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3"/>
        <w:jc w:val="center"/>
        <w:shd w:val="clear" w:color="auto" w:fill="ffffff"/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4253"/>
        <w:jc w:val="center"/>
        <w:shd w:val="clear" w:color="auto" w:fill="ffffff"/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Дире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ктор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4253"/>
        <w:jc w:val="center"/>
        <w:shd w:val="clear" w:color="auto" w:fill="ffff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департамента экономи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ческого развития</w:t>
      </w:r>
      <w:r>
        <w:rPr>
          <w:rFonts w:ascii="Times New Roman" w:hAnsi="Times New Roman" w:eastAsia="Times New Roman"/>
          <w:b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left="4253"/>
        <w:jc w:val="center"/>
        <w:shd w:val="clear" w:color="auto" w:fill="ffff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администрации города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 Нижневартовска</w:t>
      </w:r>
      <w:r>
        <w:rPr>
          <w:rFonts w:ascii="Times New Roman" w:hAnsi="Times New Roman" w:eastAsia="Times New Roman"/>
          <w:b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left="4253"/>
        <w:jc w:val="center"/>
        <w:shd w:val="clear" w:color="auto" w:fill="ffff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ru-RU"/>
        </w:rPr>
        <w:t xml:space="preserve">Брыль</w:t>
      </w:r>
      <w:r>
        <w:rPr>
          <w:rFonts w:ascii="Times New Roman" w:hAnsi="Times New Roman" w:eastAsia="Times New Roman"/>
          <w:b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"Уведомительная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регистрация коллективных договоров и территориальных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соглашений на территории соответствующего муниципального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Ханты-Мансийского автономного округа - Югры"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9"/>
        <w:tblW w:w="0" w:type="auto"/>
        <w:tblInd w:w="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125"/>
        <w:gridCol w:w="1653"/>
        <w:gridCol w:w="481"/>
        <w:gridCol w:w="706"/>
        <w:gridCol w:w="2544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соответствии со </w:t>
            </w:r>
            <w: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none"/>
              </w:rPr>
              <w:t xml:space="preserve">статьей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Трудового кодекса Российской Федерации прошу провести уведомительную регистрацию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 коллективный договор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 Общества с ограниченной ответственностью “Общество”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дополнительное соглашение №1 к коллективному договору Общества с ограниченной ответственностью “Общество”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Информация о коллективном договоре: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период действия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 с 01.01.2026 по 31.12.2028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подписания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 12.12.2025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листов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 38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численность работников, на которых распространяется коллективный договор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 587 работник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заявителе: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Ф.И.О. заявителя / наименование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ООО “Общество” (ИНН 8600000000)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highlight w:val="none"/>
              </w:rPr>
              <w:t xml:space="preserve">Иванов Иван Иванович, директор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 +7 (3466) 00-00-00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mail@mail.ru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628600,  ул. Ленина, 21,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г. Нижневартовск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результата Услуги: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-------------------------------------------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использованием личного кабинета на Едином портале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90121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почтовым отправлением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445897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на адрес электронной почты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      <wp:simplePos x="0" y="0"/>
                      <wp:positionH relativeFrom="column">
                        <wp:posOffset>818060</wp:posOffset>
                      </wp:positionH>
                      <wp:positionV relativeFrom="paragraph">
                        <wp:posOffset>26422</wp:posOffset>
                      </wp:positionV>
                      <wp:extent cx="81643" cy="210911"/>
                      <wp:effectExtent l="4762" t="4762" r="4762" b="4762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1" flipV="0">
                                <a:off x="0" y="0"/>
                                <a:ext cx="81642" cy="210910"/>
                              </a:xfrm>
                              <a:prstGeom prst="line">
                                <a:avLst/>
                              </a:prstGeom>
                              <a:ln w="12699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3" o:spid="_x0000_s3" style="position:absolute;left:0;text-align:left;z-index:14336;mso-wrap-distance-left:9.07pt;mso-wrap-distance-top:0.00pt;mso-wrap-distance-right:9.07pt;mso-wrap-distance-bottom:0.00pt;flip:x;visibility:visible;" from="64.4pt,2.1pt" to="70.8pt,18.7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      <wp:simplePos x="0" y="0"/>
                      <wp:positionH relativeFrom="column">
                        <wp:posOffset>729614</wp:posOffset>
                      </wp:positionH>
                      <wp:positionV relativeFrom="paragraph">
                        <wp:posOffset>46832</wp:posOffset>
                      </wp:positionV>
                      <wp:extent cx="95250" cy="190500"/>
                      <wp:effectExtent l="4762" t="4762" r="4762" b="4762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95249" cy="190499"/>
                              </a:xfrm>
                              <a:prstGeom prst="line">
                                <a:avLst/>
                              </a:prstGeom>
                              <a:ln w="12699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4" o:spid="_x0000_s4" style="position:absolute;left:0;text-align:left;z-index:11264;mso-wrap-distance-left:9.07pt;mso-wrap-distance-top:0.00pt;mso-wrap-distance-right:9.07pt;mso-wrap-distance-bottom:0.00pt;visibility:visible;" from="57.4pt,3.7pt" to="64.9pt,18.7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14776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МФЦ (в случае подачи заявления в МФЦ)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8600" cy="228600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09109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8.00pt;height:18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bCs/>
                <w:i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И.И. Иванов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(должность, статус согласно полномочиям)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3"/>
      </w:pPr>
      <w:r>
        <w:rPr>
          <w:i/>
          <w:sz w:val="24"/>
        </w:rPr>
      </w:r>
      <w:r/>
    </w:p>
    <w:sectPr>
      <w:headerReference w:type="first" r:id="rId9"/>
      <w:footnotePr/>
      <w:endnotePr/>
      <w:type w:val="nextPage"/>
      <w:pgSz w:w="11906" w:h="16838" w:orient="portrait"/>
      <w:pgMar w:top="306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/>
    <w:r/>
    <w:sdt>
      <w:sdtPr>
        <w15:appearance w15:val="boundingBox"/>
        <w:placeholder>
          <w:docPart w:val="DefaultPlaceholder_TEXT"/>
        </w:placeholder>
        <w:docPartObj>
          <w:docPartGallery w:val="Watermarks"/>
          <w:docPartUnique w:val="true"/>
        </w:docPartObj>
        <w:rPr/>
      </w:sdtPr>
      <w:sdtContent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18432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410972" cy="1772966"/>
                  <wp:effectExtent l="0" t="0" r="0" b="0"/>
                  <wp:wrapNone/>
                  <wp:docPr id="1" name="PowerPlusWaterMarkObject10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 rot="18899975">
                            <a:off x="0" y="0"/>
                            <a:ext cx="7410972" cy="177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center"/>
                                <w:spacing w:before="0" w:after="0" w:line="240" w:lineRule="auto"/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strike w:val="0"/>
                                  <w:sz w:val="242"/>
                                  <w:szCs w:val="242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242"/>
                                  <w:szCs w:val="242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242"/>
                                  <w:szCs w:val="242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 xml:space="preserve">ОБРАЗЕЦ</w:t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242"/>
                                  <w:szCs w:val="242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hint="default" w:ascii="Arial" w:hAnsi="Arial" w:eastAsia="Arial" w:cs="Arial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sz w:val="242"/>
                                  <w:szCs w:val="242"/>
                                  <w:u w:val="none"/>
                                  <w:lang w:val="ru-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upright="0" compatLnSpc="1"/>
                      </wps:wsp>
                    </a:graphicData>
                  </a:graphic>
                </wp:anchor>
              </w:drawing>
            </mc:Choice>
            <mc:Fallback>
              <w:pict>
                <v:shape id="PowerPlusWaterMarkObject1001" o:spid="_x0000_s0" o:spt="1" type="#_x0000_t1" style="position:absolute;z-index:-18432;o:allowoverlap:true;o:allowincell:true;mso-position-horizontal-relative:margin;mso-position-horizontal:center;mso-position-vertical-relative:margin;mso-position-vertical:center;width:583.54pt;height:139.60pt;mso-wrap-distance-left:9.07pt;mso-wrap-distance-top:0.00pt;mso-wrap-distance-right:9.07pt;mso-wrap-distance-bottom:0.00pt;rotation:314;v-text-anchor:middle;visibility:visible;" filled="f" stroked="f">
                  <v:textbox inset="0,0,0,0"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strike w:val="0"/>
                            <w:sz w:val="242"/>
                            <w:szCs w:val="242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2"/>
                            <w:szCs w:val="242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2"/>
                            <w:szCs w:val="242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ОБРАЗЕЦ</w:t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2"/>
                            <w:szCs w:val="242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hint="default" w:ascii="Arial" w:hAnsi="Arial" w:eastAsia="Arial" w:cs="Arial"/>
                            <w:b w:val="0"/>
                            <w:bCs w:val="0"/>
                            <w:i w:val="0"/>
                            <w:iCs w:val="0"/>
                            <w:strike w:val="0"/>
                            <w:sz w:val="242"/>
                            <w:szCs w:val="242"/>
                            <w:u w:val="none"/>
                            <w:lang w:val="ru-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</w:sdtContent>
    </w:sdt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</w:style>
  <w:style w:type="character" w:styleId="248" w:default="1">
    <w:name w:val="Default Paragraph Font"/>
    <w:uiPriority w:val="1"/>
    <w:semiHidden/>
    <w:unhideWhenUsed/>
  </w:style>
  <w:style w:type="numbering" w:styleId="249" w:default="1">
    <w:name w:val="No List"/>
    <w:uiPriority w:val="99"/>
    <w:semiHidden/>
    <w:unhideWhenUsed/>
  </w:style>
  <w:style w:type="paragraph" w:styleId="250">
    <w:name w:val="Heading 1"/>
    <w:basedOn w:val="247"/>
    <w:next w:val="247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contextualSpacing/>
      <w:ind w:left="720"/>
    </w:pPr>
  </w:style>
  <w:style w:type="table" w:styleId="2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247"/>
    <w:next w:val="247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247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248"/>
    <w:link w:val="279"/>
    <w:uiPriority w:val="99"/>
  </w:style>
  <w:style w:type="paragraph" w:styleId="281">
    <w:name w:val="Footer"/>
    <w:basedOn w:val="247"/>
    <w:link w:val="2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248"/>
    <w:link w:val="281"/>
    <w:uiPriority w:val="99"/>
  </w:style>
  <w:style w:type="paragraph" w:styleId="283">
    <w:name w:val="Caption"/>
    <w:basedOn w:val="247"/>
    <w:next w:val="2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</w:style>
  <w:style w:type="table" w:styleId="285">
    <w:name w:val="Table Grid"/>
    <w:basedOn w:val="2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2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2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85">
    <w:name w:val="List Table 7 Colorful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86">
    <w:name w:val="List Table 7 Colorful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87">
    <w:name w:val="List Table 7 Colorful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88">
    <w:name w:val="List Table 7 Colorful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89">
    <w:name w:val="List Table 7 Colorful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90">
    <w:name w:val="Lined - Accent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2">
    <w:name w:val="Lined - Accent 2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3">
    <w:name w:val="Lined - Accent 3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4">
    <w:name w:val="Lined - Accent 4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5">
    <w:name w:val="Lined - Accent 5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6">
    <w:name w:val="Lined - Accent 6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7">
    <w:name w:val="Bordered &amp; Lined - Accent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9">
    <w:name w:val="Bordered &amp; Lined - Accent 2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0">
    <w:name w:val="Bordered &amp; Lined - Accent 3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1">
    <w:name w:val="Bordered &amp; Lined - Accent 4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2">
    <w:name w:val="Bordered &amp; Lined - Accent 5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3">
    <w:name w:val="Bordered &amp; Lined - Accent 6"/>
    <w:basedOn w:val="2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4">
    <w:name w:val="Bordered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2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248"/>
    <w:uiPriority w:val="99"/>
    <w:unhideWhenUsed/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248"/>
    <w:uiPriority w:val="99"/>
    <w:semiHidden/>
    <w:unhideWhenUsed/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247"/>
    <w:next w:val="24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труда и занятости населения ХМАО - Югры от 12.11.2025 N 33-нп
"Об утверждении Административного регламента предоставления государственной услуги "Уведомительная регистрация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Югры"</dc:title>
  <cp:revision>2</cp:revision>
  <dcterms:created xsi:type="dcterms:W3CDTF">2025-12-24T10:41:46Z</dcterms:created>
  <dcterms:modified xsi:type="dcterms:W3CDTF">2025-12-25T03:55:21Z</dcterms:modified>
</cp:coreProperties>
</file>