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81" w:rsidRDefault="00E74381" w:rsidP="00E7438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9110A" w:rsidRDefault="00E9110A" w:rsidP="00E74381">
      <w:pPr>
        <w:jc w:val="center"/>
        <w:rPr>
          <w:b/>
          <w:sz w:val="32"/>
          <w:szCs w:val="32"/>
        </w:rPr>
      </w:pPr>
    </w:p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381635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81" w:rsidRDefault="00E74381" w:rsidP="00E74381">
      <w:pPr>
        <w:jc w:val="center"/>
        <w:rPr>
          <w:b/>
          <w:sz w:val="22"/>
          <w:szCs w:val="22"/>
        </w:rPr>
      </w:pP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E74381" w:rsidRDefault="00E74381" w:rsidP="00E7438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</w:t>
      </w:r>
      <w:proofErr w:type="gramStart"/>
      <w:r>
        <w:rPr>
          <w:b/>
          <w:sz w:val="18"/>
          <w:szCs w:val="18"/>
        </w:rPr>
        <w:t>Г-</w:t>
      </w:r>
      <w:proofErr w:type="gramEnd"/>
      <w:r>
        <w:rPr>
          <w:b/>
          <w:sz w:val="18"/>
          <w:szCs w:val="18"/>
        </w:rPr>
        <w:t xml:space="preserve"> ЮГРА</w:t>
      </w:r>
    </w:p>
    <w:p w:rsidR="00E74381" w:rsidRDefault="00E74381" w:rsidP="00E74381">
      <w:pPr>
        <w:jc w:val="both"/>
      </w:pPr>
    </w:p>
    <w:p w:rsidR="00E74381" w:rsidRDefault="00E74381" w:rsidP="00E74381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E74381" w:rsidRDefault="00E74381" w:rsidP="00E74381">
      <w:pPr>
        <w:jc w:val="right"/>
        <w:rPr>
          <w:szCs w:val="28"/>
        </w:rPr>
      </w:pPr>
    </w:p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74381" w:rsidRDefault="00E74381" w:rsidP="00E74381">
      <w:pPr>
        <w:jc w:val="center"/>
      </w:pPr>
    </w:p>
    <w:p w:rsidR="00E74381" w:rsidRDefault="00E74381" w:rsidP="00E74381">
      <w:pPr>
        <w:jc w:val="center"/>
      </w:pP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 201</w:t>
      </w:r>
      <w:r w:rsidR="00EF49C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                                                      №_____</w:t>
      </w:r>
    </w:p>
    <w:p w:rsidR="00E74381" w:rsidRDefault="00E74381" w:rsidP="00E74381">
      <w:pPr>
        <w:rPr>
          <w:bCs/>
          <w:sz w:val="28"/>
          <w:szCs w:val="28"/>
        </w:rPr>
      </w:pP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74381" w:rsidRPr="0090732C" w:rsidRDefault="00E74381" w:rsidP="00E44B68">
      <w:pPr>
        <w:pStyle w:val="2"/>
        <w:tabs>
          <w:tab w:val="left" w:pos="4820"/>
          <w:tab w:val="left" w:pos="9214"/>
        </w:tabs>
        <w:spacing w:before="0" w:after="0"/>
        <w:ind w:right="4819"/>
        <w:jc w:val="both"/>
        <w:rPr>
          <w:rFonts w:ascii="Times New Roman" w:hAnsi="Times New Roman"/>
          <w:bCs w:val="0"/>
          <w:i w:val="0"/>
          <w:lang w:val="ru-RU"/>
        </w:rPr>
      </w:pPr>
      <w:r w:rsidRPr="0090732C">
        <w:rPr>
          <w:rFonts w:ascii="Times New Roman" w:hAnsi="Times New Roman"/>
          <w:b w:val="0"/>
          <w:i w:val="0"/>
          <w:lang w:val="ru-RU"/>
        </w:rPr>
        <w:t xml:space="preserve">О </w:t>
      </w:r>
      <w:r w:rsidRPr="0090732C">
        <w:rPr>
          <w:rFonts w:ascii="Times New Roman" w:hAnsi="Times New Roman"/>
          <w:b w:val="0"/>
          <w:i w:val="0"/>
        </w:rPr>
        <w:t xml:space="preserve">бюджете города Нижневартовска </w:t>
      </w:r>
      <w:r w:rsidRPr="0090732C">
        <w:rPr>
          <w:rStyle w:val="a6"/>
          <w:rFonts w:ascii="Times New Roman" w:hAnsi="Times New Roman"/>
          <w:i w:val="0"/>
        </w:rPr>
        <w:t>на 201</w:t>
      </w:r>
      <w:r w:rsidR="00EF49C5">
        <w:rPr>
          <w:rStyle w:val="a6"/>
          <w:rFonts w:ascii="Times New Roman" w:hAnsi="Times New Roman"/>
          <w:i w:val="0"/>
          <w:lang w:val="ru-RU"/>
        </w:rPr>
        <w:t>9</w:t>
      </w:r>
      <w:r w:rsidRPr="0090732C">
        <w:rPr>
          <w:rStyle w:val="a6"/>
          <w:rFonts w:ascii="Times New Roman" w:hAnsi="Times New Roman"/>
          <w:i w:val="0"/>
        </w:rPr>
        <w:t xml:space="preserve"> год 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>и на плановый период 20</w:t>
      </w:r>
      <w:r w:rsidR="00EF49C5">
        <w:rPr>
          <w:rStyle w:val="a6"/>
          <w:rFonts w:ascii="Times New Roman" w:hAnsi="Times New Roman"/>
          <w:i w:val="0"/>
          <w:lang w:val="ru-RU"/>
        </w:rPr>
        <w:t>20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и 20</w:t>
      </w:r>
      <w:r w:rsidR="00694EA0">
        <w:rPr>
          <w:rStyle w:val="a6"/>
          <w:rFonts w:ascii="Times New Roman" w:hAnsi="Times New Roman"/>
          <w:i w:val="0"/>
          <w:lang w:val="ru-RU"/>
        </w:rPr>
        <w:t>2</w:t>
      </w:r>
      <w:r w:rsidR="00EF49C5">
        <w:rPr>
          <w:rStyle w:val="a6"/>
          <w:rFonts w:ascii="Times New Roman" w:hAnsi="Times New Roman"/>
          <w:i w:val="0"/>
          <w:lang w:val="ru-RU"/>
        </w:rPr>
        <w:t>1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годов</w:t>
      </w:r>
    </w:p>
    <w:p w:rsidR="00E74381" w:rsidRDefault="00E74381" w:rsidP="008D3ACE">
      <w:pPr>
        <w:autoSpaceDE w:val="0"/>
        <w:autoSpaceDN w:val="0"/>
        <w:adjustRightInd w:val="0"/>
        <w:spacing w:before="3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 проект решения Думы города Нижневартовска "</w:t>
      </w:r>
      <w:r>
        <w:rPr>
          <w:sz w:val="28"/>
          <w:szCs w:val="28"/>
        </w:rPr>
        <w:t>О бюджете города Нижневартовска на 201</w:t>
      </w:r>
      <w:r w:rsidR="00EF49C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E44B68">
        <w:rPr>
          <w:sz w:val="28"/>
          <w:szCs w:val="28"/>
        </w:rPr>
        <w:t xml:space="preserve"> и на плановый период 20</w:t>
      </w:r>
      <w:r w:rsidR="00EF49C5">
        <w:rPr>
          <w:sz w:val="28"/>
          <w:szCs w:val="28"/>
        </w:rPr>
        <w:t>20</w:t>
      </w:r>
      <w:r w:rsidR="00E44B68">
        <w:rPr>
          <w:sz w:val="28"/>
          <w:szCs w:val="28"/>
        </w:rPr>
        <w:t xml:space="preserve"> и 20</w:t>
      </w:r>
      <w:r w:rsidR="00694EA0">
        <w:rPr>
          <w:sz w:val="28"/>
          <w:szCs w:val="28"/>
        </w:rPr>
        <w:t>2</w:t>
      </w:r>
      <w:r w:rsidR="00EF49C5">
        <w:rPr>
          <w:sz w:val="28"/>
          <w:szCs w:val="28"/>
        </w:rPr>
        <w:t>1</w:t>
      </w:r>
      <w:r w:rsidR="00E44B68">
        <w:rPr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, внесенный главой города Нижневартовска, </w:t>
      </w:r>
      <w:r>
        <w:rPr>
          <w:rFonts w:eastAsia="Calibri"/>
          <w:sz w:val="28"/>
          <w:szCs w:val="28"/>
        </w:rPr>
        <w:t xml:space="preserve">руководствуясь Бюджетным кодексом Российской Федерации, решением Думы города от 16.09.2011 №83 "Об утверждении Положения о бюджетном процессе в городе Нижневартовске", статьей 19 Устава города Нижневартовска, </w:t>
      </w:r>
    </w:p>
    <w:p w:rsidR="00E74381" w:rsidRDefault="00E74381" w:rsidP="008D3ACE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E74381" w:rsidRDefault="00E74381" w:rsidP="008D3AC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основные характеристики бюджета города Нижневартовска на 201</w:t>
      </w:r>
      <w:r w:rsidR="00EF49C5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sub_101"/>
      <w:r>
        <w:rPr>
          <w:rFonts w:eastAsia="Calibri"/>
          <w:sz w:val="28"/>
          <w:szCs w:val="28"/>
        </w:rPr>
        <w:t xml:space="preserve">1) прогнозируемый общий объем доходов в сумме </w:t>
      </w:r>
      <w:r w:rsidR="00EF49C5">
        <w:rPr>
          <w:rFonts w:eastAsia="Calibri"/>
          <w:sz w:val="28"/>
          <w:szCs w:val="28"/>
        </w:rPr>
        <w:t xml:space="preserve">17 689 899,59 </w:t>
      </w:r>
      <w:r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sub_102"/>
      <w:bookmarkEnd w:id="0"/>
      <w:r>
        <w:rPr>
          <w:rFonts w:eastAsia="Calibri"/>
          <w:sz w:val="28"/>
          <w:szCs w:val="28"/>
        </w:rPr>
        <w:t xml:space="preserve">2) общий объем расходов в сумме </w:t>
      </w:r>
      <w:r w:rsidR="00720E69">
        <w:rPr>
          <w:rFonts w:eastAsia="Calibri"/>
          <w:sz w:val="28"/>
          <w:szCs w:val="28"/>
        </w:rPr>
        <w:t>18 238 594,53</w:t>
      </w:r>
      <w:r w:rsidR="00EF49C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sub_103"/>
      <w:bookmarkEnd w:id="1"/>
      <w:r>
        <w:rPr>
          <w:rFonts w:eastAsia="Calibri"/>
          <w:sz w:val="28"/>
          <w:szCs w:val="28"/>
        </w:rPr>
        <w:t xml:space="preserve">3) прогнозируемый дефицит в сумме </w:t>
      </w:r>
      <w:r w:rsidR="00720E69">
        <w:rPr>
          <w:rFonts w:eastAsia="Calibri"/>
          <w:sz w:val="28"/>
          <w:szCs w:val="28"/>
        </w:rPr>
        <w:t xml:space="preserve">548 694,94 </w:t>
      </w:r>
      <w:r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sub_104"/>
      <w:bookmarkEnd w:id="2"/>
      <w:r>
        <w:rPr>
          <w:rFonts w:eastAsia="Calibri"/>
          <w:sz w:val="28"/>
          <w:szCs w:val="28"/>
        </w:rPr>
        <w:t xml:space="preserve">4) верхний предел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>долга на 1 января 20</w:t>
      </w:r>
      <w:r w:rsidR="00EF49C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года в сумме </w:t>
      </w:r>
      <w:r w:rsidR="00720E69">
        <w:rPr>
          <w:rFonts w:eastAsia="Calibri"/>
          <w:sz w:val="28"/>
          <w:szCs w:val="28"/>
        </w:rPr>
        <w:t xml:space="preserve">1 191 872,00 </w:t>
      </w:r>
      <w:r>
        <w:rPr>
          <w:rFonts w:eastAsia="Calibri"/>
          <w:sz w:val="28"/>
          <w:szCs w:val="28"/>
        </w:rPr>
        <w:t>тыс. рублей, в том числе верхний предел долга по муниципальным гарантиям в сумме 0,00 тыс. рублей;</w:t>
      </w:r>
    </w:p>
    <w:p w:rsidR="000A2CBA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4" w:name="sub_105"/>
      <w:bookmarkEnd w:id="3"/>
      <w:r>
        <w:rPr>
          <w:rFonts w:eastAsia="Calibri"/>
          <w:sz w:val="28"/>
          <w:szCs w:val="28"/>
        </w:rPr>
        <w:t xml:space="preserve">5) предельный объем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 xml:space="preserve">долга в сумме </w:t>
      </w:r>
    </w:p>
    <w:p w:rsidR="00E74381" w:rsidRDefault="00720E69" w:rsidP="008231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231D8">
        <w:rPr>
          <w:rFonts w:eastAsia="Calibri"/>
          <w:sz w:val="28"/>
          <w:szCs w:val="28"/>
        </w:rPr>
        <w:t>1 562 190,50</w:t>
      </w:r>
      <w:r w:rsidR="00EF49C5" w:rsidRPr="008231D8">
        <w:rPr>
          <w:rFonts w:eastAsia="Calibri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5" w:name="sub_106"/>
      <w:bookmarkEnd w:id="4"/>
      <w:r>
        <w:rPr>
          <w:rFonts w:eastAsia="Calibri"/>
          <w:sz w:val="28"/>
          <w:szCs w:val="28"/>
        </w:rPr>
        <w:t xml:space="preserve">6) объем расходов на обслуживание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 xml:space="preserve">долга в сумме </w:t>
      </w:r>
      <w:r w:rsidR="00720E69">
        <w:rPr>
          <w:rFonts w:eastAsia="Calibri"/>
          <w:sz w:val="28"/>
          <w:szCs w:val="28"/>
        </w:rPr>
        <w:t>92 932,44</w:t>
      </w:r>
      <w:r w:rsidR="00EF49C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 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размер </w:t>
      </w:r>
      <w:proofErr w:type="gramStart"/>
      <w:r>
        <w:rPr>
          <w:rFonts w:eastAsia="Calibri"/>
          <w:sz w:val="28"/>
          <w:szCs w:val="28"/>
        </w:rPr>
        <w:t>резервного</w:t>
      </w:r>
      <w:proofErr w:type="gramEnd"/>
      <w:r>
        <w:rPr>
          <w:rFonts w:eastAsia="Calibri"/>
          <w:sz w:val="28"/>
          <w:szCs w:val="28"/>
        </w:rPr>
        <w:t xml:space="preserve"> фонда администрации города в сумме </w:t>
      </w:r>
      <w:r w:rsidRPr="00AB46D4">
        <w:rPr>
          <w:rFonts w:eastAsia="Calibri"/>
          <w:sz w:val="28"/>
          <w:szCs w:val="28"/>
        </w:rPr>
        <w:t xml:space="preserve">28 000,00 </w:t>
      </w:r>
      <w:r>
        <w:rPr>
          <w:rFonts w:eastAsia="Calibri"/>
          <w:sz w:val="28"/>
          <w:szCs w:val="28"/>
        </w:rPr>
        <w:t>тыс. рублей.</w:t>
      </w:r>
    </w:p>
    <w:p w:rsidR="004B5A23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6" w:name="sub_3"/>
      <w:bookmarkEnd w:id="5"/>
      <w:r>
        <w:rPr>
          <w:rFonts w:eastAsia="Calibri"/>
          <w:sz w:val="28"/>
          <w:szCs w:val="28"/>
        </w:rPr>
        <w:lastRenderedPageBreak/>
        <w:t xml:space="preserve">2. </w:t>
      </w:r>
      <w:r w:rsidR="004B5A23">
        <w:rPr>
          <w:rFonts w:eastAsia="Calibri"/>
          <w:sz w:val="28"/>
          <w:szCs w:val="28"/>
        </w:rPr>
        <w:t>Утвердить основные характеристики бюджета города</w:t>
      </w:r>
      <w:r w:rsidR="00961D0C">
        <w:rPr>
          <w:rFonts w:eastAsia="Calibri"/>
          <w:sz w:val="28"/>
          <w:szCs w:val="28"/>
        </w:rPr>
        <w:t xml:space="preserve"> </w:t>
      </w:r>
      <w:r w:rsidR="003D0A15">
        <w:rPr>
          <w:rFonts w:eastAsia="Calibri"/>
          <w:sz w:val="28"/>
          <w:szCs w:val="28"/>
        </w:rPr>
        <w:t xml:space="preserve">Нижневартовска </w:t>
      </w:r>
      <w:r w:rsidR="00961D0C">
        <w:rPr>
          <w:rFonts w:eastAsia="Calibri"/>
          <w:sz w:val="28"/>
          <w:szCs w:val="28"/>
        </w:rPr>
        <w:t>на плановый период 20</w:t>
      </w:r>
      <w:r w:rsidR="00EF49C5">
        <w:rPr>
          <w:rFonts w:eastAsia="Calibri"/>
          <w:sz w:val="28"/>
          <w:szCs w:val="28"/>
        </w:rPr>
        <w:t>20</w:t>
      </w:r>
      <w:r w:rsidR="00961D0C"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EF49C5">
        <w:rPr>
          <w:rFonts w:eastAsia="Calibri"/>
          <w:sz w:val="28"/>
          <w:szCs w:val="28"/>
        </w:rPr>
        <w:t>1</w:t>
      </w:r>
      <w:r w:rsidR="00694EA0">
        <w:rPr>
          <w:rFonts w:eastAsia="Calibri"/>
          <w:sz w:val="28"/>
          <w:szCs w:val="28"/>
        </w:rPr>
        <w:t xml:space="preserve"> </w:t>
      </w:r>
      <w:r w:rsidR="00961D0C">
        <w:rPr>
          <w:rFonts w:eastAsia="Calibri"/>
          <w:sz w:val="28"/>
          <w:szCs w:val="28"/>
        </w:rPr>
        <w:t>годов:</w:t>
      </w:r>
    </w:p>
    <w:p w:rsidR="005272B7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7" w:name="sub_201"/>
      <w:r>
        <w:rPr>
          <w:rFonts w:eastAsia="Calibri"/>
          <w:sz w:val="28"/>
          <w:szCs w:val="28"/>
        </w:rPr>
        <w:t>1) прогнозируемый общий объем доходов на 20</w:t>
      </w:r>
      <w:r w:rsidR="00EF49C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</w:p>
    <w:p w:rsidR="00961D0C" w:rsidRDefault="00EF49C5" w:rsidP="00405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17 197 428,36 </w:t>
      </w:r>
      <w:r w:rsidR="00961D0C">
        <w:rPr>
          <w:rFonts w:eastAsia="Calibri"/>
          <w:sz w:val="28"/>
          <w:szCs w:val="28"/>
        </w:rPr>
        <w:t>тыс. рублей</w:t>
      </w:r>
      <w:r w:rsidR="003D0A15">
        <w:rPr>
          <w:rFonts w:eastAsia="Calibri"/>
          <w:sz w:val="28"/>
          <w:szCs w:val="28"/>
        </w:rPr>
        <w:t>,</w:t>
      </w:r>
      <w:r w:rsidR="00961D0C"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835FE1">
        <w:rPr>
          <w:rFonts w:eastAsia="Calibri"/>
          <w:sz w:val="28"/>
          <w:szCs w:val="28"/>
        </w:rPr>
        <w:t>1</w:t>
      </w:r>
      <w:r w:rsidR="00961D0C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 xml:space="preserve">16 700 138,31 </w:t>
      </w:r>
      <w:r w:rsidR="00961D0C">
        <w:rPr>
          <w:rFonts w:eastAsia="Calibri"/>
          <w:sz w:val="28"/>
          <w:szCs w:val="28"/>
        </w:rPr>
        <w:t>тыс. рублей;</w:t>
      </w:r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8" w:name="sub_202"/>
      <w:bookmarkEnd w:id="7"/>
      <w:r>
        <w:rPr>
          <w:rFonts w:eastAsia="Calibri"/>
          <w:sz w:val="28"/>
          <w:szCs w:val="28"/>
        </w:rPr>
        <w:t>2) общий объем расходов на 20</w:t>
      </w:r>
      <w:r w:rsidR="00EF49C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  <w:r w:rsidR="00720E69">
        <w:rPr>
          <w:rFonts w:eastAsia="Calibri"/>
          <w:sz w:val="28"/>
          <w:szCs w:val="28"/>
        </w:rPr>
        <w:t xml:space="preserve">17 679 031,23 </w:t>
      </w:r>
      <w:r>
        <w:rPr>
          <w:rFonts w:eastAsia="Calibri"/>
          <w:sz w:val="28"/>
          <w:szCs w:val="28"/>
        </w:rPr>
        <w:t xml:space="preserve">тыс. рублей, </w:t>
      </w:r>
      <w:r w:rsidR="00835FE1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 w:rsidR="00720E69">
        <w:rPr>
          <w:rFonts w:eastAsia="Calibri"/>
          <w:sz w:val="28"/>
          <w:szCs w:val="28"/>
        </w:rPr>
        <w:t xml:space="preserve">441 975,79 </w:t>
      </w:r>
      <w:r w:rsidR="00835FE1">
        <w:rPr>
          <w:rFonts w:eastAsia="Calibri"/>
          <w:sz w:val="28"/>
          <w:szCs w:val="28"/>
        </w:rPr>
        <w:t xml:space="preserve">тыс. рублей, </w:t>
      </w:r>
      <w:r>
        <w:rPr>
          <w:rFonts w:eastAsia="Calibri"/>
          <w:sz w:val="28"/>
          <w:szCs w:val="28"/>
        </w:rPr>
        <w:t>на 20</w:t>
      </w:r>
      <w:r w:rsidR="00694EA0">
        <w:rPr>
          <w:rFonts w:eastAsia="Calibri"/>
          <w:sz w:val="28"/>
          <w:szCs w:val="28"/>
        </w:rPr>
        <w:t>2</w:t>
      </w:r>
      <w:r w:rsidR="00EF49C5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="00720E69">
        <w:rPr>
          <w:rFonts w:eastAsia="Calibri"/>
          <w:sz w:val="28"/>
          <w:szCs w:val="28"/>
        </w:rPr>
        <w:t xml:space="preserve">17 308 380,86 </w:t>
      </w:r>
      <w:r>
        <w:rPr>
          <w:rFonts w:eastAsia="Calibri"/>
          <w:sz w:val="28"/>
          <w:szCs w:val="28"/>
        </w:rPr>
        <w:t>тыс. рублей</w:t>
      </w:r>
      <w:r w:rsidR="00835FE1">
        <w:rPr>
          <w:rFonts w:eastAsia="Calibri"/>
          <w:sz w:val="28"/>
          <w:szCs w:val="28"/>
        </w:rPr>
        <w:t>,</w:t>
      </w:r>
      <w:r w:rsidR="00835FE1" w:rsidRPr="00835FE1">
        <w:rPr>
          <w:rFonts w:eastAsia="Calibri"/>
          <w:sz w:val="28"/>
          <w:szCs w:val="28"/>
        </w:rPr>
        <w:t xml:space="preserve"> </w:t>
      </w:r>
      <w:r w:rsidR="00835FE1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 w:rsidR="00720E69">
        <w:rPr>
          <w:rFonts w:eastAsia="Calibri"/>
          <w:sz w:val="28"/>
          <w:szCs w:val="28"/>
        </w:rPr>
        <w:t xml:space="preserve">865 419,05 </w:t>
      </w:r>
      <w:r w:rsidR="00835FE1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>;</w:t>
      </w:r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9" w:name="sub_203"/>
      <w:bookmarkEnd w:id="8"/>
      <w:r>
        <w:rPr>
          <w:rFonts w:eastAsia="Calibri"/>
          <w:sz w:val="28"/>
          <w:szCs w:val="28"/>
        </w:rPr>
        <w:t>3) прогнозируемый дефицит на 20</w:t>
      </w:r>
      <w:r w:rsidR="00EF49C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</w:t>
      </w:r>
      <w:r w:rsidR="00772924">
        <w:rPr>
          <w:rFonts w:eastAsia="Calibri"/>
          <w:sz w:val="28"/>
          <w:szCs w:val="28"/>
        </w:rPr>
        <w:t xml:space="preserve"> </w:t>
      </w:r>
      <w:r w:rsidR="0042472A">
        <w:rPr>
          <w:rFonts w:eastAsia="Calibri"/>
          <w:sz w:val="28"/>
          <w:szCs w:val="28"/>
        </w:rPr>
        <w:t>481 602,87</w:t>
      </w:r>
      <w:r w:rsidR="00EF49C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 рублей</w:t>
      </w:r>
      <w:r w:rsidR="0080323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EF49C5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="0042472A">
        <w:rPr>
          <w:rFonts w:eastAsia="Calibri"/>
          <w:sz w:val="28"/>
          <w:szCs w:val="28"/>
        </w:rPr>
        <w:t xml:space="preserve">608 242,55 </w:t>
      </w:r>
      <w:r>
        <w:rPr>
          <w:rFonts w:eastAsia="Calibri"/>
          <w:sz w:val="28"/>
          <w:szCs w:val="28"/>
        </w:rPr>
        <w:t>тыс. рублей;</w:t>
      </w:r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0" w:name="sub_204"/>
      <w:bookmarkEnd w:id="9"/>
      <w:proofErr w:type="gramStart"/>
      <w:r>
        <w:rPr>
          <w:rFonts w:eastAsia="Calibri"/>
          <w:sz w:val="28"/>
          <w:szCs w:val="28"/>
        </w:rPr>
        <w:t xml:space="preserve">4) верхний предел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>долга на 1 января 20</w:t>
      </w:r>
      <w:r w:rsidR="00694EA0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 в сумме </w:t>
      </w:r>
      <w:r w:rsidR="0042472A">
        <w:rPr>
          <w:rFonts w:eastAsia="Calibri"/>
          <w:sz w:val="28"/>
          <w:szCs w:val="28"/>
        </w:rPr>
        <w:t xml:space="preserve">1 672 186,07 </w:t>
      </w:r>
      <w:r>
        <w:rPr>
          <w:rFonts w:eastAsia="Calibri"/>
          <w:sz w:val="28"/>
          <w:szCs w:val="28"/>
        </w:rPr>
        <w:t>тыс. рублей, в том числе верхний предел долга по муниципальным гарантиям в сумме 0,00 тыс. рублей, и на 1 января 20</w:t>
      </w:r>
      <w:r w:rsidR="00DF7ABA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 в сумме </w:t>
      </w:r>
      <w:r w:rsidR="0042472A">
        <w:rPr>
          <w:rFonts w:eastAsia="Calibri"/>
          <w:sz w:val="28"/>
          <w:szCs w:val="28"/>
        </w:rPr>
        <w:t xml:space="preserve">2 280 369,02 </w:t>
      </w:r>
      <w:r w:rsidRPr="00A433DF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>, в том числе верхний предел долга по муниципальным гарантиям в сумме 0,00 тыс. рублей;</w:t>
      </w:r>
      <w:proofErr w:type="gramEnd"/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1" w:name="sub_205"/>
      <w:bookmarkEnd w:id="10"/>
      <w:r>
        <w:rPr>
          <w:rFonts w:eastAsia="Calibri"/>
          <w:sz w:val="28"/>
          <w:szCs w:val="28"/>
        </w:rPr>
        <w:t xml:space="preserve">5) предельный объем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>долга на 20</w:t>
      </w:r>
      <w:r w:rsidR="00FE0A97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  <w:r w:rsidR="0042472A">
        <w:rPr>
          <w:rFonts w:eastAsia="Calibri"/>
          <w:sz w:val="28"/>
          <w:szCs w:val="28"/>
        </w:rPr>
        <w:t>2 315 936,07</w:t>
      </w:r>
      <w:r w:rsidR="00FE0A9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</w:t>
      </w:r>
      <w:r w:rsidR="0080323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="0042472A">
        <w:rPr>
          <w:rFonts w:eastAsia="Calibri"/>
          <w:sz w:val="28"/>
          <w:szCs w:val="28"/>
        </w:rPr>
        <w:t xml:space="preserve">2 828 491,02 </w:t>
      </w:r>
      <w:r w:rsidRPr="00BC3504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>;</w:t>
      </w:r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2" w:name="sub_206"/>
      <w:bookmarkEnd w:id="11"/>
      <w:r>
        <w:rPr>
          <w:rFonts w:eastAsia="Calibri"/>
          <w:sz w:val="28"/>
          <w:szCs w:val="28"/>
        </w:rPr>
        <w:t xml:space="preserve">6) объем расходов на обслуживание муниципального </w:t>
      </w:r>
      <w:r w:rsidR="00427551">
        <w:rPr>
          <w:rFonts w:eastAsia="Calibri"/>
          <w:sz w:val="28"/>
          <w:szCs w:val="28"/>
        </w:rPr>
        <w:t xml:space="preserve">внутреннего </w:t>
      </w:r>
      <w:r>
        <w:rPr>
          <w:rFonts w:eastAsia="Calibri"/>
          <w:sz w:val="28"/>
          <w:szCs w:val="28"/>
        </w:rPr>
        <w:t>долга на 20</w:t>
      </w:r>
      <w:r w:rsidR="00FE0A97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  <w:r w:rsidR="0014507D">
        <w:rPr>
          <w:rFonts w:eastAsia="Calibri"/>
          <w:sz w:val="28"/>
          <w:szCs w:val="28"/>
        </w:rPr>
        <w:t xml:space="preserve">96 027,50 </w:t>
      </w:r>
      <w:r>
        <w:rPr>
          <w:rFonts w:eastAsia="Calibri"/>
          <w:sz w:val="28"/>
          <w:szCs w:val="28"/>
        </w:rPr>
        <w:t>тыс. рублей</w:t>
      </w:r>
      <w:r w:rsidR="0080323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="0014507D">
        <w:rPr>
          <w:rFonts w:eastAsia="Calibri"/>
          <w:sz w:val="28"/>
          <w:szCs w:val="28"/>
        </w:rPr>
        <w:t xml:space="preserve">41 962,15 </w:t>
      </w:r>
      <w:r>
        <w:rPr>
          <w:rFonts w:eastAsia="Calibri"/>
          <w:sz w:val="28"/>
          <w:szCs w:val="28"/>
        </w:rPr>
        <w:t>тыс. рублей;</w:t>
      </w:r>
    </w:p>
    <w:p w:rsidR="00961D0C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</w:t>
      </w:r>
      <w:r w:rsidR="00DF7ABA">
        <w:rPr>
          <w:rFonts w:eastAsia="Calibri"/>
          <w:sz w:val="28"/>
          <w:szCs w:val="28"/>
        </w:rPr>
        <w:t xml:space="preserve">размер </w:t>
      </w:r>
      <w:proofErr w:type="gramStart"/>
      <w:r>
        <w:rPr>
          <w:rFonts w:eastAsia="Calibri"/>
          <w:sz w:val="28"/>
          <w:szCs w:val="28"/>
        </w:rPr>
        <w:t>резервного</w:t>
      </w:r>
      <w:proofErr w:type="gramEnd"/>
      <w:r>
        <w:rPr>
          <w:rFonts w:eastAsia="Calibri"/>
          <w:sz w:val="28"/>
          <w:szCs w:val="28"/>
        </w:rPr>
        <w:t xml:space="preserve"> фонда администрации города на 20</w:t>
      </w:r>
      <w:r w:rsidR="00FE0A97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  <w:r w:rsidRPr="00EB058D">
        <w:rPr>
          <w:rFonts w:eastAsia="Calibri"/>
          <w:sz w:val="28"/>
          <w:szCs w:val="28"/>
        </w:rPr>
        <w:t xml:space="preserve">28 000,00 </w:t>
      </w:r>
      <w:r>
        <w:rPr>
          <w:rFonts w:eastAsia="Calibri"/>
          <w:sz w:val="28"/>
          <w:szCs w:val="28"/>
        </w:rPr>
        <w:t>тыс. рублей</w:t>
      </w:r>
      <w:r w:rsidR="004A7A8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Pr="00EB058D">
        <w:rPr>
          <w:rFonts w:eastAsia="Calibri"/>
          <w:sz w:val="28"/>
          <w:szCs w:val="28"/>
        </w:rPr>
        <w:t xml:space="preserve">28 000,00 </w:t>
      </w:r>
      <w:r>
        <w:rPr>
          <w:rFonts w:eastAsia="Calibri"/>
          <w:sz w:val="28"/>
          <w:szCs w:val="28"/>
        </w:rPr>
        <w:t>тыс. рублей.</w:t>
      </w:r>
      <w:bookmarkEnd w:id="12"/>
    </w:p>
    <w:p w:rsidR="00887B8A" w:rsidRDefault="0093564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E74381">
        <w:rPr>
          <w:rFonts w:eastAsia="Calibri"/>
          <w:sz w:val="28"/>
          <w:szCs w:val="28"/>
        </w:rPr>
        <w:t>Утвердить объем межбюджетных трансфертов, получаемых</w:t>
      </w:r>
      <w:r w:rsidR="00887B8A">
        <w:rPr>
          <w:rFonts w:eastAsia="Calibri"/>
          <w:sz w:val="28"/>
          <w:szCs w:val="28"/>
        </w:rPr>
        <w:t xml:space="preserve"> </w:t>
      </w:r>
      <w:r w:rsidR="00BB4B43">
        <w:rPr>
          <w:rFonts w:eastAsia="Calibri"/>
          <w:sz w:val="28"/>
          <w:szCs w:val="28"/>
        </w:rPr>
        <w:t>из</w:t>
      </w:r>
      <w:r w:rsidR="00887B8A" w:rsidRPr="00887B8A">
        <w:rPr>
          <w:rFonts w:eastAsia="Calibri"/>
          <w:sz w:val="28"/>
          <w:szCs w:val="28"/>
        </w:rPr>
        <w:t xml:space="preserve"> других бюджетов бюджетной системы Российской Федерации</w:t>
      </w:r>
      <w:r w:rsidR="00887B8A">
        <w:rPr>
          <w:rFonts w:eastAsia="Calibri"/>
          <w:sz w:val="28"/>
          <w:szCs w:val="28"/>
        </w:rPr>
        <w:t xml:space="preserve">, </w:t>
      </w:r>
      <w:r w:rsidR="00E74381">
        <w:rPr>
          <w:rFonts w:eastAsia="Calibri"/>
          <w:sz w:val="28"/>
          <w:szCs w:val="28"/>
        </w:rPr>
        <w:t>на 201</w:t>
      </w:r>
      <w:r w:rsidR="00FE0A97"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>в сумме</w:t>
      </w:r>
      <w:r w:rsidR="00E74381">
        <w:rPr>
          <w:rFonts w:eastAsia="Calibri"/>
          <w:sz w:val="28"/>
          <w:szCs w:val="28"/>
        </w:rPr>
        <w:t xml:space="preserve"> </w:t>
      </w:r>
    </w:p>
    <w:p w:rsidR="00E74381" w:rsidRDefault="00481350" w:rsidP="00720F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B058D">
        <w:rPr>
          <w:rFonts w:eastAsia="Calibri"/>
          <w:sz w:val="28"/>
          <w:szCs w:val="28"/>
        </w:rPr>
        <w:t xml:space="preserve">9 </w:t>
      </w:r>
      <w:r w:rsidR="00FE0A97">
        <w:rPr>
          <w:rFonts w:eastAsia="Calibri"/>
          <w:sz w:val="28"/>
          <w:szCs w:val="28"/>
        </w:rPr>
        <w:t>596 515,50</w:t>
      </w:r>
      <w:r w:rsidRPr="00EB058D">
        <w:rPr>
          <w:rFonts w:eastAsia="Calibri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тыс. рублей</w:t>
      </w:r>
      <w:r w:rsidR="0093564C">
        <w:rPr>
          <w:rFonts w:eastAsia="Calibri"/>
          <w:sz w:val="28"/>
          <w:szCs w:val="28"/>
        </w:rPr>
        <w:t>, на 20</w:t>
      </w:r>
      <w:r w:rsidR="00FE0A97">
        <w:rPr>
          <w:rFonts w:eastAsia="Calibri"/>
          <w:sz w:val="28"/>
          <w:szCs w:val="28"/>
        </w:rPr>
        <w:t>20</w:t>
      </w:r>
      <w:r w:rsidR="0093564C">
        <w:rPr>
          <w:rFonts w:eastAsia="Calibri"/>
          <w:sz w:val="28"/>
          <w:szCs w:val="28"/>
        </w:rPr>
        <w:t xml:space="preserve"> год в сумме </w:t>
      </w:r>
      <w:r w:rsidR="00FE0A97">
        <w:rPr>
          <w:rFonts w:eastAsia="Calibri"/>
          <w:sz w:val="28"/>
          <w:szCs w:val="28"/>
        </w:rPr>
        <w:t xml:space="preserve">9 251 484,00 </w:t>
      </w:r>
      <w:r w:rsidR="0093564C">
        <w:rPr>
          <w:rFonts w:eastAsia="Calibri"/>
          <w:sz w:val="28"/>
          <w:szCs w:val="28"/>
        </w:rPr>
        <w:t>тыс. рублей, на 20</w:t>
      </w:r>
      <w:r w:rsidR="00694EA0">
        <w:rPr>
          <w:rFonts w:eastAsia="Calibri"/>
          <w:sz w:val="28"/>
          <w:szCs w:val="28"/>
        </w:rPr>
        <w:t>2</w:t>
      </w:r>
      <w:r w:rsidR="00FE0A97">
        <w:rPr>
          <w:rFonts w:eastAsia="Calibri"/>
          <w:sz w:val="28"/>
          <w:szCs w:val="28"/>
        </w:rPr>
        <w:t>1</w:t>
      </w:r>
      <w:r w:rsidR="0093564C">
        <w:rPr>
          <w:rFonts w:eastAsia="Calibri"/>
          <w:sz w:val="28"/>
          <w:szCs w:val="28"/>
        </w:rPr>
        <w:t xml:space="preserve"> год в сумме </w:t>
      </w:r>
      <w:r w:rsidRPr="00EB058D">
        <w:rPr>
          <w:rFonts w:eastAsia="Calibri"/>
          <w:sz w:val="28"/>
          <w:szCs w:val="28"/>
        </w:rPr>
        <w:t>8</w:t>
      </w:r>
      <w:r w:rsidR="00D8619C">
        <w:rPr>
          <w:rFonts w:eastAsia="Calibri"/>
          <w:sz w:val="28"/>
          <w:szCs w:val="28"/>
        </w:rPr>
        <w:t xml:space="preserve"> 571 825,20</w:t>
      </w:r>
      <w:r w:rsidR="0093564C" w:rsidRPr="00EB058D">
        <w:rPr>
          <w:rFonts w:eastAsia="Calibri"/>
          <w:sz w:val="28"/>
          <w:szCs w:val="28"/>
        </w:rPr>
        <w:t xml:space="preserve"> </w:t>
      </w:r>
      <w:r w:rsidR="0093564C">
        <w:rPr>
          <w:rFonts w:eastAsia="Calibri"/>
          <w:sz w:val="28"/>
          <w:szCs w:val="28"/>
        </w:rPr>
        <w:t>тыс. рублей</w:t>
      </w:r>
      <w:r w:rsidR="00E74381">
        <w:rPr>
          <w:rFonts w:eastAsia="Calibri"/>
          <w:sz w:val="28"/>
          <w:szCs w:val="28"/>
        </w:rPr>
        <w:t>.</w:t>
      </w:r>
    </w:p>
    <w:p w:rsidR="00E74381" w:rsidRPr="006B3B0D" w:rsidRDefault="0093564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E74381">
        <w:rPr>
          <w:rFonts w:eastAsia="Calibri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201</w:t>
      </w:r>
      <w:r w:rsidR="000000E8"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 год в сумме </w:t>
      </w:r>
      <w:r w:rsidR="0014507D">
        <w:rPr>
          <w:rFonts w:eastAsia="Calibri"/>
          <w:sz w:val="28"/>
          <w:szCs w:val="28"/>
        </w:rPr>
        <w:t xml:space="preserve">295 928,00 </w:t>
      </w:r>
      <w:r w:rsidR="00E74381" w:rsidRPr="006B3B0D">
        <w:rPr>
          <w:rFonts w:eastAsia="Calibri"/>
          <w:sz w:val="28"/>
          <w:szCs w:val="28"/>
        </w:rPr>
        <w:t>тыс. рублей</w:t>
      </w:r>
      <w:r>
        <w:rPr>
          <w:rFonts w:eastAsia="Calibri"/>
          <w:sz w:val="28"/>
          <w:szCs w:val="28"/>
        </w:rPr>
        <w:t>, на 20</w:t>
      </w:r>
      <w:r w:rsidR="000000E8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в сумме </w:t>
      </w:r>
      <w:r w:rsidR="0014507D">
        <w:rPr>
          <w:rFonts w:eastAsia="Calibri"/>
          <w:sz w:val="28"/>
          <w:szCs w:val="28"/>
        </w:rPr>
        <w:t xml:space="preserve">294 288,32 </w:t>
      </w:r>
      <w:r w:rsidRPr="006B3B0D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>, на 20</w:t>
      </w:r>
      <w:r w:rsidR="00694EA0">
        <w:rPr>
          <w:rFonts w:eastAsia="Calibri"/>
          <w:sz w:val="28"/>
          <w:szCs w:val="28"/>
        </w:rPr>
        <w:t>2</w:t>
      </w:r>
      <w:r w:rsidR="000000E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 в сумме </w:t>
      </w:r>
      <w:r w:rsidR="0014507D">
        <w:rPr>
          <w:rFonts w:eastAsia="Calibri"/>
          <w:sz w:val="28"/>
          <w:szCs w:val="28"/>
        </w:rPr>
        <w:t>294 288,32</w:t>
      </w:r>
      <w:r w:rsidR="000000E8">
        <w:rPr>
          <w:rFonts w:eastAsia="Calibri"/>
          <w:sz w:val="28"/>
          <w:szCs w:val="28"/>
        </w:rPr>
        <w:t xml:space="preserve"> </w:t>
      </w:r>
      <w:r w:rsidRPr="006B3B0D">
        <w:rPr>
          <w:rFonts w:eastAsia="Calibri"/>
          <w:sz w:val="28"/>
          <w:szCs w:val="28"/>
        </w:rPr>
        <w:t>тыс. рублей</w:t>
      </w:r>
      <w:r w:rsidR="00E74381" w:rsidRPr="006B3B0D">
        <w:rPr>
          <w:rFonts w:eastAsia="Calibri"/>
          <w:sz w:val="28"/>
          <w:szCs w:val="28"/>
        </w:rPr>
        <w:t>.</w:t>
      </w:r>
    </w:p>
    <w:p w:rsidR="009B757E" w:rsidRDefault="0093564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3" w:name="sub_5"/>
      <w:r w:rsidRPr="00933D80">
        <w:rPr>
          <w:rFonts w:eastAsia="Calibri"/>
          <w:sz w:val="28"/>
          <w:szCs w:val="28"/>
        </w:rPr>
        <w:t>5</w:t>
      </w:r>
      <w:r w:rsidR="00E74381" w:rsidRPr="00933D80">
        <w:rPr>
          <w:rFonts w:eastAsia="Calibri"/>
          <w:sz w:val="28"/>
          <w:szCs w:val="28"/>
        </w:rPr>
        <w:t xml:space="preserve">. </w:t>
      </w:r>
      <w:r w:rsidR="009B757E">
        <w:rPr>
          <w:rFonts w:eastAsia="Calibri"/>
          <w:sz w:val="28"/>
          <w:szCs w:val="28"/>
        </w:rPr>
        <w:t>У</w:t>
      </w:r>
      <w:r w:rsidR="001A665D">
        <w:rPr>
          <w:rFonts w:eastAsia="Calibri"/>
          <w:sz w:val="28"/>
          <w:szCs w:val="28"/>
        </w:rPr>
        <w:t xml:space="preserve">честь в </w:t>
      </w:r>
      <w:proofErr w:type="gramStart"/>
      <w:r w:rsidR="009B757E" w:rsidRPr="00933D80">
        <w:rPr>
          <w:rFonts w:eastAsia="Calibri"/>
          <w:sz w:val="28"/>
          <w:szCs w:val="28"/>
        </w:rPr>
        <w:t>бюджет</w:t>
      </w:r>
      <w:r w:rsidR="001A665D">
        <w:rPr>
          <w:rFonts w:eastAsia="Calibri"/>
          <w:sz w:val="28"/>
          <w:szCs w:val="28"/>
        </w:rPr>
        <w:t>е</w:t>
      </w:r>
      <w:proofErr w:type="gramEnd"/>
      <w:r w:rsidR="009B757E" w:rsidRPr="00933D80">
        <w:rPr>
          <w:rFonts w:eastAsia="Calibri"/>
          <w:sz w:val="28"/>
          <w:szCs w:val="28"/>
        </w:rPr>
        <w:t xml:space="preserve"> города Нижневартовска</w:t>
      </w:r>
      <w:r w:rsidR="001A665D">
        <w:rPr>
          <w:rFonts w:eastAsia="Calibri"/>
          <w:sz w:val="28"/>
          <w:szCs w:val="28"/>
        </w:rPr>
        <w:t xml:space="preserve"> доходы бюджета города Нижневартовска</w:t>
      </w:r>
      <w:r w:rsidR="009B757E">
        <w:rPr>
          <w:rFonts w:eastAsia="Calibri"/>
          <w:sz w:val="28"/>
          <w:szCs w:val="28"/>
        </w:rPr>
        <w:t>:</w:t>
      </w:r>
    </w:p>
    <w:p w:rsidR="009B757E" w:rsidRDefault="009B757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201</w:t>
      </w:r>
      <w:r w:rsidR="000000E8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согласно приложению 1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9B757E" w:rsidRDefault="009B757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плановый период 20</w:t>
      </w:r>
      <w:r w:rsidR="000000E8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0000E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годов согласно приложению 2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E74381" w:rsidRPr="00933D80" w:rsidRDefault="009B757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E74381" w:rsidRPr="00933D80">
        <w:rPr>
          <w:rFonts w:eastAsia="Calibri"/>
          <w:sz w:val="28"/>
          <w:szCs w:val="28"/>
        </w:rPr>
        <w:t xml:space="preserve">Утвердить </w:t>
      </w:r>
      <w:r w:rsidR="001A665D">
        <w:rPr>
          <w:rFonts w:eastAsia="Calibri"/>
          <w:sz w:val="28"/>
          <w:szCs w:val="28"/>
        </w:rPr>
        <w:t>П</w:t>
      </w:r>
      <w:r w:rsidR="00E74381" w:rsidRPr="00933D80">
        <w:rPr>
          <w:rFonts w:eastAsia="Calibri"/>
          <w:sz w:val="28"/>
          <w:szCs w:val="28"/>
        </w:rPr>
        <w:t>еречень главных администраторов доходов бюджета города Нижневартовска</w:t>
      </w:r>
      <w:r w:rsidR="001A665D">
        <w:rPr>
          <w:rFonts w:eastAsia="Calibri"/>
          <w:sz w:val="28"/>
          <w:szCs w:val="28"/>
        </w:rPr>
        <w:t xml:space="preserve"> </w:t>
      </w:r>
      <w:r w:rsidR="00E74381" w:rsidRPr="00933D80">
        <w:rPr>
          <w:rFonts w:eastAsia="Calibri"/>
          <w:sz w:val="28"/>
          <w:szCs w:val="28"/>
        </w:rPr>
        <w:t xml:space="preserve">согласно приложению </w:t>
      </w:r>
      <w:r>
        <w:rPr>
          <w:rFonts w:eastAsia="Calibri"/>
          <w:sz w:val="28"/>
          <w:szCs w:val="28"/>
        </w:rPr>
        <w:t>3</w:t>
      </w:r>
      <w:r w:rsidR="00E74381" w:rsidRPr="00933D80">
        <w:rPr>
          <w:rFonts w:eastAsia="Calibri"/>
          <w:sz w:val="28"/>
          <w:szCs w:val="28"/>
        </w:rPr>
        <w:t xml:space="preserve"> к настоящему решению.</w:t>
      </w:r>
    </w:p>
    <w:p w:rsidR="00E74381" w:rsidRPr="00933D80" w:rsidRDefault="003477E0" w:rsidP="00BB08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4" w:name="sub_6"/>
      <w:bookmarkEnd w:id="13"/>
      <w:r>
        <w:rPr>
          <w:rFonts w:eastAsia="Calibri"/>
          <w:sz w:val="28"/>
          <w:szCs w:val="28"/>
        </w:rPr>
        <w:t>7</w:t>
      </w:r>
      <w:r w:rsidR="00E74381" w:rsidRPr="00933D80">
        <w:rPr>
          <w:rFonts w:eastAsia="Calibri"/>
          <w:sz w:val="28"/>
          <w:szCs w:val="28"/>
        </w:rPr>
        <w:t xml:space="preserve">. Утвердить </w:t>
      </w:r>
      <w:r w:rsidR="001A665D">
        <w:rPr>
          <w:rFonts w:eastAsia="Calibri"/>
          <w:sz w:val="28"/>
          <w:szCs w:val="28"/>
        </w:rPr>
        <w:t>П</w:t>
      </w:r>
      <w:r w:rsidR="00E74381" w:rsidRPr="00933D80">
        <w:rPr>
          <w:rFonts w:eastAsia="Calibri"/>
          <w:sz w:val="28"/>
          <w:szCs w:val="28"/>
        </w:rPr>
        <w:t>еречень главных администраторов источников финансирования дефицита бюджета города Нижневартовска</w:t>
      </w:r>
      <w:r w:rsidR="00C74CE0">
        <w:rPr>
          <w:rFonts w:eastAsia="Calibri"/>
          <w:sz w:val="28"/>
          <w:szCs w:val="28"/>
        </w:rPr>
        <w:t>,</w:t>
      </w:r>
      <w:r w:rsidR="00E74381" w:rsidRPr="00933D80">
        <w:rPr>
          <w:rFonts w:eastAsia="Calibri"/>
          <w:sz w:val="28"/>
          <w:szCs w:val="28"/>
        </w:rPr>
        <w:t xml:space="preserve"> </w:t>
      </w:r>
      <w:r w:rsidR="00C74CE0" w:rsidRPr="00933D80">
        <w:rPr>
          <w:rFonts w:eastAsia="Calibri"/>
          <w:sz w:val="28"/>
          <w:szCs w:val="28"/>
        </w:rPr>
        <w:t>которые являются органами местного самоуправления</w:t>
      </w:r>
      <w:r w:rsidR="00D3468C">
        <w:rPr>
          <w:rFonts w:eastAsia="Calibri"/>
          <w:sz w:val="28"/>
          <w:szCs w:val="28"/>
        </w:rPr>
        <w:t>, органами администрации города</w:t>
      </w:r>
      <w:r w:rsidR="00C74CE0">
        <w:rPr>
          <w:rFonts w:eastAsia="Calibri"/>
          <w:sz w:val="28"/>
          <w:szCs w:val="28"/>
        </w:rPr>
        <w:t>,</w:t>
      </w:r>
      <w:r w:rsidR="00C74CE0" w:rsidRPr="00933D80">
        <w:rPr>
          <w:rFonts w:eastAsia="Calibri"/>
          <w:sz w:val="28"/>
          <w:szCs w:val="28"/>
        </w:rPr>
        <w:t xml:space="preserve"> </w:t>
      </w:r>
      <w:r w:rsidR="00E74381" w:rsidRPr="00933D80">
        <w:rPr>
          <w:rFonts w:eastAsia="Calibri"/>
          <w:sz w:val="28"/>
          <w:szCs w:val="28"/>
        </w:rPr>
        <w:t xml:space="preserve">согласно приложению </w:t>
      </w:r>
      <w:r w:rsidR="007B6085">
        <w:rPr>
          <w:rFonts w:eastAsia="Calibri"/>
          <w:sz w:val="28"/>
          <w:szCs w:val="28"/>
        </w:rPr>
        <w:t>4</w:t>
      </w:r>
      <w:r w:rsidR="00E74381" w:rsidRPr="00933D80">
        <w:rPr>
          <w:rFonts w:eastAsia="Calibri"/>
          <w:sz w:val="28"/>
          <w:szCs w:val="28"/>
        </w:rPr>
        <w:t xml:space="preserve"> к настоящему решению.</w:t>
      </w:r>
    </w:p>
    <w:bookmarkEnd w:id="14"/>
    <w:p w:rsidR="0093564C" w:rsidRDefault="0042267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E74381">
        <w:rPr>
          <w:rFonts w:eastAsia="Calibri"/>
          <w:sz w:val="28"/>
          <w:szCs w:val="28"/>
        </w:rPr>
        <w:t>. Утвердить ведомственную структуру расходов бюджета города Нижневартовска</w:t>
      </w:r>
      <w:r w:rsidR="0093564C">
        <w:rPr>
          <w:rFonts w:eastAsia="Calibri"/>
          <w:sz w:val="28"/>
          <w:szCs w:val="28"/>
        </w:rPr>
        <w:t>:</w:t>
      </w:r>
    </w:p>
    <w:p w:rsidR="00E74381" w:rsidRDefault="0093564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E74381">
        <w:rPr>
          <w:rFonts w:eastAsia="Calibri"/>
          <w:sz w:val="28"/>
          <w:szCs w:val="28"/>
        </w:rPr>
        <w:t xml:space="preserve"> на 201</w:t>
      </w:r>
      <w:r w:rsidR="00CA2BE4"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 год согласно приложению </w:t>
      </w:r>
      <w:r w:rsidR="00422673">
        <w:rPr>
          <w:rFonts w:eastAsia="Calibri"/>
          <w:sz w:val="28"/>
          <w:szCs w:val="28"/>
        </w:rPr>
        <w:t>5</w:t>
      </w:r>
      <w:r w:rsidR="00E74381">
        <w:rPr>
          <w:rFonts w:eastAsia="Calibri"/>
          <w:color w:val="FF0000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к настоящему решению</w:t>
      </w:r>
      <w:r w:rsidR="00E162E4">
        <w:rPr>
          <w:rFonts w:eastAsia="Calibri"/>
          <w:sz w:val="28"/>
          <w:szCs w:val="28"/>
        </w:rPr>
        <w:t>;</w:t>
      </w:r>
    </w:p>
    <w:p w:rsidR="00E162E4" w:rsidRDefault="00E162E4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на плановый период 20</w:t>
      </w:r>
      <w:r w:rsidR="00CA2BE4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CA2BE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годов согласно приложению </w:t>
      </w:r>
      <w:r w:rsidR="00422673">
        <w:rPr>
          <w:rFonts w:eastAsia="Calibri"/>
          <w:sz w:val="28"/>
          <w:szCs w:val="28"/>
        </w:rPr>
        <w:t>6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7D328A" w:rsidRDefault="0042267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. </w:t>
      </w:r>
      <w:r w:rsidR="007D328A">
        <w:rPr>
          <w:rFonts w:eastAsia="Calibri"/>
          <w:sz w:val="28"/>
          <w:szCs w:val="28"/>
        </w:rPr>
        <w:t>Утвердить распределение бюджетных ассигнований по разделам и подразделам классификации расходов бюджета города Нижневартовска:</w:t>
      </w:r>
    </w:p>
    <w:p w:rsidR="007D328A" w:rsidRDefault="007D328A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201</w:t>
      </w:r>
      <w:r w:rsidR="00CA2BE4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согласно приложению 7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7D328A" w:rsidRDefault="007D328A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плановый период 20</w:t>
      </w:r>
      <w:r w:rsidR="00CA2BE4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CA2BE4">
        <w:rPr>
          <w:rFonts w:eastAsia="Calibri"/>
          <w:sz w:val="28"/>
          <w:szCs w:val="28"/>
        </w:rPr>
        <w:t>1</w:t>
      </w:r>
      <w:r w:rsidR="00694E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годов согласно приложению 8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EC7E33" w:rsidRDefault="007D328A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E74381">
        <w:rPr>
          <w:rFonts w:eastAsia="Calibri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города Нижневартовска</w:t>
      </w:r>
      <w:r w:rsidR="00EC7E33">
        <w:rPr>
          <w:rFonts w:eastAsia="Calibri"/>
          <w:sz w:val="28"/>
          <w:szCs w:val="28"/>
        </w:rPr>
        <w:t>:</w:t>
      </w:r>
    </w:p>
    <w:p w:rsidR="00E74381" w:rsidRDefault="00EC7E3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E74381">
        <w:rPr>
          <w:rFonts w:eastAsia="Calibri"/>
          <w:sz w:val="28"/>
          <w:szCs w:val="28"/>
        </w:rPr>
        <w:t>на 201</w:t>
      </w:r>
      <w:r w:rsidR="000A762D"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 год согласно приложению </w:t>
      </w:r>
      <w:r w:rsidR="007D328A">
        <w:rPr>
          <w:rFonts w:eastAsia="Calibri"/>
          <w:sz w:val="28"/>
          <w:szCs w:val="28"/>
        </w:rPr>
        <w:t>9</w:t>
      </w:r>
      <w:r w:rsidR="00E74381">
        <w:rPr>
          <w:rFonts w:eastAsia="Calibri"/>
          <w:color w:val="FF0000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к настоящему решению</w:t>
      </w:r>
      <w:r>
        <w:rPr>
          <w:rFonts w:eastAsia="Calibri"/>
          <w:sz w:val="28"/>
          <w:szCs w:val="28"/>
        </w:rPr>
        <w:t>;</w:t>
      </w:r>
    </w:p>
    <w:p w:rsidR="00EC7E33" w:rsidRDefault="00EC7E3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плановый период 20</w:t>
      </w:r>
      <w:r w:rsidR="000A762D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0A762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годов согласно приложению </w:t>
      </w:r>
      <w:r w:rsidR="007D328A">
        <w:rPr>
          <w:rFonts w:eastAsia="Calibri"/>
          <w:sz w:val="28"/>
          <w:szCs w:val="28"/>
        </w:rPr>
        <w:t>10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</w:t>
      </w:r>
      <w:r w:rsidR="007E2185">
        <w:rPr>
          <w:rFonts w:eastAsia="Calibri"/>
          <w:sz w:val="28"/>
          <w:szCs w:val="28"/>
        </w:rPr>
        <w:t xml:space="preserve"> решению</w:t>
      </w:r>
      <w:r>
        <w:rPr>
          <w:rFonts w:eastAsia="Calibri"/>
          <w:sz w:val="28"/>
          <w:szCs w:val="28"/>
        </w:rPr>
        <w:t>.</w:t>
      </w:r>
    </w:p>
    <w:p w:rsidR="002C0463" w:rsidRDefault="007D328A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E74381">
        <w:rPr>
          <w:rFonts w:eastAsia="Calibri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города Нижневартовска</w:t>
      </w:r>
      <w:r w:rsidR="002C0463">
        <w:rPr>
          <w:rFonts w:eastAsia="Calibri"/>
          <w:sz w:val="28"/>
          <w:szCs w:val="28"/>
        </w:rPr>
        <w:t>:</w:t>
      </w:r>
      <w:r w:rsidR="00E74381">
        <w:rPr>
          <w:rFonts w:eastAsia="Calibri"/>
          <w:sz w:val="28"/>
          <w:szCs w:val="28"/>
        </w:rPr>
        <w:t xml:space="preserve"> </w:t>
      </w:r>
    </w:p>
    <w:p w:rsidR="002C0463" w:rsidRDefault="002C046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201</w:t>
      </w:r>
      <w:r w:rsidR="00A24A25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согласно приложению </w:t>
      </w:r>
      <w:r w:rsidR="007D328A">
        <w:rPr>
          <w:rFonts w:eastAsia="Calibri"/>
          <w:sz w:val="28"/>
          <w:szCs w:val="28"/>
        </w:rPr>
        <w:t>11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2C0463" w:rsidRDefault="002C0463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плановый период 20</w:t>
      </w:r>
      <w:r w:rsidR="00A24A2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A24A25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годов согласно приложению </w:t>
      </w:r>
      <w:r w:rsidR="00A041E3">
        <w:rPr>
          <w:rFonts w:eastAsia="Calibri"/>
          <w:sz w:val="28"/>
          <w:szCs w:val="28"/>
        </w:rPr>
        <w:t>1</w:t>
      </w:r>
      <w:r w:rsidR="007D328A">
        <w:rPr>
          <w:rFonts w:eastAsia="Calibri"/>
          <w:sz w:val="28"/>
          <w:szCs w:val="28"/>
        </w:rPr>
        <w:t>2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85761D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041E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 Утвердить источники финансирования дефицита бюджета города Нижневартовска</w:t>
      </w:r>
      <w:r w:rsidR="00D03F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201</w:t>
      </w:r>
      <w:r w:rsidR="00A24A25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</w:t>
      </w:r>
      <w:r w:rsidR="00D03FF8">
        <w:rPr>
          <w:rFonts w:eastAsia="Calibri"/>
          <w:sz w:val="28"/>
          <w:szCs w:val="28"/>
        </w:rPr>
        <w:t>и на плановый период 20</w:t>
      </w:r>
      <w:r w:rsidR="00A24A25">
        <w:rPr>
          <w:rFonts w:eastAsia="Calibri"/>
          <w:sz w:val="28"/>
          <w:szCs w:val="28"/>
        </w:rPr>
        <w:t>20</w:t>
      </w:r>
      <w:r w:rsidR="00D03FF8">
        <w:rPr>
          <w:rFonts w:eastAsia="Calibri"/>
          <w:sz w:val="28"/>
          <w:szCs w:val="28"/>
        </w:rPr>
        <w:t xml:space="preserve"> и 202</w:t>
      </w:r>
      <w:r w:rsidR="00A24A25">
        <w:rPr>
          <w:rFonts w:eastAsia="Calibri"/>
          <w:sz w:val="28"/>
          <w:szCs w:val="28"/>
        </w:rPr>
        <w:t>1</w:t>
      </w:r>
      <w:r w:rsidR="00D03FF8">
        <w:rPr>
          <w:rFonts w:eastAsia="Calibri"/>
          <w:sz w:val="28"/>
          <w:szCs w:val="28"/>
        </w:rPr>
        <w:t xml:space="preserve"> годов </w:t>
      </w:r>
      <w:r w:rsidR="00A36605">
        <w:rPr>
          <w:rFonts w:eastAsia="Calibri"/>
          <w:sz w:val="28"/>
          <w:szCs w:val="28"/>
        </w:rPr>
        <w:t xml:space="preserve">согласно </w:t>
      </w:r>
      <w:r>
        <w:rPr>
          <w:rFonts w:eastAsia="Calibri"/>
          <w:sz w:val="28"/>
          <w:szCs w:val="28"/>
        </w:rPr>
        <w:t xml:space="preserve">приложению </w:t>
      </w:r>
      <w:r w:rsidR="00D21234">
        <w:rPr>
          <w:rFonts w:eastAsia="Calibri"/>
          <w:sz w:val="28"/>
          <w:szCs w:val="28"/>
        </w:rPr>
        <w:t>1</w:t>
      </w:r>
      <w:r w:rsidR="00A041E3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к настоящему решению</w:t>
      </w:r>
      <w:r w:rsidR="00D03FF8">
        <w:rPr>
          <w:rFonts w:eastAsia="Calibri"/>
          <w:sz w:val="28"/>
          <w:szCs w:val="28"/>
        </w:rPr>
        <w:t>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5" w:name="sub_12"/>
      <w:bookmarkEnd w:id="6"/>
      <w:r>
        <w:rPr>
          <w:rFonts w:eastAsia="Calibri"/>
          <w:sz w:val="28"/>
          <w:szCs w:val="28"/>
        </w:rPr>
        <w:t>1</w:t>
      </w:r>
      <w:r w:rsidR="00A041E3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Утвердить программу муниципальных заимствований города Нижневартовска на 201</w:t>
      </w:r>
      <w:r w:rsidR="00B82CD8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</w:t>
      </w:r>
      <w:r w:rsidR="00D21234">
        <w:rPr>
          <w:rFonts w:eastAsia="Calibri"/>
          <w:sz w:val="28"/>
          <w:szCs w:val="28"/>
        </w:rPr>
        <w:t>и плановый период 20</w:t>
      </w:r>
      <w:r w:rsidR="00B82CD8">
        <w:rPr>
          <w:rFonts w:eastAsia="Calibri"/>
          <w:sz w:val="28"/>
          <w:szCs w:val="28"/>
        </w:rPr>
        <w:t>20</w:t>
      </w:r>
      <w:r w:rsidR="00D21234">
        <w:rPr>
          <w:rFonts w:eastAsia="Calibri"/>
          <w:sz w:val="28"/>
          <w:szCs w:val="28"/>
        </w:rPr>
        <w:t xml:space="preserve"> и 20</w:t>
      </w:r>
      <w:r w:rsidR="00694EA0">
        <w:rPr>
          <w:rFonts w:eastAsia="Calibri"/>
          <w:sz w:val="28"/>
          <w:szCs w:val="28"/>
        </w:rPr>
        <w:t>2</w:t>
      </w:r>
      <w:r w:rsidR="00B82CD8">
        <w:rPr>
          <w:rFonts w:eastAsia="Calibri"/>
          <w:sz w:val="28"/>
          <w:szCs w:val="28"/>
        </w:rPr>
        <w:t>1</w:t>
      </w:r>
      <w:r w:rsidR="00D21234">
        <w:rPr>
          <w:rFonts w:eastAsia="Calibri"/>
          <w:sz w:val="28"/>
          <w:szCs w:val="28"/>
        </w:rPr>
        <w:t xml:space="preserve"> годов согласно приложени</w:t>
      </w:r>
      <w:r w:rsidR="000604D7">
        <w:rPr>
          <w:rFonts w:eastAsia="Calibri"/>
          <w:sz w:val="28"/>
          <w:szCs w:val="28"/>
        </w:rPr>
        <w:t>ю</w:t>
      </w:r>
      <w:r w:rsidR="00D21234">
        <w:rPr>
          <w:rFonts w:eastAsia="Calibri"/>
          <w:sz w:val="28"/>
          <w:szCs w:val="28"/>
        </w:rPr>
        <w:t xml:space="preserve"> 1</w:t>
      </w:r>
      <w:r w:rsidR="005C0697">
        <w:rPr>
          <w:rFonts w:eastAsia="Calibri"/>
          <w:sz w:val="28"/>
          <w:szCs w:val="28"/>
        </w:rPr>
        <w:t>4</w:t>
      </w:r>
      <w:r w:rsidR="00D21234">
        <w:rPr>
          <w:rFonts w:eastAsia="Calibri"/>
          <w:sz w:val="28"/>
          <w:szCs w:val="28"/>
        </w:rPr>
        <w:t xml:space="preserve"> к на</w:t>
      </w:r>
      <w:r>
        <w:rPr>
          <w:rFonts w:eastAsia="Calibri"/>
          <w:sz w:val="28"/>
          <w:szCs w:val="28"/>
        </w:rPr>
        <w:t>стоящему решению.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6" w:name="sub_14"/>
      <w:bookmarkEnd w:id="15"/>
      <w:r w:rsidRPr="00D24F45">
        <w:rPr>
          <w:rFonts w:eastAsia="Calibri"/>
          <w:sz w:val="28"/>
          <w:szCs w:val="28"/>
        </w:rPr>
        <w:t>1</w:t>
      </w:r>
      <w:r w:rsidR="00A041E3" w:rsidRPr="00D24F45">
        <w:rPr>
          <w:rFonts w:eastAsia="Calibri"/>
          <w:sz w:val="28"/>
          <w:szCs w:val="28"/>
        </w:rPr>
        <w:t>4</w:t>
      </w:r>
      <w:r w:rsidRPr="00D24F45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Установить объем бюджетных ассигнований </w:t>
      </w:r>
      <w:proofErr w:type="gramStart"/>
      <w:r>
        <w:rPr>
          <w:rFonts w:eastAsia="Calibri"/>
          <w:sz w:val="28"/>
          <w:szCs w:val="28"/>
        </w:rPr>
        <w:t>Дорожного</w:t>
      </w:r>
      <w:proofErr w:type="gramEnd"/>
      <w:r>
        <w:rPr>
          <w:rFonts w:eastAsia="Calibri"/>
          <w:sz w:val="28"/>
          <w:szCs w:val="28"/>
        </w:rPr>
        <w:t xml:space="preserve"> фонда города Нижневартовска на 201</w:t>
      </w:r>
      <w:r w:rsidR="003475E7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в сумме </w:t>
      </w:r>
      <w:r w:rsidR="00D24F45">
        <w:rPr>
          <w:rFonts w:eastAsia="Calibri"/>
          <w:sz w:val="28"/>
          <w:szCs w:val="28"/>
        </w:rPr>
        <w:t>1 2</w:t>
      </w:r>
      <w:r w:rsidR="00640898">
        <w:rPr>
          <w:rFonts w:eastAsia="Calibri"/>
          <w:sz w:val="28"/>
          <w:szCs w:val="28"/>
        </w:rPr>
        <w:t>83 577</w:t>
      </w:r>
      <w:r w:rsidR="00D24F45">
        <w:rPr>
          <w:rFonts w:eastAsia="Calibri"/>
          <w:sz w:val="28"/>
          <w:szCs w:val="28"/>
        </w:rPr>
        <w:t>,</w:t>
      </w:r>
      <w:r w:rsidR="00640898">
        <w:rPr>
          <w:rFonts w:eastAsia="Calibri"/>
          <w:sz w:val="28"/>
          <w:szCs w:val="28"/>
        </w:rPr>
        <w:t>46</w:t>
      </w:r>
      <w:bookmarkStart w:id="17" w:name="_GoBack"/>
      <w:bookmarkEnd w:id="17"/>
      <w:r w:rsidR="003475E7">
        <w:rPr>
          <w:rFonts w:eastAsia="Calibri"/>
          <w:sz w:val="28"/>
          <w:szCs w:val="28"/>
        </w:rPr>
        <w:t xml:space="preserve"> </w:t>
      </w:r>
      <w:r w:rsidRPr="00102C94">
        <w:rPr>
          <w:rFonts w:eastAsia="Calibri"/>
          <w:sz w:val="28"/>
          <w:szCs w:val="28"/>
        </w:rPr>
        <w:t>тыс. рублей</w:t>
      </w:r>
      <w:r w:rsidR="000604D7" w:rsidRPr="000604D7">
        <w:rPr>
          <w:rFonts w:eastAsia="Calibri"/>
          <w:sz w:val="28"/>
          <w:szCs w:val="28"/>
        </w:rPr>
        <w:t>,</w:t>
      </w:r>
      <w:r w:rsidR="000604D7">
        <w:rPr>
          <w:rFonts w:eastAsia="Calibri"/>
          <w:color w:val="FF0000"/>
          <w:sz w:val="28"/>
          <w:szCs w:val="28"/>
        </w:rPr>
        <w:t xml:space="preserve"> </w:t>
      </w:r>
      <w:r w:rsidR="000604D7">
        <w:rPr>
          <w:rFonts w:eastAsia="Calibri"/>
          <w:sz w:val="28"/>
          <w:szCs w:val="28"/>
        </w:rPr>
        <w:t>на 20</w:t>
      </w:r>
      <w:r w:rsidR="003475E7">
        <w:rPr>
          <w:rFonts w:eastAsia="Calibri"/>
          <w:sz w:val="28"/>
          <w:szCs w:val="28"/>
        </w:rPr>
        <w:t>20</w:t>
      </w:r>
      <w:r w:rsidR="000604D7">
        <w:rPr>
          <w:rFonts w:eastAsia="Calibri"/>
          <w:sz w:val="28"/>
          <w:szCs w:val="28"/>
        </w:rPr>
        <w:t xml:space="preserve"> год в сумме </w:t>
      </w:r>
      <w:r w:rsidR="00D24F45">
        <w:rPr>
          <w:rFonts w:eastAsia="Calibri"/>
          <w:sz w:val="28"/>
          <w:szCs w:val="28"/>
        </w:rPr>
        <w:t>1 195 639,41</w:t>
      </w:r>
      <w:r w:rsidR="003475E7">
        <w:rPr>
          <w:rFonts w:eastAsia="Calibri"/>
          <w:sz w:val="28"/>
          <w:szCs w:val="28"/>
        </w:rPr>
        <w:t xml:space="preserve"> </w:t>
      </w:r>
      <w:r w:rsidR="000604D7" w:rsidRPr="00102C94">
        <w:rPr>
          <w:rFonts w:eastAsia="Calibri"/>
          <w:sz w:val="28"/>
          <w:szCs w:val="28"/>
        </w:rPr>
        <w:t>тыс. рублей</w:t>
      </w:r>
      <w:r w:rsidR="000604D7">
        <w:rPr>
          <w:rFonts w:eastAsia="Calibri"/>
          <w:sz w:val="28"/>
          <w:szCs w:val="28"/>
        </w:rPr>
        <w:t>, на 20</w:t>
      </w:r>
      <w:r w:rsidR="00694EA0">
        <w:rPr>
          <w:rFonts w:eastAsia="Calibri"/>
          <w:sz w:val="28"/>
          <w:szCs w:val="28"/>
        </w:rPr>
        <w:t>2</w:t>
      </w:r>
      <w:r w:rsidR="003475E7">
        <w:rPr>
          <w:rFonts w:eastAsia="Calibri"/>
          <w:sz w:val="28"/>
          <w:szCs w:val="28"/>
        </w:rPr>
        <w:t>1</w:t>
      </w:r>
      <w:r w:rsidR="000604D7">
        <w:rPr>
          <w:rFonts w:eastAsia="Calibri"/>
          <w:sz w:val="28"/>
          <w:szCs w:val="28"/>
        </w:rPr>
        <w:t xml:space="preserve"> год в сумме </w:t>
      </w:r>
      <w:r w:rsidR="00D24F45">
        <w:rPr>
          <w:rFonts w:eastAsia="Calibri"/>
          <w:sz w:val="28"/>
          <w:szCs w:val="28"/>
        </w:rPr>
        <w:t xml:space="preserve">946 897,31 </w:t>
      </w:r>
      <w:r w:rsidR="000604D7" w:rsidRPr="00102C94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>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856">
        <w:rPr>
          <w:rFonts w:eastAsia="Calibri"/>
          <w:sz w:val="28"/>
          <w:szCs w:val="28"/>
        </w:rPr>
        <w:t>1</w:t>
      </w:r>
      <w:r w:rsidR="00735019" w:rsidRPr="00BB0856">
        <w:rPr>
          <w:rFonts w:eastAsia="Calibri"/>
          <w:sz w:val="28"/>
          <w:szCs w:val="28"/>
        </w:rPr>
        <w:t>5</w:t>
      </w:r>
      <w:r w:rsidRPr="00BB085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Установить следующие дополнительные основания для внесения изменений в показатели сводной бюджетной росписи бюджета города без внесения изменений в решение о бюджете в соответствии с решениями руководителя департамента финансов администрации города</w:t>
      </w:r>
      <w:r w:rsidR="00554824">
        <w:rPr>
          <w:rFonts w:eastAsia="Calibri"/>
          <w:sz w:val="28"/>
          <w:szCs w:val="28"/>
        </w:rPr>
        <w:t xml:space="preserve"> Нижневартовска</w:t>
      </w:r>
      <w:r>
        <w:rPr>
          <w:rFonts w:eastAsia="Calibri"/>
          <w:sz w:val="28"/>
          <w:szCs w:val="28"/>
        </w:rPr>
        <w:t>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перераспределение бюджетных ассигнований между главными распорядителями средств бюджета города на финансовое обеспечение передаваемых учреждений, мероприятий и видов расходов;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перераспределение бюджетных ассигнований, предусмотренных главным распорядителям средств бюджета города, по соответствующим кодам классификации расходов бюджетов на проведение отдельных мероприятий в рамках муниципальных программ;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перераспределение бюджетных ассигнований между мероприятиями муниципальных программ, а также между ее соисполнителями;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уточнение разделов, подразделов, целевых статей и видов расходов главного распорядителя средств бюджета города в </w:t>
      </w:r>
      <w:proofErr w:type="gramStart"/>
      <w:r>
        <w:rPr>
          <w:rFonts w:eastAsia="Calibri"/>
          <w:sz w:val="28"/>
          <w:szCs w:val="28"/>
        </w:rPr>
        <w:t>случаях</w:t>
      </w:r>
      <w:proofErr w:type="gramEnd"/>
      <w:r>
        <w:rPr>
          <w:rFonts w:eastAsia="Calibri"/>
          <w:sz w:val="28"/>
          <w:szCs w:val="28"/>
        </w:rPr>
        <w:t xml:space="preserve">, необходимых для </w:t>
      </w:r>
      <w:r>
        <w:rPr>
          <w:rFonts w:eastAsia="Calibri"/>
          <w:sz w:val="28"/>
          <w:szCs w:val="28"/>
        </w:rPr>
        <w:lastRenderedPageBreak/>
        <w:t>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города, в текущем финансовом году;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перераспределение бюджетных ассигнований между главными распорядителями средств бюджета города, осуществляющих функции, направленные на реализацию полномочий администрации города, при расходовании средств на их деятельность;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перераспределение бюджетных ассигнований, предназначенных для финансового обеспечения дорожной деятельности, между главными распорядителями средств бюджета, целевыми статьями и видами расходов, без изменения объема бюджетных ассигнований Дорожного фонда города Нижневартовска;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7) перераспределение бюджетных ассигнований по отдельным разделам, подразделам, целевым статьям и видам расходов бюджетной классификации расходов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средств бюджета города в текущем финансовом году на оказание муниципальных услуг;</w:t>
      </w:r>
      <w:proofErr w:type="gramEnd"/>
    </w:p>
    <w:p w:rsidR="00FD68A0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8) перераспределение бюджетных ассигнований между муниципальными учреждениями, подведомственными главным распорядителям средств бюджета города, в </w:t>
      </w:r>
      <w:proofErr w:type="gramStart"/>
      <w:r>
        <w:rPr>
          <w:rFonts w:eastAsia="Calibri"/>
          <w:sz w:val="28"/>
          <w:szCs w:val="28"/>
        </w:rPr>
        <w:t>пределах</w:t>
      </w:r>
      <w:proofErr w:type="gramEnd"/>
      <w:r>
        <w:rPr>
          <w:rFonts w:eastAsia="Calibri"/>
          <w:sz w:val="28"/>
          <w:szCs w:val="28"/>
        </w:rPr>
        <w:t xml:space="preserve"> доведенных объемов бюджетных ассигнований</w:t>
      </w:r>
      <w:r w:rsidR="00FD68A0">
        <w:rPr>
          <w:rFonts w:eastAsia="Calibri"/>
          <w:sz w:val="28"/>
          <w:szCs w:val="28"/>
        </w:rPr>
        <w:t>;</w:t>
      </w:r>
    </w:p>
    <w:p w:rsidR="006D0F5E" w:rsidRDefault="00FD68A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9) </w:t>
      </w:r>
      <w:r w:rsidR="00D3020E">
        <w:rPr>
          <w:rFonts w:eastAsia="Calibri"/>
          <w:sz w:val="28"/>
          <w:szCs w:val="28"/>
        </w:rPr>
        <w:t xml:space="preserve">перераспределение бюджетных ассигнований по отдельным разделам, подразделам, целевым статьям и видам расходов бюджетной классификации расходов для обеспечения доли </w:t>
      </w:r>
      <w:proofErr w:type="spellStart"/>
      <w:r w:rsidR="00D3020E">
        <w:rPr>
          <w:rFonts w:eastAsia="Calibri"/>
          <w:sz w:val="28"/>
          <w:szCs w:val="28"/>
        </w:rPr>
        <w:t>софинансир</w:t>
      </w:r>
      <w:r w:rsidR="00A13F66">
        <w:rPr>
          <w:rFonts w:eastAsia="Calibri"/>
          <w:sz w:val="28"/>
          <w:szCs w:val="28"/>
        </w:rPr>
        <w:t>уемых</w:t>
      </w:r>
      <w:proofErr w:type="spellEnd"/>
      <w:r w:rsidR="00D3020E">
        <w:rPr>
          <w:rFonts w:eastAsia="Calibri"/>
          <w:sz w:val="28"/>
          <w:szCs w:val="28"/>
        </w:rPr>
        <w:t xml:space="preserve"> затрат</w:t>
      </w:r>
      <w:r w:rsidR="00A13F66">
        <w:rPr>
          <w:rFonts w:eastAsia="Calibri"/>
          <w:sz w:val="28"/>
          <w:szCs w:val="28"/>
        </w:rPr>
        <w:t xml:space="preserve"> -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6D0F5E">
        <w:rPr>
          <w:rFonts w:eastAsia="Calibri"/>
          <w:sz w:val="28"/>
          <w:szCs w:val="28"/>
        </w:rPr>
        <w:t>;</w:t>
      </w:r>
    </w:p>
    <w:p w:rsidR="00A81D47" w:rsidRDefault="006D0F5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Pr="005C4BC4">
        <w:rPr>
          <w:rFonts w:eastAsia="Calibri"/>
          <w:spacing w:val="-4"/>
          <w:sz w:val="28"/>
          <w:szCs w:val="28"/>
        </w:rPr>
        <w:t xml:space="preserve">перераспределение бюджетных ассигнований между </w:t>
      </w:r>
      <w:r>
        <w:rPr>
          <w:rFonts w:eastAsia="Calibri"/>
          <w:spacing w:val="-4"/>
          <w:sz w:val="28"/>
          <w:szCs w:val="28"/>
        </w:rPr>
        <w:t xml:space="preserve">муниципальными </w:t>
      </w:r>
      <w:r w:rsidRPr="005C4BC4">
        <w:rPr>
          <w:rFonts w:eastAsia="Calibri"/>
          <w:spacing w:val="-4"/>
          <w:sz w:val="28"/>
          <w:szCs w:val="28"/>
        </w:rPr>
        <w:t xml:space="preserve">программами на сумму распределения средств, поступающих </w:t>
      </w:r>
      <w:r>
        <w:rPr>
          <w:rFonts w:eastAsia="Calibri"/>
          <w:spacing w:val="-4"/>
          <w:sz w:val="28"/>
          <w:szCs w:val="28"/>
        </w:rPr>
        <w:t xml:space="preserve">из бюджетов других уровней </w:t>
      </w:r>
      <w:r w:rsidRPr="005C4BC4">
        <w:rPr>
          <w:rFonts w:eastAsia="Calibri"/>
          <w:spacing w:val="-4"/>
          <w:sz w:val="28"/>
          <w:szCs w:val="28"/>
        </w:rPr>
        <w:t>в виде единой субвенции или субсидии</w:t>
      </w:r>
      <w:r w:rsidR="00A81D47">
        <w:rPr>
          <w:rFonts w:eastAsia="Calibri"/>
          <w:spacing w:val="-4"/>
          <w:sz w:val="28"/>
          <w:szCs w:val="28"/>
        </w:rPr>
        <w:t>;</w:t>
      </w:r>
    </w:p>
    <w:p w:rsidR="00E74381" w:rsidRDefault="00A81D47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11) </w:t>
      </w:r>
      <w:r w:rsidRPr="005C4BC4">
        <w:rPr>
          <w:rFonts w:eastAsia="Calibri"/>
          <w:spacing w:val="-4"/>
          <w:sz w:val="28"/>
          <w:szCs w:val="28"/>
        </w:rPr>
        <w:t>перераспределение бюджетных ассигнований между</w:t>
      </w:r>
      <w:r>
        <w:rPr>
          <w:rFonts w:eastAsia="Calibri"/>
          <w:spacing w:val="-4"/>
          <w:sz w:val="28"/>
          <w:szCs w:val="28"/>
        </w:rPr>
        <w:t xml:space="preserve"> кодами </w:t>
      </w:r>
      <w:r>
        <w:rPr>
          <w:rFonts w:eastAsia="Calibri"/>
          <w:sz w:val="28"/>
          <w:szCs w:val="28"/>
        </w:rPr>
        <w:t>бюджетной классификации расходов в ходе исполнения бюджета города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6D0F5E">
        <w:rPr>
          <w:rFonts w:eastAsia="Calibri"/>
          <w:spacing w:val="-4"/>
          <w:sz w:val="28"/>
          <w:szCs w:val="28"/>
        </w:rPr>
        <w:t>.</w:t>
      </w:r>
      <w:r w:rsidR="00E74381">
        <w:rPr>
          <w:rFonts w:eastAsia="Calibri"/>
          <w:sz w:val="28"/>
          <w:szCs w:val="28"/>
        </w:rPr>
        <w:t xml:space="preserve"> 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8" w:name="sub_17"/>
      <w:bookmarkEnd w:id="16"/>
      <w:r>
        <w:rPr>
          <w:rFonts w:eastAsia="Calibri"/>
          <w:sz w:val="28"/>
          <w:szCs w:val="28"/>
        </w:rPr>
        <w:t>1</w:t>
      </w:r>
      <w:r w:rsidR="0073501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Установить приоритетные направления расходов средств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 xml:space="preserve">в </w:t>
      </w:r>
      <w:proofErr w:type="gramStart"/>
      <w:r>
        <w:rPr>
          <w:rFonts w:eastAsia="Calibri"/>
          <w:sz w:val="28"/>
          <w:szCs w:val="28"/>
        </w:rPr>
        <w:t>случае</w:t>
      </w:r>
      <w:proofErr w:type="gramEnd"/>
      <w:r>
        <w:rPr>
          <w:rFonts w:eastAsia="Calibri"/>
          <w:sz w:val="28"/>
          <w:szCs w:val="28"/>
        </w:rPr>
        <w:t xml:space="preserve"> невыполнения доходной части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>в 201</w:t>
      </w:r>
      <w:r w:rsidR="00B3157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году:  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9" w:name="sub_171"/>
      <w:bookmarkEnd w:id="18"/>
      <w:r>
        <w:rPr>
          <w:rFonts w:eastAsia="Calibri"/>
          <w:sz w:val="28"/>
          <w:szCs w:val="28"/>
        </w:rPr>
        <w:t>1) оплата труда и начисления на выплаты по оплате труда;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0" w:name="sub_172"/>
      <w:bookmarkEnd w:id="19"/>
      <w:r>
        <w:rPr>
          <w:rFonts w:eastAsia="Calibri"/>
          <w:sz w:val="28"/>
          <w:szCs w:val="28"/>
        </w:rPr>
        <w:t xml:space="preserve">2) </w:t>
      </w:r>
      <w:bookmarkStart w:id="21" w:name="sub_173"/>
      <w:bookmarkEnd w:id="20"/>
      <w:r>
        <w:rPr>
          <w:rFonts w:eastAsia="Calibri"/>
          <w:sz w:val="28"/>
          <w:szCs w:val="28"/>
        </w:rPr>
        <w:t>оплата коммунальных услуг;</w:t>
      </w:r>
    </w:p>
    <w:p w:rsidR="00E74381" w:rsidRDefault="00EC521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2" w:name="sub_174"/>
      <w:bookmarkEnd w:id="21"/>
      <w:r>
        <w:rPr>
          <w:rFonts w:eastAsia="Calibri"/>
          <w:sz w:val="28"/>
          <w:szCs w:val="28"/>
        </w:rPr>
        <w:t>3</w:t>
      </w:r>
      <w:r w:rsidR="00E74381">
        <w:rPr>
          <w:rFonts w:eastAsia="Calibri"/>
          <w:sz w:val="28"/>
          <w:szCs w:val="28"/>
        </w:rPr>
        <w:t>) публичные нормативные обязательства</w:t>
      </w:r>
      <w:r>
        <w:rPr>
          <w:rFonts w:eastAsia="Calibri"/>
          <w:sz w:val="28"/>
          <w:szCs w:val="28"/>
        </w:rPr>
        <w:t>.</w:t>
      </w:r>
    </w:p>
    <w:bookmarkEnd w:id="22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Финансирование иных расходов производится пропорционально поступающим в бюджет города доходам.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3" w:name="sub_18"/>
      <w:r>
        <w:rPr>
          <w:rFonts w:eastAsia="Calibri"/>
          <w:sz w:val="28"/>
          <w:szCs w:val="28"/>
        </w:rPr>
        <w:t>1</w:t>
      </w:r>
      <w:r w:rsidR="00735019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F213A5">
        <w:rPr>
          <w:rFonts w:eastAsia="Calibri"/>
          <w:sz w:val="28"/>
          <w:szCs w:val="28"/>
        </w:rPr>
        <w:t>Установить, что с</w:t>
      </w:r>
      <w:r>
        <w:rPr>
          <w:rFonts w:eastAsia="Calibri"/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и услуг предоставляются </w:t>
      </w:r>
      <w:r>
        <w:rPr>
          <w:rFonts w:eastAsia="Calibri"/>
          <w:sz w:val="28"/>
          <w:szCs w:val="28"/>
        </w:rPr>
        <w:lastRenderedPageBreak/>
        <w:t xml:space="preserve">из бюджета города в случаях, предусмотренных </w:t>
      </w:r>
      <w:r w:rsidR="000604D7">
        <w:rPr>
          <w:rFonts w:eastAsia="Calibri"/>
          <w:sz w:val="28"/>
          <w:szCs w:val="28"/>
        </w:rPr>
        <w:t>приложением 1</w:t>
      </w:r>
      <w:r w:rsidR="00A8285A">
        <w:rPr>
          <w:rFonts w:eastAsia="Calibri"/>
          <w:sz w:val="28"/>
          <w:szCs w:val="28"/>
        </w:rPr>
        <w:t>5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bookmarkEnd w:id="23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предоставления субсидий определяется администрацией города.</w:t>
      </w:r>
    </w:p>
    <w:p w:rsidR="00B31570" w:rsidRPr="00B31570" w:rsidRDefault="00E74381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5001"/>
      <w:r w:rsidRPr="00BB0856">
        <w:rPr>
          <w:rFonts w:ascii="Times New Roman" w:eastAsia="Calibri" w:hAnsi="Times New Roman" w:cs="Times New Roman"/>
          <w:sz w:val="28"/>
          <w:szCs w:val="28"/>
        </w:rPr>
        <w:t>1</w:t>
      </w:r>
      <w:r w:rsidR="00735019" w:rsidRPr="00BB0856">
        <w:rPr>
          <w:rFonts w:ascii="Times New Roman" w:eastAsia="Calibri" w:hAnsi="Times New Roman" w:cs="Times New Roman"/>
          <w:sz w:val="28"/>
          <w:szCs w:val="28"/>
        </w:rPr>
        <w:t>8</w:t>
      </w:r>
      <w:r w:rsidRPr="00BB0856">
        <w:rPr>
          <w:rFonts w:ascii="Times New Roman" w:eastAsia="Calibri" w:hAnsi="Times New Roman" w:cs="Times New Roman"/>
          <w:sz w:val="28"/>
          <w:szCs w:val="28"/>
        </w:rPr>
        <w:t>.</w:t>
      </w:r>
      <w:r w:rsidRPr="00B3157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31570" w:rsidRPr="00B31570">
        <w:rPr>
          <w:rFonts w:ascii="Times New Roman" w:hAnsi="Times New Roman" w:cs="Times New Roman"/>
          <w:sz w:val="28"/>
          <w:szCs w:val="28"/>
        </w:rPr>
        <w:t>Установить, что субсидии иным некоммерческим организациям, не являющимся муниципальными учреждениями, предоставляются: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1) на реализацию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2) на социальную поддержку отдельных категорий обучающихся в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 xml:space="preserve"> предоставления двухразового питания;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3) на дополнительное финансовое обеспечение мероприятий по организации питания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>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4) на реализацию общественно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>5) на возмещение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6) на возмещение затрат по участию в региональных и общероссийских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>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570">
        <w:rPr>
          <w:rFonts w:ascii="Times New Roman" w:hAnsi="Times New Roman" w:cs="Times New Roman"/>
          <w:sz w:val="28"/>
          <w:szCs w:val="28"/>
        </w:rPr>
        <w:t>7) на организацию и проведение официальных спортивных</w:t>
      </w:r>
      <w:r w:rsidR="00720B29">
        <w:rPr>
          <w:rFonts w:ascii="Times New Roman" w:hAnsi="Times New Roman" w:cs="Times New Roman"/>
          <w:sz w:val="28"/>
          <w:szCs w:val="28"/>
        </w:rPr>
        <w:t>,</w:t>
      </w:r>
      <w:r w:rsidR="00637C5C" w:rsidRPr="00637C5C">
        <w:rPr>
          <w:sz w:val="28"/>
          <w:szCs w:val="28"/>
        </w:rPr>
        <w:t xml:space="preserve"> </w:t>
      </w:r>
      <w:r w:rsidR="00637C5C" w:rsidRPr="00637C5C">
        <w:rPr>
          <w:rFonts w:ascii="Times New Roman" w:hAnsi="Times New Roman" w:cs="Times New Roman"/>
          <w:sz w:val="28"/>
          <w:szCs w:val="28"/>
        </w:rPr>
        <w:t>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 w:rsidRPr="00B3157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8) на реализацию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 xml:space="preserve"> проектов в сфере народного творчества и внутреннего туризма;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>9) на финансовое обеспечение затрат, связанных с реализацией проектов по организации и проведению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 xml:space="preserve">10) на финансовое обеспечение затрат по организации питания детей в </w:t>
      </w:r>
      <w:proofErr w:type="gramStart"/>
      <w:r w:rsidRPr="00B3157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B31570">
        <w:rPr>
          <w:rFonts w:ascii="Times New Roman" w:hAnsi="Times New Roman" w:cs="Times New Roman"/>
          <w:sz w:val="28"/>
          <w:szCs w:val="28"/>
        </w:rPr>
        <w:t xml:space="preserve"> от 6 до 17 лет (включительно) в лагерях с дневным пребыванием детей;</w:t>
      </w:r>
    </w:p>
    <w:p w:rsidR="00431F84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>11)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431F84">
        <w:rPr>
          <w:rFonts w:ascii="Times New Roman" w:hAnsi="Times New Roman" w:cs="Times New Roman"/>
          <w:sz w:val="28"/>
          <w:szCs w:val="28"/>
        </w:rPr>
        <w:t>;</w:t>
      </w:r>
    </w:p>
    <w:p w:rsidR="00B31570" w:rsidRPr="00431F84" w:rsidRDefault="00431F84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431F8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осуществление собственных инициатив по вопросам местного значения</w:t>
      </w:r>
      <w:r w:rsidR="00B31570" w:rsidRPr="00431F84">
        <w:rPr>
          <w:rFonts w:ascii="Times New Roman" w:hAnsi="Times New Roman" w:cs="Times New Roman"/>
          <w:sz w:val="28"/>
          <w:szCs w:val="28"/>
        </w:rPr>
        <w:t>.</w:t>
      </w:r>
    </w:p>
    <w:p w:rsidR="00B31570" w:rsidRPr="00B31570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0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 устанавливается администрацией города.</w:t>
      </w:r>
    </w:p>
    <w:p w:rsidR="00807ADC" w:rsidRPr="00807ADC" w:rsidRDefault="00735019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9"/>
      <w:bookmarkEnd w:id="24"/>
      <w:r w:rsidRPr="0093678C">
        <w:rPr>
          <w:rFonts w:ascii="Times New Roman" w:eastAsia="Calibri" w:hAnsi="Times New Roman" w:cs="Times New Roman"/>
          <w:sz w:val="28"/>
          <w:szCs w:val="28"/>
        </w:rPr>
        <w:t>19</w:t>
      </w:r>
      <w:r w:rsidR="00E74381" w:rsidRPr="0093678C">
        <w:rPr>
          <w:rFonts w:ascii="Times New Roman" w:eastAsia="Calibri" w:hAnsi="Times New Roman" w:cs="Times New Roman"/>
          <w:sz w:val="28"/>
          <w:szCs w:val="28"/>
        </w:rPr>
        <w:t>.</w:t>
      </w:r>
      <w:r w:rsidR="00807ADC" w:rsidRPr="00936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ADC" w:rsidRPr="00807ADC"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грантов в соответствии с решениями администрации города в форме субсидий, в том числе предоставляемых на конкурсной основе, некоммерческим организациям, не являющимся казенными учреждениями, юридическим лицам (за исключением государственных (муниципальных) учреждений), индивидуальным предпринимателям, физическим лицам, иным некоммерческим организациям, не являющимся </w:t>
      </w:r>
      <w:r w:rsidR="00807ADC" w:rsidRPr="00807ADC">
        <w:rPr>
          <w:rFonts w:ascii="Times New Roman" w:hAnsi="Times New Roman" w:cs="Times New Roman"/>
          <w:sz w:val="28"/>
          <w:szCs w:val="28"/>
        </w:rPr>
        <w:lastRenderedPageBreak/>
        <w:t>государственными (муниципальными) учреждениями, осуществляется в пределах бюджетных ассигнований, предусмотренных настоящим решением на указанные цели.</w:t>
      </w:r>
      <w:proofErr w:type="gramEnd"/>
    </w:p>
    <w:p w:rsidR="00E74381" w:rsidRDefault="00275F2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35019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.</w:t>
      </w:r>
      <w:r w:rsidR="0048103F">
        <w:rPr>
          <w:rFonts w:eastAsia="Calibri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 xml:space="preserve">Установить, что бюджетные ассигнования на осуществление бюджетных инвестиций в объекты капитального строительства муниципальной собственности города Нижневартовска, за исключением объектов, </w:t>
      </w:r>
      <w:proofErr w:type="spellStart"/>
      <w:r w:rsidR="00E74381">
        <w:rPr>
          <w:rFonts w:eastAsia="Calibri"/>
          <w:sz w:val="28"/>
          <w:szCs w:val="28"/>
        </w:rPr>
        <w:t>софинансирование</w:t>
      </w:r>
      <w:proofErr w:type="spellEnd"/>
      <w:r w:rsidR="00E74381">
        <w:rPr>
          <w:rFonts w:eastAsia="Calibri"/>
          <w:sz w:val="28"/>
          <w:szCs w:val="28"/>
        </w:rPr>
        <w:t xml:space="preserve"> </w:t>
      </w:r>
      <w:r w:rsidR="00BC2FB4">
        <w:rPr>
          <w:rFonts w:eastAsia="Calibri"/>
          <w:sz w:val="28"/>
          <w:szCs w:val="28"/>
        </w:rPr>
        <w:t xml:space="preserve">капитальных вложений </w:t>
      </w:r>
      <w:r w:rsidR="00E74381">
        <w:rPr>
          <w:rFonts w:eastAsia="Calibri"/>
          <w:sz w:val="28"/>
          <w:szCs w:val="28"/>
        </w:rPr>
        <w:t>в которые осуществляется за счет межбюджетных субсидий из бюджетов других уровней, отражаются в бюджете города и в составе сводной бюджетной росписи бюджета города суммарно по соответствующему виду расходов.</w:t>
      </w:r>
    </w:p>
    <w:p w:rsidR="00E74381" w:rsidRDefault="00275F2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6" w:name="sub_20"/>
      <w:bookmarkEnd w:id="25"/>
      <w:r>
        <w:rPr>
          <w:rFonts w:eastAsia="Calibri"/>
          <w:sz w:val="28"/>
          <w:szCs w:val="28"/>
        </w:rPr>
        <w:t>2</w:t>
      </w:r>
      <w:r w:rsidR="0073501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E74381">
        <w:rPr>
          <w:rFonts w:eastAsia="Calibri"/>
          <w:sz w:val="28"/>
          <w:szCs w:val="28"/>
        </w:rPr>
        <w:t>Предоставить право администрации города привлекать из бюджета Ханты-Мансийского автономного округа - Югры бюджетные кредиты для покрытия временных кассовых разрывов, возникающих при исполнении бюджета текущего финансового года.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7" w:name="sub_21"/>
      <w:bookmarkEnd w:id="26"/>
      <w:r>
        <w:rPr>
          <w:rFonts w:eastAsia="Calibri"/>
          <w:sz w:val="28"/>
          <w:szCs w:val="28"/>
        </w:rPr>
        <w:t>2</w:t>
      </w:r>
      <w:r w:rsidR="0073501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Установить, что муниципальные правовые акты муниципального образования, влекущие дополнительные расходы за счет средств бюджета города, а также сокращающие доходную базу, </w:t>
      </w:r>
      <w:proofErr w:type="gramStart"/>
      <w:r>
        <w:rPr>
          <w:rFonts w:eastAsia="Calibri"/>
          <w:sz w:val="28"/>
          <w:szCs w:val="28"/>
        </w:rPr>
        <w:t>принимаются и реализуются</w:t>
      </w:r>
      <w:proofErr w:type="gramEnd"/>
      <w:r>
        <w:rPr>
          <w:rFonts w:eastAsia="Calibri"/>
          <w:sz w:val="28"/>
          <w:szCs w:val="28"/>
        </w:rPr>
        <w:t xml:space="preserve"> только при наличии соответствующих источников дополнительных поступлений в бюджет города и (или) при сокращении расходов по конкретным статьям бюджета города после внесения соответствующих изменений в настоящее решение.</w:t>
      </w:r>
    </w:p>
    <w:p w:rsidR="0093678C" w:rsidRDefault="00E74381" w:rsidP="00BB0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sub_24"/>
      <w:bookmarkEnd w:id="27"/>
      <w:r w:rsidRPr="0017045E">
        <w:rPr>
          <w:rFonts w:eastAsia="Calibri"/>
          <w:sz w:val="28"/>
          <w:szCs w:val="28"/>
        </w:rPr>
        <w:t>2</w:t>
      </w:r>
      <w:r w:rsidR="00735019">
        <w:rPr>
          <w:rFonts w:eastAsia="Calibri"/>
          <w:sz w:val="28"/>
          <w:szCs w:val="28"/>
        </w:rPr>
        <w:t>3</w:t>
      </w:r>
      <w:r w:rsidRPr="0017045E">
        <w:rPr>
          <w:rFonts w:eastAsia="Calibri"/>
          <w:sz w:val="28"/>
          <w:szCs w:val="28"/>
        </w:rPr>
        <w:t>.</w:t>
      </w:r>
      <w:r w:rsidRPr="0017045E">
        <w:rPr>
          <w:sz w:val="28"/>
          <w:szCs w:val="28"/>
        </w:rPr>
        <w:t xml:space="preserve"> </w:t>
      </w:r>
      <w:r w:rsidR="002705C4">
        <w:rPr>
          <w:sz w:val="28"/>
          <w:szCs w:val="28"/>
        </w:rPr>
        <w:t>Установить, что казначейское сопровождение в отношений субсидий, предусмотренных пунктами 17,18 настоящего решения, не осуществляется.</w:t>
      </w:r>
    </w:p>
    <w:p w:rsidR="00E74381" w:rsidRPr="0017045E" w:rsidRDefault="0093678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 w:rsidR="00E74381" w:rsidRPr="0017045E">
        <w:rPr>
          <w:sz w:val="28"/>
          <w:szCs w:val="28"/>
        </w:rPr>
        <w:t>Департамент финансов администрации города</w:t>
      </w:r>
      <w:r w:rsidR="00554824">
        <w:rPr>
          <w:sz w:val="28"/>
          <w:szCs w:val="28"/>
        </w:rPr>
        <w:t xml:space="preserve"> Нижневартовска</w:t>
      </w:r>
      <w:r w:rsidR="00E74381" w:rsidRPr="0017045E">
        <w:rPr>
          <w:sz w:val="28"/>
          <w:szCs w:val="28"/>
        </w:rPr>
        <w:t>, в соответствии с пунктом 2 статьи 20 и пунктом 2 статьи 23 Бюджетного кодекса Российской Федерации, вправе вносить в 201</w:t>
      </w:r>
      <w:r w:rsidR="00B31570">
        <w:rPr>
          <w:sz w:val="28"/>
          <w:szCs w:val="28"/>
        </w:rPr>
        <w:t>9</w:t>
      </w:r>
      <w:r w:rsidR="00E74381" w:rsidRPr="0017045E">
        <w:rPr>
          <w:sz w:val="28"/>
          <w:szCs w:val="28"/>
        </w:rPr>
        <w:t xml:space="preserve"> году изменения в перечень главных администраторов доходов бюджета города </w:t>
      </w:r>
      <w:r w:rsidR="00B92480">
        <w:rPr>
          <w:sz w:val="28"/>
          <w:szCs w:val="28"/>
        </w:rPr>
        <w:t xml:space="preserve">Нижневартовска </w:t>
      </w:r>
      <w:r w:rsidR="00E74381" w:rsidRPr="0017045E">
        <w:rPr>
          <w:sz w:val="28"/>
          <w:szCs w:val="28"/>
        </w:rPr>
        <w:t>и перечень главных администраторов источников финансирования дефицита бюджета города</w:t>
      </w:r>
      <w:r w:rsidR="00554824">
        <w:rPr>
          <w:sz w:val="28"/>
          <w:szCs w:val="28"/>
        </w:rPr>
        <w:t xml:space="preserve"> Нижневартовска</w:t>
      </w:r>
      <w:r w:rsidR="00E74381" w:rsidRPr="0017045E">
        <w:rPr>
          <w:sz w:val="28"/>
          <w:szCs w:val="28"/>
        </w:rPr>
        <w:t xml:space="preserve">, а также в состав закрепленных за ними кодов классификации доходов бюджета города </w:t>
      </w:r>
      <w:r w:rsidR="00554824">
        <w:rPr>
          <w:sz w:val="28"/>
          <w:szCs w:val="28"/>
        </w:rPr>
        <w:t xml:space="preserve">Нижневартовска </w:t>
      </w:r>
      <w:r w:rsidR="00E74381" w:rsidRPr="0017045E">
        <w:rPr>
          <w:sz w:val="28"/>
          <w:szCs w:val="28"/>
        </w:rPr>
        <w:t>или кодов</w:t>
      </w:r>
      <w:proofErr w:type="gramEnd"/>
      <w:r w:rsidR="00E74381" w:rsidRPr="0017045E">
        <w:rPr>
          <w:sz w:val="28"/>
          <w:szCs w:val="28"/>
        </w:rPr>
        <w:t xml:space="preserve"> классификации источников финансирования дефицита бюджета города </w:t>
      </w:r>
      <w:r w:rsidR="00554824">
        <w:rPr>
          <w:sz w:val="28"/>
          <w:szCs w:val="28"/>
        </w:rPr>
        <w:t xml:space="preserve">Нижневартовска </w:t>
      </w:r>
      <w:r w:rsidR="00E74381" w:rsidRPr="0017045E">
        <w:rPr>
          <w:sz w:val="28"/>
          <w:szCs w:val="28"/>
        </w:rPr>
        <w:t xml:space="preserve">на основании нормативного правового акта департамента финансов администрации города </w:t>
      </w:r>
      <w:r w:rsidR="00554824">
        <w:rPr>
          <w:sz w:val="28"/>
          <w:szCs w:val="28"/>
        </w:rPr>
        <w:t xml:space="preserve">Нижневартовска </w:t>
      </w:r>
      <w:r w:rsidR="00E74381" w:rsidRPr="0017045E">
        <w:rPr>
          <w:sz w:val="28"/>
          <w:szCs w:val="28"/>
        </w:rPr>
        <w:t>без внесения изменений в настоящее решение.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9" w:name="sub_25"/>
      <w:bookmarkEnd w:id="28"/>
      <w:r>
        <w:rPr>
          <w:rFonts w:eastAsia="Calibri"/>
          <w:sz w:val="28"/>
          <w:szCs w:val="28"/>
        </w:rPr>
        <w:t>2</w:t>
      </w:r>
      <w:r w:rsidR="006768A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bookmarkStart w:id="30" w:name="sub_26"/>
      <w:bookmarkEnd w:id="29"/>
      <w:r>
        <w:rPr>
          <w:rFonts w:eastAsia="Calibri"/>
          <w:sz w:val="28"/>
          <w:szCs w:val="28"/>
        </w:rPr>
        <w:t xml:space="preserve">Решение </w:t>
      </w:r>
      <w:proofErr w:type="gramStart"/>
      <w:r>
        <w:rPr>
          <w:rFonts w:eastAsia="Calibri"/>
          <w:sz w:val="28"/>
          <w:szCs w:val="28"/>
        </w:rPr>
        <w:t>подлежит официальному опубликованию и вступает</w:t>
      </w:r>
      <w:proofErr w:type="gramEnd"/>
      <w:r>
        <w:rPr>
          <w:rFonts w:eastAsia="Calibri"/>
          <w:sz w:val="28"/>
          <w:szCs w:val="28"/>
        </w:rPr>
        <w:t xml:space="preserve"> в силу с 1 января 201</w:t>
      </w:r>
      <w:r w:rsidR="00B3157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года.</w:t>
      </w:r>
    </w:p>
    <w:bookmarkEnd w:id="30"/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954"/>
        <w:gridCol w:w="4529"/>
      </w:tblGrid>
      <w:tr w:rsidR="00765421" w:rsidTr="00765421">
        <w:trPr>
          <w:trHeight w:val="2201"/>
        </w:trPr>
        <w:tc>
          <w:tcPr>
            <w:tcW w:w="5954" w:type="dxa"/>
          </w:tcPr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М.В.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Клец</w:t>
            </w:r>
            <w:proofErr w:type="spellEnd"/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Default="00765421" w:rsidP="00B315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«___» _________201</w:t>
            </w:r>
            <w:r w:rsidR="00B3157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Default="00765421" w:rsidP="00B3157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«___» _________201</w:t>
            </w:r>
            <w:r w:rsidR="00B3157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</w:t>
            </w:r>
          </w:p>
        </w:tc>
      </w:tr>
    </w:tbl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sectPr w:rsidR="00E74381" w:rsidSect="0011544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4E" w:rsidRDefault="0011544E" w:rsidP="0011544E">
      <w:r>
        <w:separator/>
      </w:r>
    </w:p>
  </w:endnote>
  <w:endnote w:type="continuationSeparator" w:id="0">
    <w:p w:rsidR="0011544E" w:rsidRDefault="0011544E" w:rsidP="0011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4E" w:rsidRDefault="0011544E" w:rsidP="0011544E">
      <w:r>
        <w:separator/>
      </w:r>
    </w:p>
  </w:footnote>
  <w:footnote w:type="continuationSeparator" w:id="0">
    <w:p w:rsidR="0011544E" w:rsidRDefault="0011544E" w:rsidP="0011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1154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898">
          <w:rPr>
            <w:noProof/>
          </w:rPr>
          <w:t>3</w:t>
        </w:r>
        <w:r>
          <w:fldChar w:fldCharType="end"/>
        </w:r>
      </w:p>
    </w:sdtContent>
  </w:sdt>
  <w:p w:rsidR="0011544E" w:rsidRDefault="001154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4E" w:rsidRDefault="0011544E">
    <w:pPr>
      <w:pStyle w:val="a9"/>
    </w:pPr>
  </w:p>
  <w:p w:rsidR="0011544E" w:rsidRDefault="001154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9C"/>
    <w:rsid w:val="000000E8"/>
    <w:rsid w:val="000604D7"/>
    <w:rsid w:val="00090B57"/>
    <w:rsid w:val="000A2CBA"/>
    <w:rsid w:val="000A762D"/>
    <w:rsid w:val="000B45F9"/>
    <w:rsid w:val="000C538D"/>
    <w:rsid w:val="000C6F8A"/>
    <w:rsid w:val="000D0911"/>
    <w:rsid w:val="000D0CBB"/>
    <w:rsid w:val="00102C94"/>
    <w:rsid w:val="0011544E"/>
    <w:rsid w:val="0014507D"/>
    <w:rsid w:val="0016026F"/>
    <w:rsid w:val="0017045E"/>
    <w:rsid w:val="001A4885"/>
    <w:rsid w:val="001A665D"/>
    <w:rsid w:val="00247A5F"/>
    <w:rsid w:val="002705C4"/>
    <w:rsid w:val="00275F21"/>
    <w:rsid w:val="002778B1"/>
    <w:rsid w:val="002A5D26"/>
    <w:rsid w:val="002C0463"/>
    <w:rsid w:val="002E0D1D"/>
    <w:rsid w:val="00343FA7"/>
    <w:rsid w:val="003475E7"/>
    <w:rsid w:val="003477E0"/>
    <w:rsid w:val="003932C4"/>
    <w:rsid w:val="003B43E6"/>
    <w:rsid w:val="003D0A15"/>
    <w:rsid w:val="00405CBE"/>
    <w:rsid w:val="0042247C"/>
    <w:rsid w:val="00422673"/>
    <w:rsid w:val="0042472A"/>
    <w:rsid w:val="00427551"/>
    <w:rsid w:val="00431F84"/>
    <w:rsid w:val="0048103F"/>
    <w:rsid w:val="00481350"/>
    <w:rsid w:val="004A7A83"/>
    <w:rsid w:val="004B5A23"/>
    <w:rsid w:val="005272B7"/>
    <w:rsid w:val="005506C0"/>
    <w:rsid w:val="00554824"/>
    <w:rsid w:val="00563DDE"/>
    <w:rsid w:val="00590DD6"/>
    <w:rsid w:val="005B3251"/>
    <w:rsid w:val="005C0697"/>
    <w:rsid w:val="0060449C"/>
    <w:rsid w:val="00637C5C"/>
    <w:rsid w:val="00640898"/>
    <w:rsid w:val="006604A0"/>
    <w:rsid w:val="006768AE"/>
    <w:rsid w:val="00677A45"/>
    <w:rsid w:val="00694EA0"/>
    <w:rsid w:val="006B3B0D"/>
    <w:rsid w:val="006D0F5E"/>
    <w:rsid w:val="006E4E0B"/>
    <w:rsid w:val="007052F0"/>
    <w:rsid w:val="00720B29"/>
    <w:rsid w:val="00720E69"/>
    <w:rsid w:val="00720FD7"/>
    <w:rsid w:val="00735019"/>
    <w:rsid w:val="00747411"/>
    <w:rsid w:val="00765421"/>
    <w:rsid w:val="007728DA"/>
    <w:rsid w:val="00772924"/>
    <w:rsid w:val="007B6085"/>
    <w:rsid w:val="007C52A5"/>
    <w:rsid w:val="007D2DCB"/>
    <w:rsid w:val="007D328A"/>
    <w:rsid w:val="007D78DF"/>
    <w:rsid w:val="007E2185"/>
    <w:rsid w:val="0080323D"/>
    <w:rsid w:val="00807ADC"/>
    <w:rsid w:val="00814078"/>
    <w:rsid w:val="008231D8"/>
    <w:rsid w:val="00835FE1"/>
    <w:rsid w:val="00850EB9"/>
    <w:rsid w:val="0085761D"/>
    <w:rsid w:val="00887B8A"/>
    <w:rsid w:val="008A4A85"/>
    <w:rsid w:val="008D3ACE"/>
    <w:rsid w:val="0090732C"/>
    <w:rsid w:val="00911A9E"/>
    <w:rsid w:val="00933D80"/>
    <w:rsid w:val="0093564C"/>
    <w:rsid w:val="0093678C"/>
    <w:rsid w:val="00945921"/>
    <w:rsid w:val="00961D0C"/>
    <w:rsid w:val="00963A4B"/>
    <w:rsid w:val="009B717A"/>
    <w:rsid w:val="009B757E"/>
    <w:rsid w:val="009C006F"/>
    <w:rsid w:val="009F0A04"/>
    <w:rsid w:val="009F27B2"/>
    <w:rsid w:val="00A041E3"/>
    <w:rsid w:val="00A13F66"/>
    <w:rsid w:val="00A24A25"/>
    <w:rsid w:val="00A36605"/>
    <w:rsid w:val="00A37F51"/>
    <w:rsid w:val="00A433DF"/>
    <w:rsid w:val="00A81D47"/>
    <w:rsid w:val="00A8285A"/>
    <w:rsid w:val="00AB46D4"/>
    <w:rsid w:val="00AC1B0F"/>
    <w:rsid w:val="00AE534A"/>
    <w:rsid w:val="00B24435"/>
    <w:rsid w:val="00B31570"/>
    <w:rsid w:val="00B40631"/>
    <w:rsid w:val="00B57110"/>
    <w:rsid w:val="00B65E81"/>
    <w:rsid w:val="00B82CD8"/>
    <w:rsid w:val="00B92480"/>
    <w:rsid w:val="00BA732B"/>
    <w:rsid w:val="00BB0856"/>
    <w:rsid w:val="00BB4B43"/>
    <w:rsid w:val="00BB7A62"/>
    <w:rsid w:val="00BC2FB4"/>
    <w:rsid w:val="00BC3504"/>
    <w:rsid w:val="00BD07B4"/>
    <w:rsid w:val="00BD4060"/>
    <w:rsid w:val="00BF42D3"/>
    <w:rsid w:val="00C06978"/>
    <w:rsid w:val="00C269B5"/>
    <w:rsid w:val="00C50A49"/>
    <w:rsid w:val="00C74CE0"/>
    <w:rsid w:val="00C95115"/>
    <w:rsid w:val="00CA2BE4"/>
    <w:rsid w:val="00CA2F44"/>
    <w:rsid w:val="00CF07C6"/>
    <w:rsid w:val="00D019DE"/>
    <w:rsid w:val="00D03FF8"/>
    <w:rsid w:val="00D15D2D"/>
    <w:rsid w:val="00D21234"/>
    <w:rsid w:val="00D24F45"/>
    <w:rsid w:val="00D3020E"/>
    <w:rsid w:val="00D3468C"/>
    <w:rsid w:val="00D8619C"/>
    <w:rsid w:val="00DE5F89"/>
    <w:rsid w:val="00DF7ABA"/>
    <w:rsid w:val="00E02DD6"/>
    <w:rsid w:val="00E1305B"/>
    <w:rsid w:val="00E162E4"/>
    <w:rsid w:val="00E37248"/>
    <w:rsid w:val="00E44B68"/>
    <w:rsid w:val="00E66487"/>
    <w:rsid w:val="00E74381"/>
    <w:rsid w:val="00E9110A"/>
    <w:rsid w:val="00EB058D"/>
    <w:rsid w:val="00EB5A01"/>
    <w:rsid w:val="00EC521E"/>
    <w:rsid w:val="00EC7E33"/>
    <w:rsid w:val="00EF1592"/>
    <w:rsid w:val="00EF49C5"/>
    <w:rsid w:val="00F01F79"/>
    <w:rsid w:val="00F13C05"/>
    <w:rsid w:val="00F213A5"/>
    <w:rsid w:val="00F213D2"/>
    <w:rsid w:val="00F24E2E"/>
    <w:rsid w:val="00FD68A0"/>
    <w:rsid w:val="00FE0A97"/>
    <w:rsid w:val="00FE3A60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57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57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35BE-8CD6-4405-90D7-E8382BA3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166</cp:revision>
  <cp:lastPrinted>2018-10-31T07:29:00Z</cp:lastPrinted>
  <dcterms:created xsi:type="dcterms:W3CDTF">2016-10-17T11:03:00Z</dcterms:created>
  <dcterms:modified xsi:type="dcterms:W3CDTF">2018-11-03T11:17:00Z</dcterms:modified>
</cp:coreProperties>
</file>