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15" w:rsidRPr="00C86015" w:rsidRDefault="00C86015" w:rsidP="00C86015">
      <w:pPr>
        <w:suppressAutoHyphens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C8601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СЕМИНАР</w:t>
      </w:r>
    </w:p>
    <w:p w:rsidR="00C86015" w:rsidRPr="00C86015" w:rsidRDefault="00C86015" w:rsidP="00C8601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8601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AB19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Инструменты менеджмента в НКО</w:t>
      </w:r>
      <w:r w:rsidRPr="00C86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C86015" w:rsidRPr="00C86015" w:rsidRDefault="00C86015" w:rsidP="00C8601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86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г. </w:t>
      </w:r>
      <w:r w:rsidR="00AB19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Нижневартовск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ХМАО-ЮГРА</w:t>
      </w:r>
    </w:p>
    <w:p w:rsidR="00C86015" w:rsidRPr="00C86015" w:rsidRDefault="007B318B" w:rsidP="00C8601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B19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B19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</w:t>
      </w:r>
      <w:r w:rsidR="00C86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86015" w:rsidRPr="00C86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</w:t>
      </w:r>
      <w:r w:rsidR="00AB19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C86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</w:t>
      </w:r>
    </w:p>
    <w:p w:rsidR="00C86015" w:rsidRPr="00C86015" w:rsidRDefault="00C86015" w:rsidP="00C86015">
      <w:pPr>
        <w:suppressAutoHyphens/>
        <w:spacing w:before="40" w:after="4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015" w:rsidRPr="00C86015" w:rsidRDefault="007B318B" w:rsidP="00C86015">
      <w:pPr>
        <w:suppressAutoHyphens/>
        <w:spacing w:before="40" w:after="4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Ведущий</w:t>
      </w:r>
      <w:r w:rsidR="00C86015" w:rsidRPr="00C860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семинара: </w:t>
      </w:r>
      <w:r w:rsidR="00C860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86015" w:rsidRPr="00C86015" w:rsidRDefault="007B318B" w:rsidP="00C86015">
      <w:pPr>
        <w:suppressAutoHyphens/>
        <w:spacing w:before="40" w:after="4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Сафиоллин Дмитрий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Маулитжанович</w:t>
      </w:r>
      <w:proofErr w:type="spellEnd"/>
      <w:r w:rsidR="00C86015" w:rsidRPr="00C860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AB198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генерального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Фонда «Центр граж</w:t>
      </w:r>
      <w:r w:rsidR="00AB1982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данских и социальных инициатив»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86015" w:rsidRPr="00C86015" w:rsidRDefault="00C86015" w:rsidP="007B318B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490"/>
        <w:tblW w:w="10631" w:type="dxa"/>
        <w:tblLayout w:type="fixed"/>
        <w:tblLook w:val="0000" w:firstRow="0" w:lastRow="0" w:firstColumn="0" w:lastColumn="0" w:noHBand="0" w:noVBand="0"/>
      </w:tblPr>
      <w:tblGrid>
        <w:gridCol w:w="1740"/>
        <w:gridCol w:w="8891"/>
      </w:tblGrid>
      <w:tr w:rsidR="00C86015" w:rsidRPr="00C86015" w:rsidTr="00C86015">
        <w:tc>
          <w:tcPr>
            <w:tcW w:w="106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86015" w:rsidRPr="00C86015" w:rsidRDefault="00C86015" w:rsidP="00C860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eastAsia="ar-SA"/>
              </w:rPr>
            </w:pPr>
          </w:p>
          <w:p w:rsidR="00C86015" w:rsidRPr="00C86015" w:rsidRDefault="00AB1982" w:rsidP="00C8601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22</w:t>
            </w:r>
            <w:r w:rsidR="00C86015" w:rsidRPr="00C8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декабря</w:t>
            </w:r>
            <w:bookmarkStart w:id="0" w:name="_GoBack"/>
            <w:bookmarkEnd w:id="0"/>
          </w:p>
          <w:p w:rsidR="00C86015" w:rsidRPr="00C86015" w:rsidRDefault="00C86015" w:rsidP="00C8601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 – 10:15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5" w:rsidRPr="00C86015" w:rsidRDefault="00C86015" w:rsidP="00C860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602"/>
                <w:sz w:val="24"/>
                <w:szCs w:val="24"/>
                <w:lang w:eastAsia="ar-SA"/>
              </w:rPr>
            </w:pPr>
            <w:r w:rsidRPr="00C86015">
              <w:rPr>
                <w:rFonts w:ascii="Times New Roman" w:eastAsia="Times New Roman" w:hAnsi="Times New Roman" w:cs="Times New Roman"/>
                <w:b/>
                <w:color w:val="010602"/>
                <w:sz w:val="24"/>
                <w:szCs w:val="24"/>
                <w:lang w:eastAsia="ar-SA"/>
              </w:rPr>
              <w:t>Открытие семинара</w:t>
            </w:r>
          </w:p>
          <w:p w:rsidR="00C86015" w:rsidRPr="007B318B" w:rsidRDefault="00C86015" w:rsidP="005A1D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10602"/>
                <w:sz w:val="24"/>
                <w:szCs w:val="24"/>
                <w:lang w:eastAsia="ar-SA"/>
              </w:rPr>
            </w:pPr>
            <w:r w:rsidRPr="00C86015">
              <w:rPr>
                <w:rFonts w:ascii="Times New Roman" w:eastAsia="Times New Roman" w:hAnsi="Times New Roman" w:cs="Times New Roman"/>
                <w:color w:val="010602"/>
                <w:sz w:val="24"/>
                <w:szCs w:val="24"/>
                <w:lang w:eastAsia="ar-SA"/>
              </w:rPr>
              <w:t>Знакомство. Ожидания. Правила работы на семинаре.</w:t>
            </w:r>
            <w:r w:rsidRPr="00C86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10:15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11:30 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5" w:rsidRDefault="00AB1982" w:rsidP="00C860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6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10602"/>
                <w:sz w:val="24"/>
                <w:szCs w:val="24"/>
                <w:lang w:eastAsia="ar-SA"/>
              </w:rPr>
              <w:t>Образ руководителя НКО. Ключевые компетенции. Теория</w:t>
            </w:r>
          </w:p>
          <w:p w:rsidR="00C86015" w:rsidRDefault="00FD4407" w:rsidP="00FD440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  <w:t>Стратегическое планирование</w:t>
            </w:r>
          </w:p>
          <w:p w:rsidR="00FD4407" w:rsidRDefault="00FD4407" w:rsidP="00FD440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  <w:t xml:space="preserve">Маркетинг взаимоотношений с ключевыми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  <w:t>стейкхолдерами</w:t>
            </w:r>
            <w:proofErr w:type="spellEnd"/>
          </w:p>
          <w:p w:rsidR="00FD4407" w:rsidRPr="00FD4407" w:rsidRDefault="00FD4407" w:rsidP="00FD440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10602"/>
                <w:sz w:val="24"/>
                <w:szCs w:val="24"/>
                <w:lang w:eastAsia="ar-SA"/>
              </w:rPr>
              <w:t>Управление командой и мотивация персонала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11:30 – 11:4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86015" w:rsidRPr="00C86015" w:rsidRDefault="00AB1982" w:rsidP="00C86015">
            <w:pPr>
              <w:suppressAutoHyphens/>
              <w:snapToGrid w:val="0"/>
              <w:spacing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Перерыв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11:40 – 13:1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5" w:rsidRPr="00AB1982" w:rsidRDefault="00AB1982" w:rsidP="00C860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Образ руководителя НКО. Ключевые компетенции. Практика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13:1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14:0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86015" w:rsidRPr="00C86015" w:rsidRDefault="00C86015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86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Обед 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14:00 – 15:3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5" w:rsidRPr="00FD4407" w:rsidRDefault="00FD4407" w:rsidP="00A75A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10602"/>
                <w:sz w:val="24"/>
                <w:szCs w:val="24"/>
                <w:lang w:eastAsia="ar-SA"/>
              </w:rPr>
            </w:pPr>
            <w:r w:rsidRPr="00FD4407">
              <w:rPr>
                <w:rFonts w:ascii="Times New Roman" w:eastAsia="Times New Roman" w:hAnsi="Times New Roman" w:cs="Times New Roman"/>
                <w:color w:val="010602"/>
                <w:sz w:val="24"/>
                <w:szCs w:val="24"/>
                <w:lang w:eastAsia="ar-SA"/>
              </w:rPr>
              <w:t>Оценка эффективности НКО.</w:t>
            </w:r>
            <w:r>
              <w:rPr>
                <w:rFonts w:ascii="Times New Roman" w:eastAsia="Times New Roman" w:hAnsi="Times New Roman" w:cs="Times New Roman"/>
                <w:color w:val="010602"/>
                <w:sz w:val="24"/>
                <w:szCs w:val="24"/>
                <w:lang w:eastAsia="ar-SA"/>
              </w:rPr>
              <w:t xml:space="preserve"> Инструменты анализа социального эффекта.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15:30 – 15:4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Перерыв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15:40 – 17:0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5" w:rsidRPr="00A75A4A" w:rsidRDefault="00FD4407" w:rsidP="00C860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106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602"/>
                <w:sz w:val="24"/>
                <w:szCs w:val="24"/>
                <w:lang w:eastAsia="ar-SA"/>
              </w:rPr>
              <w:t>Управление ресурсами НКО. Бюджетирование и финансовая грамотность.</w:t>
            </w:r>
          </w:p>
        </w:tc>
      </w:tr>
      <w:tr w:rsidR="00C86015" w:rsidRPr="00C86015" w:rsidTr="00C8601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015" w:rsidRPr="00C86015" w:rsidRDefault="00AB1982" w:rsidP="00C8601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17:00 – 17:1</w:t>
            </w:r>
            <w:r w:rsidR="00C86015" w:rsidRPr="00C86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5" w:rsidRPr="00A75A4A" w:rsidRDefault="00AB1982" w:rsidP="00AB198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Подведение итогов. Рефлексия.</w:t>
            </w:r>
          </w:p>
        </w:tc>
      </w:tr>
    </w:tbl>
    <w:p w:rsidR="00C86015" w:rsidRPr="00C86015" w:rsidRDefault="00C86015" w:rsidP="007B0A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sectPr w:rsidR="00C86015" w:rsidRPr="00C8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3B2"/>
    <w:multiLevelType w:val="hybridMultilevel"/>
    <w:tmpl w:val="F78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DF"/>
    <w:rsid w:val="00204DCD"/>
    <w:rsid w:val="00510E74"/>
    <w:rsid w:val="005A1D45"/>
    <w:rsid w:val="00657FCB"/>
    <w:rsid w:val="006E7856"/>
    <w:rsid w:val="007777FC"/>
    <w:rsid w:val="007B0ADA"/>
    <w:rsid w:val="007B318B"/>
    <w:rsid w:val="007B6071"/>
    <w:rsid w:val="00812028"/>
    <w:rsid w:val="00A75A4A"/>
    <w:rsid w:val="00A81A2A"/>
    <w:rsid w:val="00AB1982"/>
    <w:rsid w:val="00B025DF"/>
    <w:rsid w:val="00C86015"/>
    <w:rsid w:val="00CE29D6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6671B-BCC5-4E4F-A5DD-21F334C0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Дмитрий Сафиоллин</cp:lastModifiedBy>
  <cp:revision>8</cp:revision>
  <dcterms:created xsi:type="dcterms:W3CDTF">2018-05-20T03:02:00Z</dcterms:created>
  <dcterms:modified xsi:type="dcterms:W3CDTF">2019-12-12T04:43:00Z</dcterms:modified>
</cp:coreProperties>
</file>