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48EB" w:rsidRDefault="000D48EB" w:rsidP="000D48EB">
      <w:pPr>
        <w:pStyle w:val="a9"/>
        <w:spacing w:before="240"/>
        <w:rPr>
          <w:sz w:val="24"/>
          <w:szCs w:val="24"/>
        </w:rPr>
      </w:pPr>
      <w:r>
        <w:rPr>
          <w:sz w:val="24"/>
          <w:szCs w:val="24"/>
        </w:rPr>
        <w:t>ОБЩЕСТВЕННЫЙ СОВЕТ ГОРОДА НИЖНЕВАРТОВСКА</w:t>
      </w:r>
    </w:p>
    <w:p w:rsidR="00632510" w:rsidRPr="000D48EB" w:rsidRDefault="005426B4" w:rsidP="000D48EB">
      <w:pPr>
        <w:spacing w:after="0" w:line="240" w:lineRule="auto"/>
        <w:ind w:left="192" w:firstLine="0"/>
        <w:jc w:val="center"/>
        <w:rPr>
          <w:b/>
          <w:noProof/>
          <w:szCs w:val="24"/>
          <w:lang w:val="ru-RU"/>
        </w:rPr>
      </w:pPr>
      <w:r w:rsidRPr="000D48EB">
        <w:rPr>
          <w:b/>
          <w:szCs w:val="24"/>
          <w:lang w:val="ru-RU"/>
        </w:rPr>
        <w:t>ПРОТОКОЛ</w:t>
      </w:r>
      <w:r w:rsidR="00B26DA8">
        <w:rPr>
          <w:b/>
          <w:noProof/>
          <w:szCs w:val="24"/>
          <w:lang w:val="ru-RU"/>
        </w:rPr>
        <w:t xml:space="preserve"> №15</w:t>
      </w:r>
      <w:bookmarkStart w:id="0" w:name="_GoBack"/>
      <w:bookmarkEnd w:id="0"/>
    </w:p>
    <w:p w:rsidR="000D48EB" w:rsidRDefault="000D48EB" w:rsidP="000D48EB">
      <w:pPr>
        <w:spacing w:after="0" w:line="240" w:lineRule="auto"/>
        <w:ind w:left="192" w:firstLine="0"/>
        <w:jc w:val="center"/>
        <w:rPr>
          <w:b/>
          <w:sz w:val="28"/>
          <w:szCs w:val="28"/>
          <w:lang w:val="ru-RU"/>
        </w:rPr>
      </w:pPr>
    </w:p>
    <w:p w:rsidR="000D48EB" w:rsidRDefault="00846E98" w:rsidP="000D48EB">
      <w:pPr>
        <w:spacing w:after="0" w:line="240" w:lineRule="auto"/>
        <w:ind w:left="192" w:firstLine="0"/>
        <w:jc w:val="center"/>
        <w:rPr>
          <w:sz w:val="28"/>
          <w:szCs w:val="28"/>
          <w:lang w:val="ru-RU"/>
        </w:rPr>
      </w:pPr>
      <w:r>
        <w:rPr>
          <w:sz w:val="28"/>
          <w:szCs w:val="28"/>
          <w:lang w:val="ru-RU"/>
        </w:rPr>
        <w:t>Общественный</w:t>
      </w:r>
      <w:r w:rsidR="009A1ABE">
        <w:rPr>
          <w:sz w:val="28"/>
          <w:szCs w:val="28"/>
          <w:lang w:val="ru-RU"/>
        </w:rPr>
        <w:t xml:space="preserve"> совет</w:t>
      </w:r>
      <w:r w:rsidR="000D48EB" w:rsidRPr="000D48EB">
        <w:rPr>
          <w:sz w:val="28"/>
          <w:szCs w:val="28"/>
          <w:lang w:val="ru-RU"/>
        </w:rPr>
        <w:t xml:space="preserve"> города Нижневартовска </w:t>
      </w:r>
    </w:p>
    <w:p w:rsidR="000D48EB" w:rsidRDefault="000D48EB" w:rsidP="000D48EB">
      <w:pPr>
        <w:spacing w:after="0" w:line="240" w:lineRule="auto"/>
        <w:ind w:left="192" w:firstLine="0"/>
        <w:jc w:val="center"/>
        <w:rPr>
          <w:sz w:val="28"/>
          <w:szCs w:val="28"/>
          <w:lang w:val="ru-RU"/>
        </w:rPr>
      </w:pPr>
      <w:r w:rsidRPr="000D48EB">
        <w:rPr>
          <w:sz w:val="28"/>
          <w:szCs w:val="28"/>
          <w:lang w:val="ru-RU"/>
        </w:rPr>
        <w:t>по вопросам жилищно-коммунального хозяйства</w:t>
      </w:r>
    </w:p>
    <w:p w:rsidR="000D48EB" w:rsidRDefault="000D48EB" w:rsidP="000D48EB">
      <w:pPr>
        <w:spacing w:after="0" w:line="240" w:lineRule="auto"/>
        <w:ind w:left="192" w:firstLine="0"/>
        <w:jc w:val="center"/>
        <w:rPr>
          <w:sz w:val="28"/>
          <w:szCs w:val="28"/>
          <w:lang w:val="ru-RU"/>
        </w:rPr>
      </w:pPr>
    </w:p>
    <w:p w:rsidR="000D48EB" w:rsidRDefault="000D48EB" w:rsidP="000D48EB">
      <w:pPr>
        <w:spacing w:after="0" w:line="240" w:lineRule="auto"/>
        <w:ind w:left="192" w:firstLine="0"/>
        <w:jc w:val="center"/>
        <w:rPr>
          <w:sz w:val="28"/>
          <w:szCs w:val="28"/>
          <w:lang w:val="ru-RU"/>
        </w:rPr>
      </w:pPr>
    </w:p>
    <w:p w:rsidR="000D48EB" w:rsidRPr="000D48EB" w:rsidRDefault="000D48EB" w:rsidP="000D48EB">
      <w:pPr>
        <w:spacing w:after="0" w:line="240" w:lineRule="auto"/>
        <w:ind w:left="192" w:firstLine="0"/>
        <w:jc w:val="center"/>
        <w:rPr>
          <w:sz w:val="28"/>
          <w:szCs w:val="28"/>
          <w:lang w:val="ru-RU"/>
        </w:rPr>
      </w:pPr>
    </w:p>
    <w:p w:rsidR="000D48EB" w:rsidRDefault="000D48EB" w:rsidP="000D48EB">
      <w:pPr>
        <w:tabs>
          <w:tab w:val="right" w:pos="9965"/>
        </w:tabs>
        <w:spacing w:after="0"/>
        <w:ind w:firstLine="0"/>
        <w:jc w:val="left"/>
        <w:rPr>
          <w:sz w:val="28"/>
          <w:szCs w:val="28"/>
          <w:lang w:val="ru-RU"/>
        </w:rPr>
      </w:pPr>
      <w:r>
        <w:rPr>
          <w:sz w:val="28"/>
          <w:szCs w:val="28"/>
          <w:lang w:val="ru-RU"/>
        </w:rPr>
        <w:t xml:space="preserve">от </w:t>
      </w:r>
      <w:r w:rsidR="00846E98">
        <w:rPr>
          <w:sz w:val="28"/>
          <w:szCs w:val="28"/>
          <w:lang w:val="ru-RU"/>
        </w:rPr>
        <w:t>22</w:t>
      </w:r>
      <w:r w:rsidRPr="000D48EB">
        <w:rPr>
          <w:sz w:val="28"/>
          <w:szCs w:val="28"/>
          <w:lang w:val="ru-RU"/>
        </w:rPr>
        <w:t xml:space="preserve"> декабря 2023 года</w:t>
      </w:r>
      <w:r>
        <w:rPr>
          <w:sz w:val="28"/>
          <w:szCs w:val="28"/>
          <w:lang w:val="ru-RU"/>
        </w:rPr>
        <w:tab/>
      </w:r>
      <w:r w:rsidRPr="000D48EB">
        <w:rPr>
          <w:sz w:val="28"/>
          <w:szCs w:val="28"/>
          <w:lang w:val="ru-RU"/>
        </w:rPr>
        <w:t>город Нижневартовск</w:t>
      </w:r>
    </w:p>
    <w:p w:rsidR="000D48EB" w:rsidRDefault="000D48EB" w:rsidP="000D48EB">
      <w:pPr>
        <w:ind w:right="4" w:firstLine="0"/>
        <w:rPr>
          <w:lang w:val="ru-RU"/>
        </w:rPr>
      </w:pPr>
    </w:p>
    <w:p w:rsidR="00846E98" w:rsidRDefault="00846E98" w:rsidP="00846E98">
      <w:pPr>
        <w:ind w:right="4" w:firstLine="0"/>
        <w:rPr>
          <w:sz w:val="28"/>
          <w:szCs w:val="28"/>
          <w:lang w:val="ru-RU"/>
        </w:rPr>
      </w:pPr>
      <w:r w:rsidRPr="00846E98">
        <w:rPr>
          <w:sz w:val="28"/>
          <w:szCs w:val="28"/>
          <w:lang w:val="ru-RU"/>
        </w:rPr>
        <w:t>В целях ознакомления и принятия к сведению членам Общественного совета города Нижневартовска по вопросам жилищно-коммунального хозяйства</w:t>
      </w:r>
      <w:r>
        <w:rPr>
          <w:sz w:val="28"/>
          <w:szCs w:val="28"/>
          <w:lang w:val="ru-RU"/>
        </w:rPr>
        <w:t xml:space="preserve"> </w:t>
      </w:r>
      <w:r>
        <w:rPr>
          <w:sz w:val="28"/>
          <w:szCs w:val="28"/>
          <w:lang w:val="ru-RU"/>
        </w:rPr>
        <w:br/>
        <w:t>по электронной почте направлена</w:t>
      </w:r>
      <w:r w:rsidRPr="00846E98">
        <w:rPr>
          <w:sz w:val="28"/>
          <w:szCs w:val="28"/>
          <w:lang w:val="ru-RU"/>
        </w:rPr>
        <w:t xml:space="preserve"> </w:t>
      </w:r>
      <w:r>
        <w:rPr>
          <w:sz w:val="28"/>
          <w:szCs w:val="28"/>
          <w:lang w:val="ru-RU"/>
        </w:rPr>
        <w:t xml:space="preserve">следующая информация. </w:t>
      </w:r>
    </w:p>
    <w:p w:rsidR="000D48EB" w:rsidRDefault="000D48EB" w:rsidP="000D48EB">
      <w:pPr>
        <w:ind w:right="4" w:firstLine="0"/>
        <w:rPr>
          <w:sz w:val="28"/>
          <w:szCs w:val="28"/>
          <w:lang w:val="ru-RU"/>
        </w:rPr>
      </w:pPr>
    </w:p>
    <w:p w:rsidR="000F2C64" w:rsidRPr="000F2C64" w:rsidRDefault="000F2C64" w:rsidP="000F2C64">
      <w:pPr>
        <w:ind w:right="4" w:firstLine="0"/>
        <w:jc w:val="center"/>
        <w:rPr>
          <w:sz w:val="28"/>
          <w:szCs w:val="28"/>
          <w:lang w:val="ru-RU"/>
        </w:rPr>
      </w:pPr>
      <w:r w:rsidRPr="000F2C64">
        <w:rPr>
          <w:sz w:val="28"/>
          <w:szCs w:val="28"/>
          <w:lang w:val="ru-RU"/>
        </w:rPr>
        <w:t>Повестка дня:</w:t>
      </w:r>
    </w:p>
    <w:p w:rsidR="000F2C64" w:rsidRPr="000F2C64" w:rsidRDefault="000F2C64" w:rsidP="000F2C64">
      <w:pPr>
        <w:ind w:right="4" w:firstLine="0"/>
        <w:rPr>
          <w:sz w:val="28"/>
          <w:szCs w:val="28"/>
          <w:lang w:val="ru-RU"/>
        </w:rPr>
      </w:pPr>
    </w:p>
    <w:tbl>
      <w:tblPr>
        <w:tblpPr w:leftFromText="180" w:rightFromText="180" w:vertAnchor="text" w:tblpX="-198" w:tblpY="1"/>
        <w:tblOverlap w:val="never"/>
        <w:tblW w:w="9747" w:type="dxa"/>
        <w:tblLayout w:type="fixed"/>
        <w:tblLook w:val="00A0" w:firstRow="1" w:lastRow="0" w:firstColumn="1" w:lastColumn="0" w:noHBand="0" w:noVBand="0"/>
      </w:tblPr>
      <w:tblGrid>
        <w:gridCol w:w="675"/>
        <w:gridCol w:w="9072"/>
      </w:tblGrid>
      <w:tr w:rsidR="000F2C64" w:rsidRPr="00B26DA8" w:rsidTr="000C03AF">
        <w:trPr>
          <w:trHeight w:val="20"/>
        </w:trPr>
        <w:tc>
          <w:tcPr>
            <w:tcW w:w="675" w:type="dxa"/>
          </w:tcPr>
          <w:p w:rsidR="000F2C64" w:rsidRPr="000F2C64" w:rsidRDefault="000F2C64" w:rsidP="000F2C64">
            <w:pPr>
              <w:ind w:right="4" w:firstLine="0"/>
              <w:rPr>
                <w:sz w:val="28"/>
                <w:szCs w:val="28"/>
                <w:lang w:val="ru-RU"/>
              </w:rPr>
            </w:pPr>
          </w:p>
        </w:tc>
        <w:tc>
          <w:tcPr>
            <w:tcW w:w="9072" w:type="dxa"/>
          </w:tcPr>
          <w:p w:rsidR="00846E98" w:rsidRPr="00846E98" w:rsidRDefault="00FD574D" w:rsidP="00846E98">
            <w:pPr>
              <w:ind w:right="4" w:firstLine="0"/>
              <w:rPr>
                <w:b/>
                <w:sz w:val="28"/>
                <w:szCs w:val="28"/>
                <w:lang w:val="ru-RU"/>
              </w:rPr>
            </w:pPr>
            <w:r>
              <w:rPr>
                <w:b/>
                <w:sz w:val="28"/>
                <w:szCs w:val="28"/>
                <w:lang w:val="ru-RU"/>
              </w:rPr>
              <w:t xml:space="preserve">1. </w:t>
            </w:r>
            <w:r w:rsidR="00846E98" w:rsidRPr="00846E98">
              <w:rPr>
                <w:sz w:val="28"/>
                <w:szCs w:val="28"/>
                <w:lang w:val="ru-RU"/>
              </w:rPr>
              <w:t xml:space="preserve"> </w:t>
            </w:r>
            <w:r w:rsidR="00846E98">
              <w:rPr>
                <w:b/>
                <w:sz w:val="28"/>
                <w:szCs w:val="28"/>
                <w:lang w:val="ru-RU"/>
              </w:rPr>
              <w:t>О</w:t>
            </w:r>
            <w:r w:rsidR="00846E98" w:rsidRPr="00846E98">
              <w:rPr>
                <w:b/>
                <w:sz w:val="28"/>
                <w:szCs w:val="28"/>
                <w:lang w:val="ru-RU"/>
              </w:rPr>
              <w:t xml:space="preserve">б исполнении пункта 2 перечня поручений Губернатора Ханты-Мансийского автономного округа – Югры по итогам встречи </w:t>
            </w:r>
            <w:r w:rsidR="00846E98">
              <w:rPr>
                <w:b/>
                <w:sz w:val="28"/>
                <w:szCs w:val="28"/>
                <w:lang w:val="ru-RU"/>
              </w:rPr>
              <w:br/>
            </w:r>
            <w:r w:rsidR="00846E98" w:rsidRPr="00846E98">
              <w:rPr>
                <w:b/>
                <w:sz w:val="28"/>
                <w:szCs w:val="28"/>
                <w:lang w:val="ru-RU"/>
              </w:rPr>
              <w:t>с жителями Нижневартовского района 15.10.2022.</w:t>
            </w:r>
          </w:p>
          <w:p w:rsidR="00FD574D" w:rsidRDefault="00FD574D" w:rsidP="000F2C64">
            <w:pPr>
              <w:ind w:right="4" w:firstLine="0"/>
              <w:rPr>
                <w:sz w:val="28"/>
                <w:szCs w:val="28"/>
                <w:lang w:val="ru-RU"/>
              </w:rPr>
            </w:pPr>
          </w:p>
          <w:p w:rsidR="000F2C64" w:rsidRPr="000F2C64" w:rsidRDefault="000F2C64" w:rsidP="000F2C64">
            <w:pPr>
              <w:ind w:right="4" w:firstLine="0"/>
              <w:rPr>
                <w:sz w:val="28"/>
                <w:szCs w:val="28"/>
                <w:lang w:val="ru-RU"/>
              </w:rPr>
            </w:pPr>
            <w:r>
              <w:rPr>
                <w:sz w:val="28"/>
                <w:szCs w:val="28"/>
                <w:lang w:val="ru-RU"/>
              </w:rPr>
              <w:t xml:space="preserve">По данному вопросу </w:t>
            </w:r>
            <w:r w:rsidR="00846E98">
              <w:rPr>
                <w:sz w:val="28"/>
                <w:szCs w:val="28"/>
                <w:lang w:val="ru-RU"/>
              </w:rPr>
              <w:t xml:space="preserve">информация представлена: </w:t>
            </w:r>
            <w:r w:rsidR="00846E98" w:rsidRPr="00846E98">
              <w:rPr>
                <w:i/>
                <w:sz w:val="28"/>
                <w:szCs w:val="28"/>
                <w:lang w:val="ru-RU"/>
              </w:rPr>
              <w:t>отделом по дорожному хозяйству и благоустройству управления по дорожному хозяйству департамента жилищно-коммунального хозяйства администрации города</w:t>
            </w:r>
            <w:r w:rsidRPr="000F2C64">
              <w:rPr>
                <w:sz w:val="28"/>
                <w:szCs w:val="28"/>
                <w:lang w:val="ru-RU"/>
              </w:rPr>
              <w:t>.</w:t>
            </w:r>
          </w:p>
          <w:p w:rsidR="00FD574D" w:rsidRPr="00FD574D" w:rsidRDefault="00FD574D" w:rsidP="00FD574D">
            <w:pPr>
              <w:ind w:left="360" w:right="4" w:firstLine="0"/>
              <w:rPr>
                <w:i/>
                <w:sz w:val="28"/>
                <w:szCs w:val="28"/>
                <w:lang w:val="ru-RU"/>
              </w:rPr>
            </w:pPr>
          </w:p>
          <w:p w:rsidR="00846E98" w:rsidRDefault="00846E98" w:rsidP="00846E98">
            <w:pPr>
              <w:ind w:right="4" w:firstLine="0"/>
              <w:rPr>
                <w:sz w:val="28"/>
                <w:szCs w:val="28"/>
                <w:lang w:val="ru-RU"/>
              </w:rPr>
            </w:pPr>
            <w:r w:rsidRPr="00846E98">
              <w:rPr>
                <w:sz w:val="28"/>
                <w:szCs w:val="28"/>
                <w:lang w:val="ru-RU"/>
              </w:rPr>
              <w:t>С целью исполнения поручения заключен контракт от 26.12.2022 №0187300001222000684 на выполнение работ по разработке про</w:t>
            </w:r>
            <w:r>
              <w:rPr>
                <w:sz w:val="28"/>
                <w:szCs w:val="28"/>
                <w:lang w:val="ru-RU"/>
              </w:rPr>
              <w:t>ектной документации по объекту "</w:t>
            </w:r>
            <w:r w:rsidRPr="00846E98">
              <w:rPr>
                <w:sz w:val="28"/>
                <w:szCs w:val="28"/>
                <w:lang w:val="ru-RU"/>
              </w:rPr>
              <w:t xml:space="preserve">Капитальный ремонт путепровода </w:t>
            </w:r>
            <w:r>
              <w:rPr>
                <w:sz w:val="28"/>
                <w:szCs w:val="28"/>
                <w:lang w:val="ru-RU"/>
              </w:rPr>
              <w:br/>
            </w:r>
            <w:r w:rsidRPr="00846E98">
              <w:rPr>
                <w:sz w:val="28"/>
                <w:szCs w:val="28"/>
                <w:lang w:val="ru-RU"/>
              </w:rPr>
              <w:t>на автомобильной дороге Восточный объезд г. Нижневартовска</w:t>
            </w:r>
            <w:r>
              <w:rPr>
                <w:sz w:val="28"/>
                <w:szCs w:val="28"/>
                <w:lang w:val="ru-RU"/>
              </w:rPr>
              <w:t>"</w:t>
            </w:r>
            <w:r w:rsidRPr="00846E98">
              <w:rPr>
                <w:sz w:val="28"/>
                <w:szCs w:val="28"/>
                <w:lang w:val="ru-RU"/>
              </w:rPr>
              <w:t xml:space="preserve"> </w:t>
            </w:r>
            <w:r>
              <w:rPr>
                <w:sz w:val="28"/>
                <w:szCs w:val="28"/>
                <w:lang w:val="ru-RU"/>
              </w:rPr>
              <w:br/>
              <w:t>с подрядной организацией ООО "АТ"</w:t>
            </w:r>
            <w:r w:rsidRPr="00846E98">
              <w:rPr>
                <w:sz w:val="28"/>
                <w:szCs w:val="28"/>
                <w:lang w:val="ru-RU"/>
              </w:rPr>
              <w:t>.</w:t>
            </w:r>
          </w:p>
          <w:p w:rsidR="00846E98" w:rsidRDefault="00846E98" w:rsidP="00846E98">
            <w:pPr>
              <w:ind w:right="4" w:firstLine="0"/>
              <w:rPr>
                <w:sz w:val="28"/>
                <w:szCs w:val="28"/>
                <w:lang w:val="ru-RU"/>
              </w:rPr>
            </w:pPr>
            <w:r w:rsidRPr="00846E98">
              <w:rPr>
                <w:sz w:val="28"/>
                <w:szCs w:val="28"/>
                <w:lang w:val="ru-RU"/>
              </w:rPr>
              <w:t>В рамках ко</w:t>
            </w:r>
            <w:r>
              <w:rPr>
                <w:sz w:val="28"/>
                <w:szCs w:val="28"/>
                <w:lang w:val="ru-RU"/>
              </w:rPr>
              <w:t>нтракта подрядной организацией "АТ"</w:t>
            </w:r>
            <w:r w:rsidRPr="00846E98">
              <w:rPr>
                <w:sz w:val="28"/>
                <w:szCs w:val="28"/>
                <w:lang w:val="ru-RU"/>
              </w:rPr>
              <w:t xml:space="preserve"> выполнен</w:t>
            </w:r>
            <w:r>
              <w:rPr>
                <w:sz w:val="28"/>
                <w:szCs w:val="28"/>
                <w:lang w:val="ru-RU"/>
              </w:rPr>
              <w:t>ы</w:t>
            </w:r>
            <w:r w:rsidRPr="00846E98">
              <w:rPr>
                <w:sz w:val="28"/>
                <w:szCs w:val="28"/>
                <w:lang w:val="ru-RU"/>
              </w:rPr>
              <w:t xml:space="preserve"> изыскательские работы, разработана проектная документация </w:t>
            </w:r>
            <w:r>
              <w:rPr>
                <w:sz w:val="28"/>
                <w:szCs w:val="28"/>
                <w:lang w:val="ru-RU"/>
              </w:rPr>
              <w:br/>
            </w:r>
            <w:r w:rsidRPr="00846E98">
              <w:rPr>
                <w:sz w:val="28"/>
                <w:szCs w:val="28"/>
                <w:lang w:val="ru-RU"/>
              </w:rPr>
              <w:t>на капитальный ремонт путепровода на Восточном объезде.</w:t>
            </w:r>
          </w:p>
          <w:p w:rsidR="00846E98" w:rsidRDefault="00846E98" w:rsidP="00846E98">
            <w:pPr>
              <w:ind w:right="4" w:firstLine="0"/>
              <w:rPr>
                <w:sz w:val="28"/>
                <w:szCs w:val="28"/>
                <w:lang w:val="ru-RU"/>
              </w:rPr>
            </w:pPr>
            <w:r w:rsidRPr="00846E98">
              <w:rPr>
                <w:sz w:val="28"/>
                <w:szCs w:val="28"/>
                <w:lang w:val="ru-RU"/>
              </w:rPr>
              <w:t xml:space="preserve">Проектом предусмотрены следующие работы: </w:t>
            </w:r>
          </w:p>
          <w:p w:rsidR="00846E98" w:rsidRDefault="00846E98" w:rsidP="00846E98">
            <w:pPr>
              <w:ind w:right="4" w:firstLine="0"/>
              <w:rPr>
                <w:sz w:val="28"/>
                <w:szCs w:val="28"/>
                <w:lang w:val="ru-RU"/>
              </w:rPr>
            </w:pPr>
            <w:r w:rsidRPr="00846E98">
              <w:rPr>
                <w:sz w:val="28"/>
                <w:szCs w:val="28"/>
                <w:lang w:val="ru-RU"/>
              </w:rPr>
              <w:t xml:space="preserve">- замена балок пролетного строения, тротуарных балок, перильных </w:t>
            </w:r>
            <w:r>
              <w:rPr>
                <w:sz w:val="28"/>
                <w:szCs w:val="28"/>
                <w:lang w:val="ru-RU"/>
              </w:rPr>
              <w:br/>
            </w:r>
            <w:r w:rsidRPr="00846E98">
              <w:rPr>
                <w:sz w:val="28"/>
                <w:szCs w:val="28"/>
                <w:lang w:val="ru-RU"/>
              </w:rPr>
              <w:t>и барьерных ограждений;</w:t>
            </w:r>
          </w:p>
          <w:p w:rsidR="00846E98" w:rsidRDefault="00846E98" w:rsidP="00846E98">
            <w:pPr>
              <w:ind w:right="4" w:firstLine="0"/>
              <w:rPr>
                <w:sz w:val="28"/>
                <w:szCs w:val="28"/>
                <w:lang w:val="ru-RU"/>
              </w:rPr>
            </w:pPr>
            <w:r w:rsidRPr="00846E98">
              <w:rPr>
                <w:sz w:val="28"/>
                <w:szCs w:val="28"/>
                <w:lang w:val="ru-RU"/>
              </w:rPr>
              <w:t>- усиление конструкций опор моста;</w:t>
            </w:r>
          </w:p>
          <w:p w:rsidR="00846E98" w:rsidRDefault="00846E98" w:rsidP="00846E98">
            <w:pPr>
              <w:ind w:right="4" w:firstLine="0"/>
              <w:rPr>
                <w:sz w:val="28"/>
                <w:szCs w:val="28"/>
                <w:lang w:val="ru-RU"/>
              </w:rPr>
            </w:pPr>
            <w:r w:rsidRPr="00846E98">
              <w:rPr>
                <w:sz w:val="28"/>
                <w:szCs w:val="28"/>
                <w:lang w:val="ru-RU"/>
              </w:rPr>
              <w:t>- антикоррозийная защита металлических конструкций;</w:t>
            </w:r>
          </w:p>
          <w:p w:rsidR="00846E98" w:rsidRDefault="00846E98" w:rsidP="00846E98">
            <w:pPr>
              <w:ind w:right="4" w:firstLine="0"/>
              <w:rPr>
                <w:sz w:val="28"/>
                <w:szCs w:val="28"/>
                <w:lang w:val="ru-RU"/>
              </w:rPr>
            </w:pPr>
            <w:r w:rsidRPr="00846E98">
              <w:rPr>
                <w:sz w:val="28"/>
                <w:szCs w:val="28"/>
                <w:lang w:val="ru-RU"/>
              </w:rPr>
              <w:t>- укрепление откосов;</w:t>
            </w:r>
          </w:p>
          <w:p w:rsidR="00846E98" w:rsidRDefault="00846E98" w:rsidP="00846E98">
            <w:pPr>
              <w:ind w:right="4" w:firstLine="0"/>
              <w:rPr>
                <w:sz w:val="28"/>
                <w:szCs w:val="28"/>
                <w:lang w:val="ru-RU"/>
              </w:rPr>
            </w:pPr>
            <w:r w:rsidRPr="00846E98">
              <w:rPr>
                <w:sz w:val="28"/>
                <w:szCs w:val="28"/>
                <w:lang w:val="ru-RU"/>
              </w:rPr>
              <w:t>- гидроизоляция;</w:t>
            </w:r>
          </w:p>
          <w:p w:rsidR="00846E98" w:rsidRDefault="00846E98" w:rsidP="00846E98">
            <w:pPr>
              <w:ind w:right="4" w:firstLine="0"/>
              <w:rPr>
                <w:sz w:val="28"/>
                <w:szCs w:val="28"/>
                <w:lang w:val="ru-RU"/>
              </w:rPr>
            </w:pPr>
            <w:r w:rsidRPr="00846E98">
              <w:rPr>
                <w:sz w:val="28"/>
                <w:szCs w:val="28"/>
                <w:lang w:val="ru-RU"/>
              </w:rPr>
              <w:lastRenderedPageBreak/>
              <w:t xml:space="preserve">- устройство мостового полотна проезжей части, тротуаров </w:t>
            </w:r>
            <w:r>
              <w:rPr>
                <w:sz w:val="28"/>
                <w:szCs w:val="28"/>
                <w:lang w:val="ru-RU"/>
              </w:rPr>
              <w:br/>
            </w:r>
            <w:r w:rsidRPr="00846E98">
              <w:rPr>
                <w:sz w:val="28"/>
                <w:szCs w:val="28"/>
                <w:lang w:val="ru-RU"/>
              </w:rPr>
              <w:t>из асфальтобетона;</w:t>
            </w:r>
          </w:p>
          <w:p w:rsidR="00846E98" w:rsidRDefault="00846E98" w:rsidP="00846E98">
            <w:pPr>
              <w:ind w:right="4" w:firstLine="0"/>
              <w:rPr>
                <w:sz w:val="28"/>
                <w:szCs w:val="28"/>
                <w:lang w:val="ru-RU"/>
              </w:rPr>
            </w:pPr>
            <w:r w:rsidRPr="00846E98">
              <w:rPr>
                <w:sz w:val="28"/>
                <w:szCs w:val="28"/>
                <w:lang w:val="ru-RU"/>
              </w:rPr>
              <w:t>- благоустройство территории;</w:t>
            </w:r>
          </w:p>
          <w:p w:rsidR="00846E98" w:rsidRDefault="00846E98" w:rsidP="00846E98">
            <w:pPr>
              <w:ind w:right="4" w:firstLine="0"/>
              <w:rPr>
                <w:sz w:val="28"/>
                <w:szCs w:val="28"/>
                <w:lang w:val="ru-RU"/>
              </w:rPr>
            </w:pPr>
            <w:r w:rsidRPr="00846E98">
              <w:rPr>
                <w:sz w:val="28"/>
                <w:szCs w:val="28"/>
                <w:lang w:val="ru-RU"/>
              </w:rPr>
              <w:t>- ремонт подходов к путепроводу;</w:t>
            </w:r>
          </w:p>
          <w:p w:rsidR="00700A20" w:rsidRDefault="00846E98" w:rsidP="00846E98">
            <w:pPr>
              <w:ind w:right="4" w:firstLine="0"/>
              <w:rPr>
                <w:sz w:val="28"/>
                <w:szCs w:val="28"/>
                <w:lang w:val="ru-RU"/>
              </w:rPr>
            </w:pPr>
            <w:r w:rsidRPr="00846E98">
              <w:rPr>
                <w:sz w:val="28"/>
                <w:szCs w:val="28"/>
                <w:lang w:val="ru-RU"/>
              </w:rPr>
              <w:t>- устройство уличного освещения.</w:t>
            </w:r>
          </w:p>
          <w:p w:rsidR="00700A20" w:rsidRDefault="00846E98" w:rsidP="00846E98">
            <w:pPr>
              <w:ind w:right="4" w:firstLine="0"/>
              <w:rPr>
                <w:sz w:val="28"/>
                <w:szCs w:val="28"/>
                <w:lang w:val="ru-RU"/>
              </w:rPr>
            </w:pPr>
            <w:r w:rsidRPr="00846E98">
              <w:rPr>
                <w:sz w:val="28"/>
                <w:szCs w:val="28"/>
                <w:lang w:val="ru-RU"/>
              </w:rPr>
              <w:t>12.12.2023 автономным учреждением Ханты-Мансийс</w:t>
            </w:r>
            <w:r w:rsidR="00700A20">
              <w:rPr>
                <w:sz w:val="28"/>
                <w:szCs w:val="28"/>
                <w:lang w:val="ru-RU"/>
              </w:rPr>
              <w:t>кого автономного округа – Югры "</w:t>
            </w:r>
            <w:r w:rsidRPr="00846E98">
              <w:rPr>
                <w:sz w:val="28"/>
                <w:szCs w:val="28"/>
                <w:lang w:val="ru-RU"/>
              </w:rPr>
              <w:t>Управление государственной экспертизы проектной документации и ценообразования в строительстве</w:t>
            </w:r>
            <w:r w:rsidR="00700A20">
              <w:rPr>
                <w:sz w:val="28"/>
                <w:szCs w:val="28"/>
                <w:lang w:val="ru-RU"/>
              </w:rPr>
              <w:t>"</w:t>
            </w:r>
            <w:r w:rsidRPr="00846E98">
              <w:rPr>
                <w:sz w:val="28"/>
                <w:szCs w:val="28"/>
                <w:lang w:val="ru-RU"/>
              </w:rPr>
              <w:t xml:space="preserve"> выдано положительное заключение государственной экспертизы </w:t>
            </w:r>
            <w:r w:rsidR="00700A20">
              <w:rPr>
                <w:sz w:val="28"/>
                <w:szCs w:val="28"/>
                <w:lang w:val="ru-RU"/>
              </w:rPr>
              <w:br/>
            </w:r>
            <w:r w:rsidRPr="00846E98">
              <w:rPr>
                <w:sz w:val="28"/>
                <w:szCs w:val="28"/>
                <w:lang w:val="ru-RU"/>
              </w:rPr>
              <w:t>№86-1-1-2-076117-2023.</w:t>
            </w:r>
          </w:p>
          <w:p w:rsidR="00700A20" w:rsidRDefault="00846E98" w:rsidP="00846E98">
            <w:pPr>
              <w:ind w:right="4" w:firstLine="0"/>
              <w:rPr>
                <w:sz w:val="28"/>
                <w:szCs w:val="28"/>
                <w:lang w:val="ru-RU"/>
              </w:rPr>
            </w:pPr>
            <w:r w:rsidRPr="00846E98">
              <w:rPr>
                <w:sz w:val="28"/>
                <w:szCs w:val="28"/>
                <w:lang w:val="ru-RU"/>
              </w:rPr>
              <w:t>Стоимость строительно-монтажных работ (в ценах 3 квартала 2023 года) составляет 205 956,15 тыс. руб.</w:t>
            </w:r>
          </w:p>
          <w:p w:rsidR="00FD574D" w:rsidRPr="000F2C64" w:rsidRDefault="00846E98" w:rsidP="00700A20">
            <w:pPr>
              <w:ind w:right="4" w:firstLine="0"/>
              <w:rPr>
                <w:sz w:val="28"/>
                <w:szCs w:val="28"/>
                <w:lang w:val="ru-RU"/>
              </w:rPr>
            </w:pPr>
            <w:r w:rsidRPr="00846E98">
              <w:rPr>
                <w:sz w:val="28"/>
                <w:szCs w:val="28"/>
                <w:lang w:val="ru-RU"/>
              </w:rPr>
              <w:t xml:space="preserve"> </w:t>
            </w:r>
          </w:p>
        </w:tc>
      </w:tr>
      <w:tr w:rsidR="000F2C64" w:rsidRPr="000F2C64" w:rsidTr="000C03AF">
        <w:trPr>
          <w:trHeight w:val="20"/>
        </w:trPr>
        <w:tc>
          <w:tcPr>
            <w:tcW w:w="675" w:type="dxa"/>
          </w:tcPr>
          <w:p w:rsidR="000F2C64" w:rsidRPr="000F2C64" w:rsidRDefault="000F2C64" w:rsidP="000F2C64">
            <w:pPr>
              <w:ind w:right="4" w:firstLine="0"/>
              <w:rPr>
                <w:sz w:val="28"/>
                <w:szCs w:val="28"/>
                <w:lang w:val="ru-RU"/>
              </w:rPr>
            </w:pPr>
          </w:p>
        </w:tc>
        <w:tc>
          <w:tcPr>
            <w:tcW w:w="9072" w:type="dxa"/>
          </w:tcPr>
          <w:p w:rsidR="000F2C64" w:rsidRPr="00C7106F" w:rsidRDefault="000F2C64" w:rsidP="000F2C64">
            <w:pPr>
              <w:ind w:right="4" w:firstLine="0"/>
              <w:rPr>
                <w:b/>
                <w:sz w:val="28"/>
                <w:szCs w:val="28"/>
                <w:lang w:val="ru-RU"/>
              </w:rPr>
            </w:pPr>
            <w:r w:rsidRPr="00C7106F">
              <w:rPr>
                <w:b/>
                <w:sz w:val="28"/>
                <w:szCs w:val="28"/>
                <w:lang w:val="ru-RU"/>
              </w:rPr>
              <w:t>Решили:</w:t>
            </w:r>
          </w:p>
          <w:p w:rsidR="000F2C64" w:rsidRPr="000F2C64" w:rsidRDefault="000F2C64" w:rsidP="000F2C64">
            <w:pPr>
              <w:ind w:right="4" w:firstLine="0"/>
              <w:rPr>
                <w:sz w:val="28"/>
                <w:szCs w:val="28"/>
                <w:lang w:val="ru-RU"/>
              </w:rPr>
            </w:pPr>
            <w:r w:rsidRPr="000F2C64">
              <w:rPr>
                <w:sz w:val="28"/>
                <w:szCs w:val="28"/>
                <w:lang w:val="ru-RU"/>
              </w:rPr>
              <w:t xml:space="preserve"> </w:t>
            </w:r>
          </w:p>
        </w:tc>
      </w:tr>
      <w:tr w:rsidR="000F2C64" w:rsidRPr="00B26DA8" w:rsidTr="000C03AF">
        <w:trPr>
          <w:trHeight w:val="20"/>
        </w:trPr>
        <w:tc>
          <w:tcPr>
            <w:tcW w:w="675" w:type="dxa"/>
          </w:tcPr>
          <w:p w:rsidR="000F2C64" w:rsidRPr="000F2C64" w:rsidRDefault="000F2C64" w:rsidP="000F2C64">
            <w:pPr>
              <w:numPr>
                <w:ilvl w:val="0"/>
                <w:numId w:val="2"/>
              </w:numPr>
              <w:ind w:right="4"/>
              <w:rPr>
                <w:sz w:val="28"/>
                <w:szCs w:val="28"/>
                <w:lang w:val="ru-RU"/>
              </w:rPr>
            </w:pPr>
          </w:p>
        </w:tc>
        <w:tc>
          <w:tcPr>
            <w:tcW w:w="9072" w:type="dxa"/>
          </w:tcPr>
          <w:p w:rsidR="000F2C64" w:rsidRPr="000F2C64" w:rsidRDefault="00C7106F" w:rsidP="000F2C64">
            <w:pPr>
              <w:ind w:right="4" w:firstLine="0"/>
              <w:rPr>
                <w:sz w:val="28"/>
                <w:szCs w:val="28"/>
                <w:lang w:val="ru-RU"/>
              </w:rPr>
            </w:pPr>
            <w:r>
              <w:rPr>
                <w:sz w:val="28"/>
                <w:szCs w:val="28"/>
                <w:lang w:val="ru-RU"/>
              </w:rPr>
              <w:t>Общественному совету города Нижневартовска по вопросам жилищно-коммунального хозяйства</w:t>
            </w:r>
          </w:p>
          <w:p w:rsidR="000F2C64" w:rsidRPr="000F2C64" w:rsidRDefault="000F2C64" w:rsidP="000F2C64">
            <w:pPr>
              <w:ind w:right="4" w:firstLine="0"/>
              <w:rPr>
                <w:sz w:val="28"/>
                <w:szCs w:val="28"/>
                <w:lang w:val="ru-RU"/>
              </w:rPr>
            </w:pPr>
          </w:p>
        </w:tc>
      </w:tr>
      <w:tr w:rsidR="00C7106F" w:rsidRPr="00B26DA8" w:rsidTr="000C03AF">
        <w:trPr>
          <w:trHeight w:val="20"/>
        </w:trPr>
        <w:tc>
          <w:tcPr>
            <w:tcW w:w="675" w:type="dxa"/>
          </w:tcPr>
          <w:p w:rsidR="00C7106F" w:rsidRPr="000F2C64" w:rsidRDefault="00C7106F" w:rsidP="00C7106F">
            <w:pPr>
              <w:ind w:right="4" w:firstLine="0"/>
              <w:rPr>
                <w:sz w:val="28"/>
                <w:szCs w:val="28"/>
                <w:lang w:val="ru-RU"/>
              </w:rPr>
            </w:pPr>
            <w:r w:rsidRPr="000F2C64">
              <w:rPr>
                <w:sz w:val="28"/>
                <w:szCs w:val="28"/>
                <w:lang w:val="ru-RU"/>
              </w:rPr>
              <w:t>1.1.</w:t>
            </w:r>
          </w:p>
        </w:tc>
        <w:tc>
          <w:tcPr>
            <w:tcW w:w="9072" w:type="dxa"/>
          </w:tcPr>
          <w:p w:rsidR="00C7106F" w:rsidRDefault="00C7106F" w:rsidP="00C7106F">
            <w:pPr>
              <w:ind w:right="4" w:firstLine="0"/>
              <w:rPr>
                <w:bCs/>
                <w:sz w:val="28"/>
                <w:szCs w:val="28"/>
                <w:lang w:val="ru-RU"/>
              </w:rPr>
            </w:pPr>
            <w:r>
              <w:rPr>
                <w:bCs/>
                <w:sz w:val="28"/>
                <w:szCs w:val="28"/>
                <w:lang w:val="ru-RU"/>
              </w:rPr>
              <w:t>Информацию об исполнении поручений Президента Российской Федерации принять к сведению.</w:t>
            </w:r>
          </w:p>
          <w:p w:rsidR="00C7106F" w:rsidRPr="000F2C64" w:rsidRDefault="00C7106F" w:rsidP="00C7106F">
            <w:pPr>
              <w:ind w:right="4" w:firstLine="0"/>
              <w:rPr>
                <w:sz w:val="28"/>
                <w:szCs w:val="28"/>
                <w:lang w:val="ru-RU"/>
              </w:rPr>
            </w:pPr>
          </w:p>
        </w:tc>
      </w:tr>
      <w:tr w:rsidR="00C7106F" w:rsidRPr="00B26DA8" w:rsidTr="000C03AF">
        <w:trPr>
          <w:trHeight w:val="20"/>
        </w:trPr>
        <w:tc>
          <w:tcPr>
            <w:tcW w:w="675" w:type="dxa"/>
          </w:tcPr>
          <w:p w:rsidR="00C7106F" w:rsidRPr="000F2C64" w:rsidRDefault="00C7106F" w:rsidP="00C7106F">
            <w:pPr>
              <w:numPr>
                <w:ilvl w:val="0"/>
                <w:numId w:val="2"/>
              </w:numPr>
              <w:ind w:right="4"/>
              <w:rPr>
                <w:sz w:val="28"/>
                <w:szCs w:val="28"/>
                <w:lang w:val="ru-RU"/>
              </w:rPr>
            </w:pPr>
          </w:p>
        </w:tc>
        <w:tc>
          <w:tcPr>
            <w:tcW w:w="9072" w:type="dxa"/>
          </w:tcPr>
          <w:p w:rsidR="00C7106F" w:rsidRDefault="00C7106F" w:rsidP="00C7106F">
            <w:pPr>
              <w:ind w:right="4" w:firstLine="0"/>
              <w:rPr>
                <w:sz w:val="28"/>
                <w:szCs w:val="28"/>
                <w:lang w:val="ru-RU"/>
              </w:rPr>
            </w:pPr>
            <w:r>
              <w:rPr>
                <w:sz w:val="28"/>
                <w:szCs w:val="28"/>
                <w:lang w:val="ru-RU"/>
              </w:rPr>
              <w:t>Департаменту жилищно-коммунального хозяйства администрации города</w:t>
            </w:r>
          </w:p>
          <w:p w:rsidR="00C7106F" w:rsidRPr="000F2C64" w:rsidRDefault="00C7106F" w:rsidP="00C7106F">
            <w:pPr>
              <w:ind w:right="4" w:firstLine="0"/>
              <w:rPr>
                <w:sz w:val="28"/>
                <w:szCs w:val="28"/>
                <w:lang w:val="ru-RU"/>
              </w:rPr>
            </w:pPr>
          </w:p>
        </w:tc>
      </w:tr>
      <w:tr w:rsidR="002D340D" w:rsidRPr="00B26DA8" w:rsidTr="00C62960">
        <w:trPr>
          <w:trHeight w:val="20"/>
        </w:trPr>
        <w:tc>
          <w:tcPr>
            <w:tcW w:w="675" w:type="dxa"/>
          </w:tcPr>
          <w:p w:rsidR="002D340D" w:rsidRPr="000F2C64" w:rsidRDefault="002D340D" w:rsidP="009A1ABE">
            <w:pPr>
              <w:ind w:right="4" w:firstLine="0"/>
              <w:rPr>
                <w:sz w:val="28"/>
                <w:szCs w:val="28"/>
                <w:lang w:val="ru-RU"/>
              </w:rPr>
            </w:pPr>
            <w:r>
              <w:rPr>
                <w:sz w:val="28"/>
                <w:szCs w:val="28"/>
                <w:lang w:val="ru-RU"/>
              </w:rPr>
              <w:t>2.</w:t>
            </w:r>
            <w:r w:rsidR="009A1ABE">
              <w:rPr>
                <w:sz w:val="28"/>
                <w:szCs w:val="28"/>
                <w:lang w:val="ru-RU"/>
              </w:rPr>
              <w:t>1</w:t>
            </w:r>
            <w:r w:rsidRPr="000F2C64">
              <w:rPr>
                <w:sz w:val="28"/>
                <w:szCs w:val="28"/>
                <w:lang w:val="ru-RU"/>
              </w:rPr>
              <w:t>.</w:t>
            </w:r>
          </w:p>
        </w:tc>
        <w:tc>
          <w:tcPr>
            <w:tcW w:w="9072" w:type="dxa"/>
          </w:tcPr>
          <w:p w:rsidR="00700A20" w:rsidRPr="00700A20" w:rsidRDefault="002D340D" w:rsidP="00700A20">
            <w:pPr>
              <w:ind w:right="4" w:firstLine="0"/>
              <w:rPr>
                <w:bCs/>
                <w:sz w:val="28"/>
                <w:szCs w:val="28"/>
                <w:lang w:val="ru-RU"/>
              </w:rPr>
            </w:pPr>
            <w:r>
              <w:rPr>
                <w:bCs/>
                <w:sz w:val="28"/>
                <w:szCs w:val="28"/>
                <w:lang w:val="ru-RU"/>
              </w:rPr>
              <w:t xml:space="preserve">Рекомендовать </w:t>
            </w:r>
            <w:r w:rsidR="008C56ED">
              <w:rPr>
                <w:bCs/>
                <w:sz w:val="28"/>
                <w:szCs w:val="28"/>
                <w:lang w:val="ru-RU"/>
              </w:rPr>
              <w:t xml:space="preserve">обратиться в </w:t>
            </w:r>
            <w:r w:rsidR="00700A20" w:rsidRPr="00700A20">
              <w:rPr>
                <w:bCs/>
                <w:sz w:val="28"/>
                <w:szCs w:val="28"/>
                <w:lang w:val="ru-RU"/>
              </w:rPr>
              <w:t xml:space="preserve">Департамент дорожного хозяйства </w:t>
            </w:r>
            <w:r w:rsidR="00700A20" w:rsidRPr="00700A20">
              <w:rPr>
                <w:bCs/>
                <w:sz w:val="28"/>
                <w:szCs w:val="28"/>
                <w:lang w:val="ru-RU"/>
              </w:rPr>
              <w:br/>
              <w:t xml:space="preserve">и транспорта Ханты-Мансийского автономного округа </w:t>
            </w:r>
            <w:r w:rsidR="00700A20">
              <w:rPr>
                <w:bCs/>
                <w:sz w:val="28"/>
                <w:szCs w:val="28"/>
                <w:lang w:val="ru-RU"/>
              </w:rPr>
              <w:t>–</w:t>
            </w:r>
            <w:r w:rsidR="00700A20" w:rsidRPr="00700A20">
              <w:rPr>
                <w:bCs/>
                <w:sz w:val="28"/>
                <w:szCs w:val="28"/>
                <w:lang w:val="ru-RU"/>
              </w:rPr>
              <w:t xml:space="preserve"> Югры </w:t>
            </w:r>
            <w:r w:rsidR="00700A20">
              <w:rPr>
                <w:bCs/>
                <w:sz w:val="28"/>
                <w:szCs w:val="28"/>
                <w:lang w:val="ru-RU"/>
              </w:rPr>
              <w:br/>
            </w:r>
            <w:r w:rsidR="00700A20" w:rsidRPr="00700A20">
              <w:rPr>
                <w:bCs/>
                <w:sz w:val="28"/>
                <w:szCs w:val="28"/>
                <w:lang w:val="ru-RU"/>
              </w:rPr>
              <w:t>для рассмотрения возможности софинансирования работ по капитальному ремонту путепровода на автомобильной дороге Восточный объезд.</w:t>
            </w:r>
          </w:p>
          <w:p w:rsidR="002D340D" w:rsidRPr="000F2C64" w:rsidRDefault="002D340D" w:rsidP="00700A20">
            <w:pPr>
              <w:ind w:right="4" w:firstLine="0"/>
              <w:rPr>
                <w:sz w:val="28"/>
                <w:szCs w:val="28"/>
                <w:lang w:val="ru-RU"/>
              </w:rPr>
            </w:pPr>
          </w:p>
        </w:tc>
      </w:tr>
    </w:tbl>
    <w:p w:rsidR="00F90051" w:rsidRPr="00AF43FE" w:rsidRDefault="00F90051" w:rsidP="00AF43FE">
      <w:pPr>
        <w:spacing w:after="0" w:line="240" w:lineRule="auto"/>
        <w:ind w:firstLine="709"/>
        <w:rPr>
          <w:rStyle w:val="1"/>
          <w:sz w:val="28"/>
          <w:szCs w:val="28"/>
          <w:lang w:val="ru-RU"/>
        </w:rPr>
      </w:pPr>
    </w:p>
    <w:p w:rsidR="001A10DC" w:rsidRPr="00AF43FE" w:rsidRDefault="001A10DC" w:rsidP="00AF43FE">
      <w:pPr>
        <w:spacing w:after="0" w:line="240" w:lineRule="auto"/>
        <w:rPr>
          <w:sz w:val="28"/>
          <w:szCs w:val="28"/>
          <w:lang w:val="ru-RU"/>
        </w:rPr>
      </w:pPr>
    </w:p>
    <w:p w:rsidR="00632510" w:rsidRPr="00AF43FE" w:rsidRDefault="00730CDE" w:rsidP="00AF43FE">
      <w:pPr>
        <w:spacing w:after="0" w:line="240" w:lineRule="auto"/>
        <w:ind w:firstLine="0"/>
        <w:rPr>
          <w:sz w:val="28"/>
          <w:szCs w:val="28"/>
          <w:lang w:val="ru-RU"/>
        </w:rPr>
      </w:pPr>
      <w:r>
        <w:rPr>
          <w:sz w:val="28"/>
          <w:szCs w:val="28"/>
          <w:lang w:val="ru-RU"/>
        </w:rPr>
        <w:t>Заместитель п</w:t>
      </w:r>
      <w:r w:rsidR="005426B4" w:rsidRPr="00AF43FE">
        <w:rPr>
          <w:sz w:val="28"/>
          <w:szCs w:val="28"/>
          <w:lang w:val="ru-RU"/>
        </w:rPr>
        <w:t>редседателя</w:t>
      </w:r>
    </w:p>
    <w:p w:rsidR="0083399C" w:rsidRPr="00AF43FE" w:rsidRDefault="005426B4" w:rsidP="00AF43FE">
      <w:pPr>
        <w:spacing w:after="0" w:line="240" w:lineRule="auto"/>
        <w:ind w:firstLine="0"/>
        <w:rPr>
          <w:sz w:val="28"/>
          <w:szCs w:val="28"/>
          <w:lang w:val="ru-RU"/>
        </w:rPr>
      </w:pPr>
      <w:r w:rsidRPr="00AF43FE">
        <w:rPr>
          <w:sz w:val="28"/>
          <w:szCs w:val="28"/>
          <w:lang w:val="ru-RU"/>
        </w:rPr>
        <w:t>Общественного совета:</w:t>
      </w:r>
      <w:r w:rsidR="00730CDE">
        <w:rPr>
          <w:sz w:val="28"/>
          <w:szCs w:val="28"/>
          <w:lang w:val="ru-RU"/>
        </w:rPr>
        <w:tab/>
      </w:r>
      <w:r w:rsidR="00730CDE">
        <w:rPr>
          <w:sz w:val="28"/>
          <w:szCs w:val="28"/>
          <w:lang w:val="ru-RU"/>
        </w:rPr>
        <w:tab/>
      </w:r>
      <w:r w:rsidR="00730CDE">
        <w:rPr>
          <w:sz w:val="28"/>
          <w:szCs w:val="28"/>
          <w:lang w:val="ru-RU"/>
        </w:rPr>
        <w:tab/>
      </w:r>
      <w:r w:rsidR="00730CDE">
        <w:rPr>
          <w:sz w:val="28"/>
          <w:szCs w:val="28"/>
          <w:lang w:val="ru-RU"/>
        </w:rPr>
        <w:tab/>
      </w:r>
      <w:r w:rsidR="00730CDE">
        <w:rPr>
          <w:sz w:val="28"/>
          <w:szCs w:val="28"/>
          <w:lang w:val="ru-RU"/>
        </w:rPr>
        <w:tab/>
      </w:r>
      <w:r w:rsidR="00730CDE">
        <w:rPr>
          <w:sz w:val="28"/>
          <w:szCs w:val="28"/>
          <w:lang w:val="ru-RU"/>
        </w:rPr>
        <w:tab/>
      </w:r>
      <w:r w:rsidR="00730CDE">
        <w:rPr>
          <w:sz w:val="28"/>
          <w:szCs w:val="28"/>
          <w:lang w:val="ru-RU"/>
        </w:rPr>
        <w:tab/>
        <w:t xml:space="preserve">      </w:t>
      </w:r>
      <w:r w:rsidR="005D0E51" w:rsidRPr="00AF43FE">
        <w:rPr>
          <w:sz w:val="28"/>
          <w:szCs w:val="28"/>
          <w:lang w:val="ru-RU"/>
        </w:rPr>
        <w:t xml:space="preserve">А.А. </w:t>
      </w:r>
      <w:r w:rsidRPr="00AF43FE">
        <w:rPr>
          <w:sz w:val="28"/>
          <w:szCs w:val="28"/>
          <w:lang w:val="ru-RU"/>
        </w:rPr>
        <w:t>Униковский</w:t>
      </w:r>
    </w:p>
    <w:p w:rsidR="00730CDE" w:rsidRDefault="00730CDE" w:rsidP="00AF43FE">
      <w:pPr>
        <w:spacing w:after="0" w:line="240" w:lineRule="auto"/>
        <w:ind w:firstLine="0"/>
        <w:rPr>
          <w:sz w:val="28"/>
          <w:szCs w:val="28"/>
          <w:lang w:val="ru-RU"/>
        </w:rPr>
      </w:pPr>
    </w:p>
    <w:p w:rsidR="00730CDE" w:rsidRDefault="00730CDE" w:rsidP="00AF43FE">
      <w:pPr>
        <w:spacing w:after="0" w:line="240" w:lineRule="auto"/>
        <w:ind w:firstLine="0"/>
        <w:rPr>
          <w:sz w:val="28"/>
          <w:szCs w:val="28"/>
          <w:lang w:val="ru-RU"/>
        </w:rPr>
      </w:pPr>
    </w:p>
    <w:p w:rsidR="00730CDE" w:rsidRDefault="00730CDE" w:rsidP="00AF43FE">
      <w:pPr>
        <w:spacing w:after="0" w:line="240" w:lineRule="auto"/>
        <w:ind w:firstLine="0"/>
        <w:rPr>
          <w:sz w:val="28"/>
          <w:szCs w:val="28"/>
          <w:lang w:val="ru-RU"/>
        </w:rPr>
      </w:pPr>
    </w:p>
    <w:p w:rsidR="00632510" w:rsidRPr="00AF43FE" w:rsidRDefault="00730CDE" w:rsidP="00AF43FE">
      <w:pPr>
        <w:spacing w:after="0" w:line="240" w:lineRule="auto"/>
        <w:ind w:firstLine="0"/>
        <w:rPr>
          <w:sz w:val="28"/>
          <w:szCs w:val="28"/>
          <w:lang w:val="ru-RU"/>
        </w:rPr>
      </w:pPr>
      <w:r>
        <w:rPr>
          <w:sz w:val="28"/>
          <w:szCs w:val="28"/>
          <w:lang w:val="ru-RU"/>
        </w:rPr>
        <w:t>Секретарь:</w:t>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t xml:space="preserve">      </w:t>
      </w:r>
      <w:r w:rsidR="005426B4" w:rsidRPr="00AF43FE">
        <w:rPr>
          <w:sz w:val="28"/>
          <w:szCs w:val="28"/>
          <w:lang w:val="ru-RU"/>
        </w:rPr>
        <w:t>Ф</w:t>
      </w:r>
      <w:r w:rsidR="00751DA9" w:rsidRPr="00AF43FE">
        <w:rPr>
          <w:sz w:val="28"/>
          <w:szCs w:val="28"/>
          <w:lang w:val="ru-RU"/>
        </w:rPr>
        <w:t>.Ю</w:t>
      </w:r>
      <w:r w:rsidR="005426B4" w:rsidRPr="00AF43FE">
        <w:rPr>
          <w:sz w:val="28"/>
          <w:szCs w:val="28"/>
          <w:lang w:val="ru-RU"/>
        </w:rPr>
        <w:t>. Тестешев</w:t>
      </w:r>
    </w:p>
    <w:sectPr w:rsidR="00632510" w:rsidRPr="00AF43FE" w:rsidSect="000D48EB">
      <w:footerReference w:type="first" r:id="rId7"/>
      <w:type w:val="continuous"/>
      <w:pgSz w:w="11981" w:h="16886"/>
      <w:pgMar w:top="1134" w:right="567" w:bottom="1134" w:left="1701"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6FE2" w:rsidRDefault="00356FE2" w:rsidP="005D0E51">
      <w:pPr>
        <w:spacing w:after="0" w:line="240" w:lineRule="auto"/>
      </w:pPr>
      <w:r>
        <w:separator/>
      </w:r>
    </w:p>
  </w:endnote>
  <w:endnote w:type="continuationSeparator" w:id="0">
    <w:p w:rsidR="00356FE2" w:rsidRDefault="00356FE2" w:rsidP="005D0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99C" w:rsidRPr="0083399C" w:rsidRDefault="0083399C" w:rsidP="0083399C">
    <w:pPr>
      <w:ind w:left="72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6FE2" w:rsidRDefault="00356FE2" w:rsidP="005D0E51">
      <w:pPr>
        <w:spacing w:after="0" w:line="240" w:lineRule="auto"/>
      </w:pPr>
      <w:r>
        <w:separator/>
      </w:r>
    </w:p>
  </w:footnote>
  <w:footnote w:type="continuationSeparator" w:id="0">
    <w:p w:rsidR="00356FE2" w:rsidRDefault="00356FE2" w:rsidP="005D0E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637FC"/>
    <w:multiLevelType w:val="hybridMultilevel"/>
    <w:tmpl w:val="4BD8243E"/>
    <w:lvl w:ilvl="0" w:tplc="DB168FC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161F677D"/>
    <w:multiLevelType w:val="hybridMultilevel"/>
    <w:tmpl w:val="1172838A"/>
    <w:lvl w:ilvl="0" w:tplc="AA0AC8B4">
      <w:start w:val="1"/>
      <w:numFmt w:val="decimal"/>
      <w:lvlText w:val="%1."/>
      <w:lvlJc w:val="left"/>
      <w:pPr>
        <w:ind w:left="360" w:hanging="360"/>
      </w:pPr>
      <w:rPr>
        <w:b/>
      </w:rPr>
    </w:lvl>
    <w:lvl w:ilvl="1" w:tplc="04190019">
      <w:start w:val="1"/>
      <w:numFmt w:val="lowerLetter"/>
      <w:lvlText w:val="%2."/>
      <w:lvlJc w:val="left"/>
      <w:pPr>
        <w:ind w:left="2508" w:hanging="360"/>
      </w:pPr>
    </w:lvl>
    <w:lvl w:ilvl="2" w:tplc="0419001B">
      <w:start w:val="1"/>
      <w:numFmt w:val="lowerRoman"/>
      <w:lvlText w:val="%3."/>
      <w:lvlJc w:val="right"/>
      <w:pPr>
        <w:ind w:left="3228" w:hanging="180"/>
      </w:pPr>
    </w:lvl>
    <w:lvl w:ilvl="3" w:tplc="0419000F">
      <w:start w:val="1"/>
      <w:numFmt w:val="decimal"/>
      <w:lvlText w:val="%4."/>
      <w:lvlJc w:val="left"/>
      <w:pPr>
        <w:ind w:left="3948" w:hanging="360"/>
      </w:pPr>
    </w:lvl>
    <w:lvl w:ilvl="4" w:tplc="04190019">
      <w:start w:val="1"/>
      <w:numFmt w:val="lowerLetter"/>
      <w:lvlText w:val="%5."/>
      <w:lvlJc w:val="left"/>
      <w:pPr>
        <w:ind w:left="4668" w:hanging="360"/>
      </w:pPr>
    </w:lvl>
    <w:lvl w:ilvl="5" w:tplc="0419001B">
      <w:start w:val="1"/>
      <w:numFmt w:val="lowerRoman"/>
      <w:lvlText w:val="%6."/>
      <w:lvlJc w:val="right"/>
      <w:pPr>
        <w:ind w:left="5388" w:hanging="180"/>
      </w:pPr>
    </w:lvl>
    <w:lvl w:ilvl="6" w:tplc="0419000F">
      <w:start w:val="1"/>
      <w:numFmt w:val="decimal"/>
      <w:lvlText w:val="%7."/>
      <w:lvlJc w:val="left"/>
      <w:pPr>
        <w:ind w:left="6108" w:hanging="360"/>
      </w:pPr>
    </w:lvl>
    <w:lvl w:ilvl="7" w:tplc="04190019">
      <w:start w:val="1"/>
      <w:numFmt w:val="lowerLetter"/>
      <w:lvlText w:val="%8."/>
      <w:lvlJc w:val="left"/>
      <w:pPr>
        <w:ind w:left="6828" w:hanging="360"/>
      </w:pPr>
    </w:lvl>
    <w:lvl w:ilvl="8" w:tplc="0419001B">
      <w:start w:val="1"/>
      <w:numFmt w:val="lowerRoman"/>
      <w:lvlText w:val="%9."/>
      <w:lvlJc w:val="right"/>
      <w:pPr>
        <w:ind w:left="7548" w:hanging="180"/>
      </w:pPr>
    </w:lvl>
  </w:abstractNum>
  <w:abstractNum w:abstractNumId="2" w15:restartNumberingAfterBreak="0">
    <w:nsid w:val="5BAD43CB"/>
    <w:multiLevelType w:val="hybridMultilevel"/>
    <w:tmpl w:val="000E98B8"/>
    <w:lvl w:ilvl="0" w:tplc="E8E2A718">
      <w:start w:val="1"/>
      <w:numFmt w:val="decimal"/>
      <w:lvlText w:val="%1."/>
      <w:lvlJc w:val="left"/>
      <w:pPr>
        <w:ind w:left="3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510"/>
    <w:rsid w:val="000D48EB"/>
    <w:rsid w:val="000F2C64"/>
    <w:rsid w:val="001A10DC"/>
    <w:rsid w:val="002D340D"/>
    <w:rsid w:val="00356FE2"/>
    <w:rsid w:val="00467DD2"/>
    <w:rsid w:val="005426B4"/>
    <w:rsid w:val="005D0E51"/>
    <w:rsid w:val="00632510"/>
    <w:rsid w:val="00700A20"/>
    <w:rsid w:val="00730CDE"/>
    <w:rsid w:val="00751DA9"/>
    <w:rsid w:val="0083399C"/>
    <w:rsid w:val="00846E98"/>
    <w:rsid w:val="008C56ED"/>
    <w:rsid w:val="00966A53"/>
    <w:rsid w:val="009A1ABE"/>
    <w:rsid w:val="009D3267"/>
    <w:rsid w:val="00A4531A"/>
    <w:rsid w:val="00A719E7"/>
    <w:rsid w:val="00AF43FE"/>
    <w:rsid w:val="00B26DA8"/>
    <w:rsid w:val="00B50F9C"/>
    <w:rsid w:val="00C7106F"/>
    <w:rsid w:val="00DA2990"/>
    <w:rsid w:val="00EC1881"/>
    <w:rsid w:val="00EE242A"/>
    <w:rsid w:val="00F90051"/>
    <w:rsid w:val="00FA685E"/>
    <w:rsid w:val="00FD574D"/>
    <w:rsid w:val="00FE45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8ABA19"/>
  <w15:docId w15:val="{7AA785FF-A166-4823-978E-CC355EABC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242A"/>
    <w:pPr>
      <w:spacing w:after="3" w:line="259" w:lineRule="auto"/>
      <w:ind w:firstLine="720"/>
      <w:jc w:val="both"/>
    </w:pPr>
    <w:rPr>
      <w:rFonts w:ascii="Times New Roman" w:hAnsi="Times New Roman"/>
      <w:color w:val="000000"/>
      <w:sz w:val="24"/>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0E51"/>
    <w:pPr>
      <w:tabs>
        <w:tab w:val="center" w:pos="4677"/>
        <w:tab w:val="right" w:pos="9355"/>
      </w:tabs>
    </w:pPr>
  </w:style>
  <w:style w:type="character" w:customStyle="1" w:styleId="a4">
    <w:name w:val="Верхний колонтитул Знак"/>
    <w:link w:val="a3"/>
    <w:uiPriority w:val="99"/>
    <w:rsid w:val="005D0E51"/>
    <w:rPr>
      <w:rFonts w:ascii="Times New Roman" w:hAnsi="Times New Roman"/>
      <w:color w:val="000000"/>
      <w:sz w:val="24"/>
      <w:szCs w:val="22"/>
      <w:lang w:val="en-US" w:eastAsia="en-US"/>
    </w:rPr>
  </w:style>
  <w:style w:type="paragraph" w:styleId="a5">
    <w:name w:val="footer"/>
    <w:basedOn w:val="a"/>
    <w:link w:val="a6"/>
    <w:uiPriority w:val="99"/>
    <w:unhideWhenUsed/>
    <w:rsid w:val="005D0E51"/>
    <w:pPr>
      <w:tabs>
        <w:tab w:val="center" w:pos="4677"/>
        <w:tab w:val="right" w:pos="9355"/>
      </w:tabs>
    </w:pPr>
  </w:style>
  <w:style w:type="character" w:customStyle="1" w:styleId="a6">
    <w:name w:val="Нижний колонтитул Знак"/>
    <w:link w:val="a5"/>
    <w:uiPriority w:val="99"/>
    <w:rsid w:val="005D0E51"/>
    <w:rPr>
      <w:rFonts w:ascii="Times New Roman" w:hAnsi="Times New Roman"/>
      <w:color w:val="000000"/>
      <w:sz w:val="24"/>
      <w:szCs w:val="22"/>
      <w:lang w:val="en-US" w:eastAsia="en-US"/>
    </w:rPr>
  </w:style>
  <w:style w:type="paragraph" w:styleId="a7">
    <w:name w:val="Balloon Text"/>
    <w:basedOn w:val="a"/>
    <w:link w:val="a8"/>
    <w:uiPriority w:val="99"/>
    <w:semiHidden/>
    <w:unhideWhenUsed/>
    <w:rsid w:val="009D326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D3267"/>
    <w:rPr>
      <w:rFonts w:ascii="Segoe UI" w:hAnsi="Segoe UI" w:cs="Segoe UI"/>
      <w:color w:val="000000"/>
      <w:sz w:val="18"/>
      <w:szCs w:val="18"/>
      <w:lang w:val="en-US" w:eastAsia="en-US"/>
    </w:rPr>
  </w:style>
  <w:style w:type="paragraph" w:customStyle="1" w:styleId="a9">
    <w:name w:val="Уважаемый"/>
    <w:basedOn w:val="a"/>
    <w:next w:val="a"/>
    <w:rsid w:val="000D48EB"/>
    <w:pPr>
      <w:spacing w:before="840" w:after="240" w:line="240" w:lineRule="auto"/>
      <w:ind w:firstLine="0"/>
      <w:jc w:val="center"/>
    </w:pPr>
    <w:rPr>
      <w:color w:val="auto"/>
      <w:sz w:val="28"/>
      <w:szCs w:val="20"/>
      <w:lang w:val="ru-RU" w:eastAsia="ru-RU"/>
    </w:rPr>
  </w:style>
  <w:style w:type="character" w:customStyle="1" w:styleId="1">
    <w:name w:val="Основной текст Знак1"/>
    <w:link w:val="aa"/>
    <w:uiPriority w:val="99"/>
    <w:rsid w:val="00F90051"/>
    <w:rPr>
      <w:rFonts w:ascii="Times New Roman" w:hAnsi="Times New Roman"/>
      <w:spacing w:val="4"/>
      <w:sz w:val="22"/>
      <w:szCs w:val="22"/>
      <w:shd w:val="clear" w:color="auto" w:fill="FFFFFF"/>
    </w:rPr>
  </w:style>
  <w:style w:type="paragraph" w:styleId="aa">
    <w:name w:val="Body Text"/>
    <w:basedOn w:val="a"/>
    <w:link w:val="1"/>
    <w:uiPriority w:val="99"/>
    <w:rsid w:val="00F90051"/>
    <w:pPr>
      <w:widowControl w:val="0"/>
      <w:shd w:val="clear" w:color="auto" w:fill="FFFFFF"/>
      <w:spacing w:after="240" w:line="480" w:lineRule="exact"/>
      <w:ind w:hanging="400"/>
      <w:jc w:val="right"/>
    </w:pPr>
    <w:rPr>
      <w:color w:val="auto"/>
      <w:spacing w:val="4"/>
      <w:sz w:val="22"/>
      <w:lang w:val="ru-RU" w:eastAsia="ru-RU"/>
    </w:rPr>
  </w:style>
  <w:style w:type="character" w:customStyle="1" w:styleId="ab">
    <w:name w:val="Основной текст Знак"/>
    <w:basedOn w:val="a0"/>
    <w:uiPriority w:val="99"/>
    <w:semiHidden/>
    <w:rsid w:val="00F90051"/>
    <w:rPr>
      <w:rFonts w:ascii="Times New Roman" w:hAnsi="Times New Roman"/>
      <w:color w:val="000000"/>
      <w:sz w:val="24"/>
      <w:szCs w:val="22"/>
      <w:lang w:val="en-US" w:eastAsia="en-US"/>
    </w:rPr>
  </w:style>
  <w:style w:type="paragraph" w:styleId="ac">
    <w:name w:val="List Paragraph"/>
    <w:basedOn w:val="a"/>
    <w:uiPriority w:val="34"/>
    <w:qFormat/>
    <w:rsid w:val="00EE242A"/>
    <w:pPr>
      <w:spacing w:after="160"/>
      <w:ind w:left="720" w:firstLine="0"/>
      <w:contextualSpacing/>
      <w:jc w:val="left"/>
    </w:pPr>
    <w:rPr>
      <w:rFonts w:asciiTheme="minorHAnsi" w:eastAsiaTheme="minorHAnsi" w:hAnsiTheme="minorHAnsi" w:cstheme="minorBidi"/>
      <w:color w:val="auto"/>
      <w:sz w:val="22"/>
      <w:lang w:val="ru-RU"/>
    </w:rPr>
  </w:style>
  <w:style w:type="paragraph" w:styleId="ad">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
    <w:link w:val="ae"/>
    <w:uiPriority w:val="99"/>
    <w:unhideWhenUsed/>
    <w:rsid w:val="00FD574D"/>
    <w:pPr>
      <w:spacing w:after="0" w:line="240" w:lineRule="auto"/>
      <w:ind w:firstLine="0"/>
      <w:jc w:val="left"/>
    </w:pPr>
    <w:rPr>
      <w:color w:val="auto"/>
      <w:sz w:val="20"/>
      <w:szCs w:val="20"/>
      <w:lang w:val="ru-RU" w:eastAsia="ru-RU"/>
    </w:rPr>
  </w:style>
  <w:style w:type="character" w:customStyle="1" w:styleId="ae">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0"/>
    <w:link w:val="ad"/>
    <w:uiPriority w:val="99"/>
    <w:rsid w:val="00FD574D"/>
    <w:rPr>
      <w:rFonts w:ascii="Times New Roman" w:hAnsi="Times New Roman"/>
    </w:rPr>
  </w:style>
  <w:style w:type="character" w:styleId="af">
    <w:name w:val="footnote reference"/>
    <w:aliases w:val="Знак сноски-FN,Знак сноски 1,Ciae niinee-FN,Referencia nota al pie,Ссылка на сноску 45,Appel note de bas de page"/>
    <w:uiPriority w:val="99"/>
    <w:unhideWhenUsed/>
    <w:rsid w:val="00FD57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394</Words>
  <Characters>2250</Characters>
  <Application>Microsoft Office Word</Application>
  <DocSecurity>0</DocSecurity>
  <Lines>18</Lines>
  <Paragraphs>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word</dc:creator>
  <cp:keywords/>
  <cp:lastModifiedBy>Тестешев Федор Юрьевич</cp:lastModifiedBy>
  <cp:revision>4</cp:revision>
  <cp:lastPrinted>2023-12-26T06:28:00Z</cp:lastPrinted>
  <dcterms:created xsi:type="dcterms:W3CDTF">2023-12-21T05:30:00Z</dcterms:created>
  <dcterms:modified xsi:type="dcterms:W3CDTF">2023-12-26T06:28:00Z</dcterms:modified>
</cp:coreProperties>
</file>