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F45E4" w:rsidRDefault="003F45E4" w:rsidP="003F45E4">
      <w:pPr>
        <w:ind w:right="-1"/>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4939665</wp:posOffset>
                </wp:positionH>
                <wp:positionV relativeFrom="paragraph">
                  <wp:posOffset>216535</wp:posOffset>
                </wp:positionV>
                <wp:extent cx="1295400" cy="3714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341" w:rsidRDefault="00E50341" w:rsidP="003F45E4">
                            <w:pPr>
                              <w:ind w:right="-1"/>
                              <w:jc w:val="right"/>
                              <w:rPr>
                                <w:b/>
                                <w:sz w:val="28"/>
                                <w:szCs w:val="28"/>
                              </w:rPr>
                            </w:pPr>
                            <w:r>
                              <w:rPr>
                                <w:b/>
                                <w:sz w:val="28"/>
                                <w:szCs w:val="28"/>
                              </w:rPr>
                              <w:t>ПРОЕКТ</w:t>
                            </w:r>
                          </w:p>
                          <w:p w:rsidR="00E50341" w:rsidRDefault="00E50341" w:rsidP="003F4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8.95pt;margin-top:17.05pt;width:10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" stroked="f">
                <v:textbox>
                  <w:txbxContent>
                    <w:p w:rsidR="00E50341" w:rsidRDefault="00E50341" w:rsidP="003F45E4">
                      <w:pPr>
                        <w:ind w:right="-1"/>
                        <w:jc w:val="right"/>
                        <w:rPr>
                          <w:b/>
                          <w:sz w:val="28"/>
                          <w:szCs w:val="28"/>
                        </w:rPr>
                      </w:pPr>
                      <w:r>
                        <w:rPr>
                          <w:b/>
                          <w:sz w:val="28"/>
                          <w:szCs w:val="28"/>
                        </w:rPr>
                        <w:t>ПРОЕКТ</w:t>
                      </w:r>
                    </w:p>
                    <w:p w:rsidR="00E50341" w:rsidRDefault="00E50341" w:rsidP="003F45E4"/>
                  </w:txbxContent>
                </v:textbox>
              </v:shape>
            </w:pict>
          </mc:Fallback>
        </mc:AlternateContent>
      </w:r>
      <w:r>
        <w:rPr>
          <w:noProof/>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tab/>
      </w:r>
    </w:p>
    <w:p w:rsidR="003F45E4" w:rsidRDefault="003F45E4" w:rsidP="003F45E4">
      <w:pPr>
        <w:ind w:right="-1"/>
        <w:jc w:val="center"/>
        <w:rPr>
          <w:b/>
          <w:sz w:val="22"/>
          <w:szCs w:val="22"/>
        </w:rPr>
      </w:pPr>
      <w:r>
        <w:tab/>
      </w:r>
      <w:r>
        <w:tab/>
      </w:r>
      <w:r>
        <w:tab/>
      </w:r>
      <w:r>
        <w:tab/>
      </w:r>
      <w:r>
        <w:tab/>
      </w:r>
      <w:r>
        <w:tab/>
      </w:r>
      <w:r>
        <w:tab/>
      </w:r>
      <w:r>
        <w:tab/>
      </w:r>
      <w:r>
        <w:tab/>
      </w:r>
      <w:r>
        <w:tab/>
      </w:r>
      <w:r>
        <w:tab/>
      </w:r>
      <w:r w:rsidRPr="00676026">
        <w:t xml:space="preserve">         </w:t>
      </w:r>
      <w:r>
        <w:rPr>
          <w:b/>
          <w:sz w:val="22"/>
          <w:szCs w:val="22"/>
        </w:rPr>
        <w:t>МУНИЦИПАЛЬНОЕ ОБРАЗОВАНИЕ ГОРОДСКОЙ ОКРУГ</w:t>
      </w:r>
    </w:p>
    <w:p w:rsidR="003F45E4" w:rsidRDefault="003F45E4" w:rsidP="003F45E4">
      <w:pPr>
        <w:ind w:right="-1"/>
        <w:jc w:val="center"/>
        <w:rPr>
          <w:b/>
          <w:sz w:val="22"/>
          <w:szCs w:val="22"/>
        </w:rPr>
      </w:pPr>
      <w:r>
        <w:rPr>
          <w:b/>
          <w:sz w:val="22"/>
          <w:szCs w:val="22"/>
        </w:rPr>
        <w:t>ГОРОД НИЖНЕВАРТОВСК</w:t>
      </w:r>
    </w:p>
    <w:p w:rsidR="003F45E4" w:rsidRDefault="003F45E4" w:rsidP="003F45E4">
      <w:pPr>
        <w:ind w:right="-1"/>
        <w:jc w:val="center"/>
        <w:rPr>
          <w:b/>
          <w:sz w:val="18"/>
          <w:szCs w:val="18"/>
        </w:rPr>
      </w:pPr>
      <w:r>
        <w:rPr>
          <w:b/>
          <w:sz w:val="18"/>
          <w:szCs w:val="18"/>
        </w:rPr>
        <w:t>ХАНТЫ-МАНСИЙСКИЙ АВТОНОМНЫЙ ОКРУГ-ЮГРА</w:t>
      </w:r>
    </w:p>
    <w:p w:rsidR="003F45E4" w:rsidRDefault="003F45E4" w:rsidP="003F45E4">
      <w:pPr>
        <w:ind w:right="-1"/>
        <w:jc w:val="both"/>
      </w:pPr>
    </w:p>
    <w:p w:rsidR="003F45E4" w:rsidRDefault="003F45E4" w:rsidP="003F45E4">
      <w:pPr>
        <w:ind w:right="-1"/>
        <w:jc w:val="center"/>
        <w:rPr>
          <w:sz w:val="28"/>
          <w:szCs w:val="28"/>
        </w:rPr>
      </w:pPr>
      <w:r>
        <w:rPr>
          <w:b/>
          <w:sz w:val="36"/>
          <w:szCs w:val="36"/>
        </w:rPr>
        <w:t xml:space="preserve">ДУМА ГОРОДА </w:t>
      </w:r>
    </w:p>
    <w:p w:rsidR="003F45E4" w:rsidRDefault="003F45E4" w:rsidP="003F45E4">
      <w:pPr>
        <w:ind w:right="-1"/>
        <w:jc w:val="right"/>
        <w:rPr>
          <w:szCs w:val="28"/>
        </w:rPr>
      </w:pPr>
    </w:p>
    <w:p w:rsidR="003F45E4" w:rsidRDefault="003F45E4" w:rsidP="003F45E4">
      <w:pPr>
        <w:ind w:right="-1"/>
        <w:jc w:val="center"/>
        <w:rPr>
          <w:b/>
          <w:sz w:val="32"/>
          <w:szCs w:val="32"/>
        </w:rPr>
      </w:pPr>
      <w:r>
        <w:rPr>
          <w:b/>
          <w:sz w:val="32"/>
          <w:szCs w:val="32"/>
        </w:rPr>
        <w:t>РЕШЕНИЕ</w:t>
      </w:r>
    </w:p>
    <w:p w:rsidR="003F45E4" w:rsidRPr="00561A0C" w:rsidRDefault="003F45E4" w:rsidP="003F45E4">
      <w:pPr>
        <w:ind w:right="-1"/>
        <w:jc w:val="center"/>
        <w:rPr>
          <w:sz w:val="28"/>
          <w:szCs w:val="28"/>
        </w:rPr>
      </w:pPr>
    </w:p>
    <w:p w:rsidR="003F45E4" w:rsidRPr="0057513E" w:rsidRDefault="003F45E4" w:rsidP="003F45E4">
      <w:pPr>
        <w:jc w:val="both"/>
        <w:rPr>
          <w:bCs/>
          <w:sz w:val="28"/>
          <w:szCs w:val="28"/>
        </w:rPr>
      </w:pPr>
      <w:r w:rsidRPr="0057513E">
        <w:rPr>
          <w:bCs/>
          <w:sz w:val="28"/>
          <w:szCs w:val="28"/>
        </w:rPr>
        <w:t xml:space="preserve">от </w:t>
      </w:r>
      <w:r>
        <w:rPr>
          <w:bCs/>
          <w:sz w:val="28"/>
          <w:szCs w:val="28"/>
        </w:rPr>
        <w:t>________</w:t>
      </w:r>
      <w:r w:rsidRPr="0057513E">
        <w:rPr>
          <w:bCs/>
          <w:sz w:val="28"/>
          <w:szCs w:val="28"/>
        </w:rPr>
        <w:t xml:space="preserve"> 20</w:t>
      </w:r>
      <w:r>
        <w:rPr>
          <w:bCs/>
          <w:sz w:val="28"/>
          <w:szCs w:val="28"/>
        </w:rPr>
        <w:t>2</w:t>
      </w:r>
      <w:r w:rsidR="00B309A5">
        <w:rPr>
          <w:bCs/>
          <w:sz w:val="28"/>
          <w:szCs w:val="28"/>
        </w:rPr>
        <w:t>1</w:t>
      </w:r>
      <w:r>
        <w:rPr>
          <w:bCs/>
          <w:sz w:val="28"/>
          <w:szCs w:val="28"/>
        </w:rPr>
        <w:t xml:space="preserve"> </w:t>
      </w:r>
      <w:r w:rsidRPr="0057513E">
        <w:rPr>
          <w:bCs/>
          <w:sz w:val="28"/>
          <w:szCs w:val="28"/>
        </w:rPr>
        <w:t>г</w:t>
      </w:r>
      <w:r>
        <w:rPr>
          <w:bCs/>
          <w:sz w:val="28"/>
          <w:szCs w:val="28"/>
        </w:rPr>
        <w:t>ода</w:t>
      </w:r>
      <w:r w:rsidRPr="0057513E">
        <w:rPr>
          <w:bCs/>
          <w:sz w:val="28"/>
          <w:szCs w:val="28"/>
        </w:rPr>
        <w:t xml:space="preserve">                                                       </w:t>
      </w:r>
      <w:r>
        <w:rPr>
          <w:bCs/>
          <w:sz w:val="28"/>
          <w:szCs w:val="28"/>
        </w:rPr>
        <w:t xml:space="preserve">           </w:t>
      </w:r>
      <w:r w:rsidRPr="0057513E">
        <w:rPr>
          <w:bCs/>
          <w:sz w:val="28"/>
          <w:szCs w:val="28"/>
        </w:rPr>
        <w:t xml:space="preserve">    </w:t>
      </w:r>
      <w:r>
        <w:rPr>
          <w:bCs/>
          <w:sz w:val="28"/>
          <w:szCs w:val="28"/>
        </w:rPr>
        <w:t xml:space="preserve">                 №____</w:t>
      </w:r>
    </w:p>
    <w:p w:rsidR="003F45E4" w:rsidRDefault="003F45E4" w:rsidP="003F45E4">
      <w:pPr>
        <w:jc w:val="right"/>
      </w:pPr>
    </w:p>
    <w:tbl>
      <w:tblPr>
        <w:tblW w:w="9996" w:type="dxa"/>
        <w:tblLook w:val="04A0" w:firstRow="1" w:lastRow="0" w:firstColumn="1" w:lastColumn="0" w:noHBand="0" w:noVBand="1"/>
      </w:tblPr>
      <w:tblGrid>
        <w:gridCol w:w="4786"/>
        <w:gridCol w:w="5210"/>
      </w:tblGrid>
      <w:tr w:rsidR="003F45E4" w:rsidRPr="00F03F9E" w:rsidTr="007B5CDD">
        <w:trPr>
          <w:trHeight w:val="1788"/>
        </w:trPr>
        <w:tc>
          <w:tcPr>
            <w:tcW w:w="4786" w:type="dxa"/>
          </w:tcPr>
          <w:p w:rsidR="003F45E4" w:rsidRPr="00056439" w:rsidRDefault="003F45E4" w:rsidP="0040558C">
            <w:pPr>
              <w:ind w:right="-1"/>
              <w:jc w:val="both"/>
              <w:rPr>
                <w:sz w:val="28"/>
                <w:szCs w:val="28"/>
              </w:rPr>
            </w:pPr>
            <w:r w:rsidRPr="00056439">
              <w:rPr>
                <w:sz w:val="28"/>
                <w:szCs w:val="28"/>
              </w:rPr>
              <w:t>О внесении изменени</w:t>
            </w:r>
            <w:r w:rsidR="0040558C">
              <w:rPr>
                <w:sz w:val="28"/>
                <w:szCs w:val="28"/>
              </w:rPr>
              <w:t>й</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005D3AFA">
              <w:rPr>
                <w:sz w:val="28"/>
                <w:szCs w:val="28"/>
              </w:rPr>
              <w:t xml:space="preserve">             </w:t>
            </w:r>
            <w:r w:rsidRPr="00056439">
              <w:rPr>
                <w:sz w:val="28"/>
                <w:szCs w:val="28"/>
              </w:rPr>
              <w:t xml:space="preserve">от </w:t>
            </w:r>
            <w:r>
              <w:rPr>
                <w:sz w:val="28"/>
                <w:szCs w:val="28"/>
              </w:rPr>
              <w:t>21.06.2019</w:t>
            </w:r>
            <w:r w:rsidRPr="00056439">
              <w:rPr>
                <w:sz w:val="28"/>
                <w:szCs w:val="28"/>
              </w:rPr>
              <w:t xml:space="preserve"> №</w:t>
            </w:r>
            <w:r>
              <w:rPr>
                <w:sz w:val="28"/>
                <w:szCs w:val="28"/>
              </w:rPr>
              <w:t xml:space="preserve">509 «О местных нормативах градостроительного проектирования города Нижневартовска» </w:t>
            </w:r>
            <w:r w:rsidR="00B309A5">
              <w:rPr>
                <w:sz w:val="28"/>
                <w:szCs w:val="28"/>
              </w:rPr>
              <w:t>(с изменениями)</w:t>
            </w:r>
          </w:p>
        </w:tc>
        <w:tc>
          <w:tcPr>
            <w:tcW w:w="5210" w:type="dxa"/>
          </w:tcPr>
          <w:p w:rsidR="003F45E4" w:rsidRPr="00F03F9E" w:rsidRDefault="003F45E4" w:rsidP="007B5CDD">
            <w:pPr>
              <w:ind w:right="-1"/>
              <w:jc w:val="both"/>
              <w:rPr>
                <w:sz w:val="28"/>
                <w:szCs w:val="28"/>
              </w:rPr>
            </w:pPr>
          </w:p>
        </w:tc>
      </w:tr>
    </w:tbl>
    <w:p w:rsidR="003F45E4" w:rsidRDefault="003F45E4" w:rsidP="003F45E4">
      <w:pPr>
        <w:ind w:right="-1"/>
        <w:jc w:val="both"/>
        <w:rPr>
          <w:sz w:val="28"/>
          <w:szCs w:val="28"/>
        </w:rPr>
      </w:pPr>
    </w:p>
    <w:p w:rsidR="003F45E4" w:rsidRDefault="003F45E4" w:rsidP="003F45E4">
      <w:pPr>
        <w:ind w:firstLine="709"/>
        <w:jc w:val="both"/>
        <w:rPr>
          <w:sz w:val="28"/>
          <w:szCs w:val="28"/>
        </w:rPr>
      </w:pPr>
      <w:r>
        <w:rPr>
          <w:sz w:val="28"/>
          <w:szCs w:val="28"/>
        </w:rPr>
        <w:t>Рассмотрев проект решения Думы города Нижневартовска «</w:t>
      </w:r>
      <w:r w:rsidRPr="00056439">
        <w:rPr>
          <w:sz w:val="28"/>
          <w:szCs w:val="28"/>
        </w:rPr>
        <w:t>О внесении изменени</w:t>
      </w:r>
      <w:r w:rsidR="0099665E">
        <w:rPr>
          <w:sz w:val="28"/>
          <w:szCs w:val="28"/>
        </w:rPr>
        <w:t>й</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Pr="00056439">
        <w:rPr>
          <w:sz w:val="28"/>
          <w:szCs w:val="28"/>
        </w:rPr>
        <w:t xml:space="preserve">от </w:t>
      </w:r>
      <w:r>
        <w:rPr>
          <w:sz w:val="28"/>
          <w:szCs w:val="28"/>
        </w:rPr>
        <w:t>21.06.2019</w:t>
      </w:r>
      <w:r w:rsidRPr="00056439">
        <w:rPr>
          <w:sz w:val="28"/>
          <w:szCs w:val="28"/>
        </w:rPr>
        <w:t xml:space="preserve"> №</w:t>
      </w:r>
      <w:r>
        <w:rPr>
          <w:sz w:val="28"/>
          <w:szCs w:val="28"/>
        </w:rPr>
        <w:t xml:space="preserve">509 </w:t>
      </w:r>
      <w:r w:rsidR="005D3AFA">
        <w:rPr>
          <w:sz w:val="28"/>
          <w:szCs w:val="28"/>
        </w:rPr>
        <w:t xml:space="preserve">        </w:t>
      </w:r>
      <w:r>
        <w:rPr>
          <w:sz w:val="28"/>
          <w:szCs w:val="28"/>
        </w:rPr>
        <w:t xml:space="preserve">«О местных нормативах градостроительного проектирования города Нижневартовска», внесенный главой города Нижневартовска, руководствуясь статьей 19 Устава города Нижневартовска, </w:t>
      </w:r>
    </w:p>
    <w:p w:rsidR="003F45E4" w:rsidRPr="0070776A" w:rsidRDefault="003F45E4" w:rsidP="003F45E4">
      <w:pPr>
        <w:ind w:firstLine="709"/>
        <w:jc w:val="both"/>
        <w:rPr>
          <w:sz w:val="16"/>
          <w:szCs w:val="16"/>
        </w:rPr>
      </w:pPr>
    </w:p>
    <w:p w:rsidR="003F45E4" w:rsidRDefault="003F45E4" w:rsidP="00D9465D">
      <w:pPr>
        <w:suppressAutoHyphens/>
        <w:ind w:firstLine="709"/>
        <w:jc w:val="both"/>
        <w:rPr>
          <w:sz w:val="28"/>
        </w:rPr>
      </w:pPr>
      <w:r w:rsidRPr="0071603B">
        <w:rPr>
          <w:sz w:val="28"/>
        </w:rPr>
        <w:t>Дума города РЕШИЛА:</w:t>
      </w:r>
    </w:p>
    <w:p w:rsidR="00B309A5" w:rsidRDefault="00D9465D" w:rsidP="00B309A5">
      <w:pPr>
        <w:pStyle w:val="a4"/>
        <w:numPr>
          <w:ilvl w:val="0"/>
          <w:numId w:val="1"/>
        </w:numPr>
        <w:suppressAutoHyphens/>
        <w:ind w:left="0" w:firstLine="709"/>
        <w:jc w:val="both"/>
        <w:rPr>
          <w:sz w:val="28"/>
        </w:rPr>
      </w:pPr>
      <w:r>
        <w:rPr>
          <w:sz w:val="28"/>
        </w:rPr>
        <w:t xml:space="preserve">Внести в приложение к решению Думы города Нижневартовска </w:t>
      </w:r>
      <w:r w:rsidR="00D40451">
        <w:rPr>
          <w:sz w:val="28"/>
        </w:rPr>
        <w:t xml:space="preserve">       </w:t>
      </w:r>
      <w:r>
        <w:rPr>
          <w:sz w:val="28"/>
        </w:rPr>
        <w:t>от 21.06.2019 №509 «</w:t>
      </w:r>
      <w:r>
        <w:rPr>
          <w:sz w:val="28"/>
          <w:szCs w:val="28"/>
        </w:rPr>
        <w:t>О местных нормативах градостроительного проектирования города Нижневартовска</w:t>
      </w:r>
      <w:r w:rsidR="002A0869">
        <w:rPr>
          <w:sz w:val="28"/>
        </w:rPr>
        <w:t>»</w:t>
      </w:r>
      <w:r w:rsidR="00B309A5">
        <w:rPr>
          <w:sz w:val="28"/>
        </w:rPr>
        <w:t xml:space="preserve"> (с изменениями</w:t>
      </w:r>
      <w:r w:rsidR="00C1483D">
        <w:rPr>
          <w:sz w:val="28"/>
        </w:rPr>
        <w:t xml:space="preserve"> от</w:t>
      </w:r>
      <w:r w:rsidR="00A63D53">
        <w:rPr>
          <w:sz w:val="28"/>
        </w:rPr>
        <w:t xml:space="preserve"> 11.12.</w:t>
      </w:r>
      <w:r w:rsidR="00A63D53" w:rsidRPr="00A63D53">
        <w:rPr>
          <w:sz w:val="28"/>
        </w:rPr>
        <w:t>2020</w:t>
      </w:r>
      <w:r w:rsidR="00A63D53">
        <w:rPr>
          <w:sz w:val="28"/>
        </w:rPr>
        <w:t xml:space="preserve"> №699)</w:t>
      </w:r>
      <w:r w:rsidR="00B309A5">
        <w:rPr>
          <w:sz w:val="28"/>
        </w:rPr>
        <w:t xml:space="preserve"> следующие изменения:</w:t>
      </w:r>
      <w:r w:rsidR="002A0869">
        <w:rPr>
          <w:sz w:val="28"/>
        </w:rPr>
        <w:t xml:space="preserve"> </w:t>
      </w:r>
    </w:p>
    <w:p w:rsidR="00B309A5" w:rsidRPr="00B309A5" w:rsidRDefault="005D3AFA" w:rsidP="00B309A5">
      <w:pPr>
        <w:pStyle w:val="a4"/>
        <w:suppressAutoHyphens/>
        <w:ind w:left="709"/>
        <w:jc w:val="both"/>
        <w:rPr>
          <w:sz w:val="28"/>
        </w:rPr>
      </w:pPr>
      <w:r>
        <w:rPr>
          <w:sz w:val="28"/>
        </w:rPr>
        <w:lastRenderedPageBreak/>
        <w:t>1)</w:t>
      </w:r>
      <w:r w:rsidR="00B309A5">
        <w:rPr>
          <w:sz w:val="28"/>
        </w:rPr>
        <w:t xml:space="preserve"> в</w:t>
      </w:r>
      <w:r w:rsidR="00B309A5" w:rsidRPr="00B309A5">
        <w:rPr>
          <w:sz w:val="28"/>
          <w:szCs w:val="28"/>
        </w:rPr>
        <w:t xml:space="preserve"> разделе </w:t>
      </w:r>
      <w:r w:rsidR="00B309A5" w:rsidRPr="00B309A5">
        <w:rPr>
          <w:sz w:val="28"/>
          <w:szCs w:val="28"/>
          <w:lang w:val="en-US"/>
        </w:rPr>
        <w:t>II</w:t>
      </w:r>
      <w:r w:rsidR="00B309A5" w:rsidRPr="00B309A5">
        <w:rPr>
          <w:sz w:val="28"/>
          <w:szCs w:val="28"/>
        </w:rPr>
        <w:t xml:space="preserve"> </w:t>
      </w:r>
      <w:r>
        <w:rPr>
          <w:sz w:val="28"/>
          <w:szCs w:val="28"/>
        </w:rPr>
        <w:t>слова</w:t>
      </w:r>
    </w:p>
    <w:p w:rsidR="00B309A5" w:rsidRPr="00841828" w:rsidRDefault="00C1483D" w:rsidP="00B309A5">
      <w:pPr>
        <w:ind w:firstLine="540"/>
        <w:jc w:val="both"/>
        <w:rPr>
          <w:sz w:val="28"/>
          <w:szCs w:val="28"/>
        </w:rPr>
      </w:pPr>
      <w:r>
        <w:rPr>
          <w:sz w:val="28"/>
          <w:szCs w:val="28"/>
        </w:rPr>
        <w:t>«</w:t>
      </w:r>
      <w:r w:rsidR="00B309A5" w:rsidRPr="00841828">
        <w:rPr>
          <w:sz w:val="28"/>
          <w:szCs w:val="28"/>
        </w:rPr>
        <w:t xml:space="preserve">СанПиН 2.1.2.2645-10. </w:t>
      </w:r>
      <w:r>
        <w:rPr>
          <w:sz w:val="28"/>
          <w:szCs w:val="28"/>
        </w:rPr>
        <w:t>«</w:t>
      </w:r>
      <w:r w:rsidR="00B309A5" w:rsidRPr="00841828">
        <w:rPr>
          <w:sz w:val="28"/>
          <w:szCs w:val="28"/>
        </w:rPr>
        <w:t xml:space="preserve">Санитарно-эпидемиологические требования </w:t>
      </w:r>
      <w:r w:rsidR="00D40451">
        <w:rPr>
          <w:sz w:val="28"/>
          <w:szCs w:val="28"/>
        </w:rPr>
        <w:t xml:space="preserve">       </w:t>
      </w:r>
      <w:r w:rsidR="00B309A5" w:rsidRPr="00841828">
        <w:rPr>
          <w:sz w:val="28"/>
          <w:szCs w:val="28"/>
        </w:rPr>
        <w:t>к условиям проживания в жилых зданиях и помещениях</w:t>
      </w:r>
      <w:r>
        <w:rPr>
          <w:sz w:val="28"/>
          <w:szCs w:val="28"/>
        </w:rPr>
        <w:t>»</w:t>
      </w:r>
      <w:r w:rsidR="00B309A5" w:rsidRPr="00841828">
        <w:rPr>
          <w:sz w:val="28"/>
          <w:szCs w:val="28"/>
        </w:rPr>
        <w:t>;</w:t>
      </w:r>
    </w:p>
    <w:p w:rsidR="00B309A5" w:rsidRDefault="00B309A5" w:rsidP="00B309A5">
      <w:pPr>
        <w:ind w:firstLine="540"/>
        <w:jc w:val="both"/>
        <w:rPr>
          <w:sz w:val="28"/>
          <w:szCs w:val="28"/>
        </w:rPr>
      </w:pPr>
      <w:r w:rsidRPr="00841828">
        <w:rPr>
          <w:sz w:val="28"/>
          <w:szCs w:val="28"/>
        </w:rPr>
        <w:t xml:space="preserve">СанПиН 2.1.2882-11 </w:t>
      </w:r>
      <w:r w:rsidR="00C1483D">
        <w:rPr>
          <w:sz w:val="28"/>
          <w:szCs w:val="28"/>
        </w:rPr>
        <w:t>«</w:t>
      </w:r>
      <w:r w:rsidRPr="00841828">
        <w:rPr>
          <w:sz w:val="28"/>
          <w:szCs w:val="28"/>
        </w:rPr>
        <w:t>Гигиенические требования к размещению, устройству и содержанию кладбищ, зданий и сооружений похоронного назначени</w:t>
      </w:r>
      <w:r w:rsidR="00C1483D">
        <w:rPr>
          <w:sz w:val="28"/>
          <w:szCs w:val="28"/>
        </w:rPr>
        <w:t>я»</w:t>
      </w:r>
      <w:r w:rsidRPr="00841828">
        <w:rPr>
          <w:sz w:val="28"/>
          <w:szCs w:val="28"/>
        </w:rPr>
        <w:t>;</w:t>
      </w:r>
    </w:p>
    <w:p w:rsidR="00B309A5" w:rsidRDefault="00B309A5" w:rsidP="00B309A5">
      <w:pPr>
        <w:ind w:firstLine="540"/>
        <w:jc w:val="both"/>
        <w:rPr>
          <w:sz w:val="28"/>
          <w:szCs w:val="28"/>
        </w:rPr>
      </w:pPr>
      <w:r w:rsidRPr="00841828">
        <w:rPr>
          <w:sz w:val="28"/>
          <w:szCs w:val="28"/>
        </w:rPr>
        <w:t xml:space="preserve">СанПиН 2.2.1/2.1.1.1076-01 </w:t>
      </w:r>
      <w:r w:rsidR="00C1483D">
        <w:rPr>
          <w:sz w:val="28"/>
          <w:szCs w:val="28"/>
        </w:rPr>
        <w:t>«</w:t>
      </w:r>
      <w:r w:rsidRPr="00841828">
        <w:rPr>
          <w:sz w:val="28"/>
          <w:szCs w:val="28"/>
        </w:rPr>
        <w:t>Гигиенические требования к инсоляции</w:t>
      </w:r>
      <w:r w:rsidR="00D40451">
        <w:rPr>
          <w:sz w:val="28"/>
          <w:szCs w:val="28"/>
        </w:rPr>
        <w:t xml:space="preserve">          </w:t>
      </w:r>
      <w:r w:rsidRPr="00841828">
        <w:rPr>
          <w:sz w:val="28"/>
          <w:szCs w:val="28"/>
        </w:rPr>
        <w:t xml:space="preserve"> и солнцезащите помещений жилых и о</w:t>
      </w:r>
      <w:r w:rsidR="00C1483D">
        <w:rPr>
          <w:sz w:val="28"/>
          <w:szCs w:val="28"/>
        </w:rPr>
        <w:t>бщественных зданий и территорий»;»</w:t>
      </w:r>
      <w:r w:rsidR="005D3AFA">
        <w:rPr>
          <w:sz w:val="28"/>
          <w:szCs w:val="28"/>
        </w:rPr>
        <w:t xml:space="preserve"> исключить</w:t>
      </w:r>
      <w:r>
        <w:rPr>
          <w:sz w:val="28"/>
          <w:szCs w:val="28"/>
        </w:rPr>
        <w:t>;</w:t>
      </w:r>
    </w:p>
    <w:p w:rsidR="00B309A5" w:rsidRPr="00B309A5" w:rsidRDefault="005D3AFA" w:rsidP="00B309A5">
      <w:pPr>
        <w:ind w:firstLine="540"/>
        <w:jc w:val="both"/>
        <w:rPr>
          <w:sz w:val="28"/>
          <w:szCs w:val="28"/>
        </w:rPr>
      </w:pPr>
      <w:r>
        <w:rPr>
          <w:sz w:val="28"/>
          <w:szCs w:val="28"/>
        </w:rPr>
        <w:t>2)</w:t>
      </w:r>
      <w:r w:rsidR="00B309A5" w:rsidRPr="00B309A5">
        <w:rPr>
          <w:sz w:val="28"/>
          <w:szCs w:val="28"/>
        </w:rPr>
        <w:t xml:space="preserve"> пункт 2</w:t>
      </w:r>
      <w:r w:rsidR="00B309A5">
        <w:rPr>
          <w:sz w:val="28"/>
          <w:szCs w:val="28"/>
        </w:rPr>
        <w:t xml:space="preserve"> раздела </w:t>
      </w:r>
      <w:r w:rsidR="00B309A5">
        <w:rPr>
          <w:sz w:val="28"/>
          <w:szCs w:val="28"/>
          <w:lang w:val="en-US"/>
        </w:rPr>
        <w:t>III</w:t>
      </w:r>
      <w:r w:rsidR="00B309A5" w:rsidRPr="00B309A5">
        <w:rPr>
          <w:sz w:val="28"/>
          <w:szCs w:val="28"/>
        </w:rPr>
        <w:t xml:space="preserve"> дополнить </w:t>
      </w:r>
      <w:r>
        <w:rPr>
          <w:sz w:val="28"/>
          <w:szCs w:val="28"/>
        </w:rPr>
        <w:t>абзацами 2-5 следующего содержания</w:t>
      </w:r>
      <w:r w:rsidR="00B309A5" w:rsidRPr="00B309A5">
        <w:rPr>
          <w:sz w:val="28"/>
          <w:szCs w:val="28"/>
        </w:rPr>
        <w:t>:</w:t>
      </w:r>
    </w:p>
    <w:p w:rsidR="00B309A5" w:rsidRPr="00841828" w:rsidRDefault="00C1483D" w:rsidP="00B309A5">
      <w:pPr>
        <w:ind w:firstLine="540"/>
        <w:jc w:val="both"/>
        <w:rPr>
          <w:sz w:val="28"/>
          <w:szCs w:val="28"/>
        </w:rPr>
      </w:pPr>
      <w:r>
        <w:rPr>
          <w:sz w:val="28"/>
          <w:szCs w:val="28"/>
        </w:rPr>
        <w:t>«</w:t>
      </w:r>
      <w:r w:rsidR="00B309A5" w:rsidRPr="00841828">
        <w:rPr>
          <w:sz w:val="28"/>
          <w:szCs w:val="28"/>
        </w:rPr>
        <w:t>Инфраструктура для велосипедного движения формируется в виде системы функционально-планировочных элементов открытых городских пространств, технических средств организации дорожного движения, а также элементов благоустройства.</w:t>
      </w:r>
    </w:p>
    <w:p w:rsidR="00B309A5" w:rsidRPr="00841828" w:rsidRDefault="00B309A5" w:rsidP="00B309A5">
      <w:pPr>
        <w:ind w:firstLine="540"/>
        <w:jc w:val="both"/>
        <w:rPr>
          <w:sz w:val="28"/>
          <w:szCs w:val="28"/>
        </w:rPr>
      </w:pPr>
      <w:r w:rsidRPr="00841828">
        <w:rPr>
          <w:sz w:val="28"/>
          <w:szCs w:val="28"/>
        </w:rPr>
        <w:t>Велодорожки необходимо проектировать как единую систему, которая обеспечивает как маршруты движения на короткие дистанции, так и связь между районами.</w:t>
      </w:r>
    </w:p>
    <w:p w:rsidR="00B309A5" w:rsidRPr="00841828" w:rsidRDefault="00B309A5" w:rsidP="00B309A5">
      <w:pPr>
        <w:ind w:firstLine="540"/>
        <w:jc w:val="both"/>
        <w:rPr>
          <w:sz w:val="28"/>
          <w:szCs w:val="28"/>
        </w:rPr>
      </w:pPr>
      <w:r w:rsidRPr="00841828">
        <w:rPr>
          <w:sz w:val="28"/>
          <w:szCs w:val="28"/>
        </w:rPr>
        <w:t>Устройство пешеходных, велосипедных дорожек и полос для велосипедистов должно обеспечивать безопасные условия движения пешеходов и велосипедистов.</w:t>
      </w:r>
    </w:p>
    <w:p w:rsidR="00B309A5" w:rsidRDefault="00B309A5" w:rsidP="00B309A5">
      <w:pPr>
        <w:ind w:firstLine="540"/>
        <w:jc w:val="both"/>
        <w:rPr>
          <w:sz w:val="28"/>
          <w:szCs w:val="28"/>
        </w:rPr>
      </w:pPr>
      <w:r w:rsidRPr="00841828">
        <w:rPr>
          <w:sz w:val="28"/>
          <w:szCs w:val="28"/>
        </w:rPr>
        <w:t>Требования к планированию велосипедных дорожек и велопарковок представлены в пункте 1.10 части 1 Региональных нормативов градостроительного проектирования Ханты-Мансийс</w:t>
      </w:r>
      <w:r w:rsidR="00234442">
        <w:rPr>
          <w:sz w:val="28"/>
          <w:szCs w:val="28"/>
        </w:rPr>
        <w:t>кого автономного округа - Югры.»</w:t>
      </w:r>
      <w:r>
        <w:rPr>
          <w:sz w:val="28"/>
          <w:szCs w:val="28"/>
        </w:rPr>
        <w:t>;</w:t>
      </w:r>
    </w:p>
    <w:p w:rsidR="00B309A5" w:rsidRPr="00B309A5" w:rsidRDefault="005D3AFA" w:rsidP="00B309A5">
      <w:pPr>
        <w:ind w:firstLine="540"/>
        <w:jc w:val="both"/>
        <w:rPr>
          <w:sz w:val="28"/>
          <w:szCs w:val="28"/>
        </w:rPr>
      </w:pPr>
      <w:r>
        <w:rPr>
          <w:sz w:val="28"/>
          <w:szCs w:val="28"/>
        </w:rPr>
        <w:t>3)</w:t>
      </w:r>
      <w:r w:rsidR="00B309A5" w:rsidRPr="00B309A5">
        <w:rPr>
          <w:sz w:val="28"/>
          <w:szCs w:val="28"/>
        </w:rPr>
        <w:t xml:space="preserve"> в абзаце третьем пункта 4.1 </w:t>
      </w:r>
      <w:r w:rsidR="00B309A5">
        <w:rPr>
          <w:sz w:val="28"/>
          <w:szCs w:val="28"/>
        </w:rPr>
        <w:t xml:space="preserve">раздела </w:t>
      </w:r>
      <w:r w:rsidR="00B309A5">
        <w:rPr>
          <w:sz w:val="28"/>
          <w:szCs w:val="28"/>
          <w:lang w:val="en-US"/>
        </w:rPr>
        <w:t>III</w:t>
      </w:r>
      <w:r w:rsidR="00B309A5">
        <w:rPr>
          <w:sz w:val="28"/>
          <w:szCs w:val="28"/>
        </w:rPr>
        <w:t xml:space="preserve"> </w:t>
      </w:r>
      <w:r w:rsidR="00B309A5" w:rsidRPr="00B309A5">
        <w:rPr>
          <w:sz w:val="28"/>
          <w:szCs w:val="28"/>
        </w:rPr>
        <w:t xml:space="preserve">слова </w:t>
      </w:r>
      <w:r w:rsidR="00C1483D">
        <w:rPr>
          <w:sz w:val="28"/>
          <w:szCs w:val="28"/>
        </w:rPr>
        <w:t>«таблицы 17 Приложения Б»</w:t>
      </w:r>
      <w:r w:rsidR="00B309A5" w:rsidRPr="00B309A5">
        <w:rPr>
          <w:sz w:val="28"/>
          <w:szCs w:val="28"/>
        </w:rPr>
        <w:t xml:space="preserve"> заме</w:t>
      </w:r>
      <w:r w:rsidR="00C1483D">
        <w:rPr>
          <w:sz w:val="28"/>
          <w:szCs w:val="28"/>
        </w:rPr>
        <w:t>нить словами «</w:t>
      </w:r>
      <w:r w:rsidR="00B309A5" w:rsidRPr="00B309A5">
        <w:rPr>
          <w:sz w:val="28"/>
          <w:szCs w:val="28"/>
        </w:rPr>
        <w:t>таблицы 17 Приложения А</w:t>
      </w:r>
      <w:r w:rsidR="00D40451">
        <w:rPr>
          <w:sz w:val="28"/>
          <w:szCs w:val="28"/>
        </w:rPr>
        <w:t>»</w:t>
      </w:r>
      <w:r w:rsidR="00B309A5" w:rsidRPr="00B309A5">
        <w:rPr>
          <w:sz w:val="28"/>
          <w:szCs w:val="28"/>
        </w:rPr>
        <w:t>.</w:t>
      </w:r>
    </w:p>
    <w:p w:rsidR="00B309A5" w:rsidRPr="00841828" w:rsidRDefault="00B309A5" w:rsidP="00B309A5">
      <w:pPr>
        <w:ind w:firstLine="540"/>
        <w:jc w:val="both"/>
        <w:rPr>
          <w:sz w:val="28"/>
          <w:szCs w:val="28"/>
        </w:rPr>
      </w:pPr>
    </w:p>
    <w:p w:rsidR="00B309A5" w:rsidRDefault="00B309A5" w:rsidP="00B309A5">
      <w:pPr>
        <w:pStyle w:val="a4"/>
        <w:suppressAutoHyphens/>
        <w:ind w:left="709"/>
        <w:jc w:val="both"/>
        <w:rPr>
          <w:sz w:val="28"/>
        </w:rPr>
      </w:pPr>
    </w:p>
    <w:p w:rsidR="00D9465D" w:rsidRDefault="00D9465D" w:rsidP="00D9465D">
      <w:pPr>
        <w:pStyle w:val="a4"/>
        <w:numPr>
          <w:ilvl w:val="0"/>
          <w:numId w:val="1"/>
        </w:numPr>
        <w:suppressAutoHyphens/>
        <w:ind w:left="0" w:firstLine="709"/>
        <w:jc w:val="both"/>
        <w:rPr>
          <w:sz w:val="28"/>
        </w:rPr>
      </w:pPr>
      <w:r>
        <w:rPr>
          <w:sz w:val="28"/>
        </w:rPr>
        <w:t>Настоящее решение вступает в силу после его официального опубликования.</w:t>
      </w:r>
    </w:p>
    <w:p w:rsidR="00E300A8" w:rsidRDefault="00E300A8" w:rsidP="00D9465D">
      <w:pPr>
        <w:ind w:right="-1"/>
        <w:jc w:val="both"/>
        <w:rPr>
          <w:sz w:val="28"/>
        </w:rPr>
      </w:pPr>
    </w:p>
    <w:p w:rsidR="00E300A8" w:rsidRDefault="00E300A8" w:rsidP="00D9465D">
      <w:pPr>
        <w:ind w:right="-1"/>
        <w:jc w:val="both"/>
        <w:rPr>
          <w:sz w:val="28"/>
        </w:rPr>
      </w:pPr>
    </w:p>
    <w:p w:rsidR="0099665E" w:rsidRDefault="0099665E" w:rsidP="00D9465D">
      <w:pPr>
        <w:ind w:right="-1"/>
        <w:jc w:val="both"/>
        <w:rPr>
          <w:sz w:val="28"/>
        </w:rPr>
      </w:pPr>
    </w:p>
    <w:p w:rsidR="0099665E" w:rsidRDefault="0099665E" w:rsidP="00D9465D">
      <w:pPr>
        <w:ind w:right="-1"/>
        <w:jc w:val="both"/>
        <w:rPr>
          <w:sz w:val="28"/>
        </w:rPr>
      </w:pPr>
    </w:p>
    <w:tbl>
      <w:tblPr>
        <w:tblW w:w="9889" w:type="dxa"/>
        <w:tblLook w:val="04A0" w:firstRow="1" w:lastRow="0" w:firstColumn="1" w:lastColumn="0" w:noHBand="0" w:noVBand="1"/>
      </w:tblPr>
      <w:tblGrid>
        <w:gridCol w:w="5778"/>
        <w:gridCol w:w="4111"/>
      </w:tblGrid>
      <w:tr w:rsidR="00E300A8" w:rsidTr="00E300A8">
        <w:tc>
          <w:tcPr>
            <w:tcW w:w="5778" w:type="dxa"/>
            <w:hideMark/>
          </w:tcPr>
          <w:p w:rsidR="00E300A8" w:rsidRDefault="00E300A8">
            <w:pPr>
              <w:jc w:val="both"/>
              <w:rPr>
                <w:rFonts w:eastAsia="Calibri"/>
                <w:sz w:val="27"/>
                <w:szCs w:val="27"/>
              </w:rPr>
            </w:pPr>
            <w:r>
              <w:rPr>
                <w:rFonts w:eastAsia="Calibri"/>
                <w:sz w:val="27"/>
                <w:szCs w:val="27"/>
              </w:rPr>
              <w:t>Председатель Думы</w:t>
            </w:r>
          </w:p>
          <w:p w:rsidR="00E300A8" w:rsidRDefault="00E300A8">
            <w:pPr>
              <w:jc w:val="both"/>
              <w:rPr>
                <w:rFonts w:eastAsia="Calibri"/>
                <w:sz w:val="27"/>
                <w:szCs w:val="27"/>
              </w:rPr>
            </w:pPr>
            <w:r>
              <w:rPr>
                <w:rFonts w:eastAsia="Calibri"/>
                <w:sz w:val="27"/>
                <w:szCs w:val="27"/>
              </w:rPr>
              <w:t>города Нижневартовска</w:t>
            </w:r>
          </w:p>
        </w:tc>
        <w:tc>
          <w:tcPr>
            <w:tcW w:w="4111" w:type="dxa"/>
            <w:hideMark/>
          </w:tcPr>
          <w:p w:rsidR="00E300A8" w:rsidRDefault="00E300A8">
            <w:pPr>
              <w:jc w:val="both"/>
              <w:rPr>
                <w:rFonts w:eastAsia="Calibri"/>
                <w:sz w:val="27"/>
                <w:szCs w:val="27"/>
              </w:rPr>
            </w:pPr>
            <w:r>
              <w:rPr>
                <w:rFonts w:eastAsia="Calibri"/>
                <w:sz w:val="27"/>
                <w:szCs w:val="27"/>
              </w:rPr>
              <w:t>Глава города</w:t>
            </w:r>
          </w:p>
          <w:p w:rsidR="00E300A8" w:rsidRDefault="00E300A8">
            <w:pPr>
              <w:jc w:val="both"/>
              <w:rPr>
                <w:rFonts w:eastAsia="Calibri"/>
                <w:sz w:val="27"/>
                <w:szCs w:val="27"/>
              </w:rPr>
            </w:pPr>
            <w:r>
              <w:rPr>
                <w:rFonts w:eastAsia="Calibri"/>
                <w:sz w:val="27"/>
                <w:szCs w:val="27"/>
              </w:rPr>
              <w:t>Нижневартовска</w:t>
            </w:r>
          </w:p>
        </w:tc>
      </w:tr>
      <w:tr w:rsidR="00E300A8" w:rsidTr="00E300A8">
        <w:tc>
          <w:tcPr>
            <w:tcW w:w="5778" w:type="dxa"/>
          </w:tcPr>
          <w:p w:rsidR="00E300A8" w:rsidRDefault="00E300A8">
            <w:pPr>
              <w:jc w:val="both"/>
              <w:rPr>
                <w:rFonts w:eastAsia="Calibri"/>
                <w:sz w:val="27"/>
                <w:szCs w:val="27"/>
              </w:rPr>
            </w:pPr>
          </w:p>
          <w:p w:rsidR="00E300A8" w:rsidRDefault="00E300A8">
            <w:pPr>
              <w:jc w:val="both"/>
              <w:rPr>
                <w:rFonts w:eastAsia="Calibri"/>
                <w:sz w:val="27"/>
                <w:szCs w:val="27"/>
              </w:rPr>
            </w:pPr>
            <w:r>
              <w:rPr>
                <w:rFonts w:eastAsia="Calibri"/>
                <w:sz w:val="27"/>
                <w:szCs w:val="27"/>
              </w:rPr>
              <w:t>____________ М.В. Клец</w:t>
            </w:r>
          </w:p>
          <w:p w:rsidR="00E300A8" w:rsidRDefault="00E300A8">
            <w:pPr>
              <w:jc w:val="both"/>
              <w:rPr>
                <w:rFonts w:eastAsia="Calibri"/>
                <w:sz w:val="27"/>
                <w:szCs w:val="27"/>
              </w:rPr>
            </w:pPr>
          </w:p>
        </w:tc>
        <w:tc>
          <w:tcPr>
            <w:tcW w:w="4111" w:type="dxa"/>
          </w:tcPr>
          <w:p w:rsidR="00E300A8" w:rsidRDefault="00E300A8">
            <w:pPr>
              <w:jc w:val="both"/>
              <w:rPr>
                <w:rFonts w:eastAsia="Calibri"/>
                <w:sz w:val="27"/>
                <w:szCs w:val="27"/>
              </w:rPr>
            </w:pPr>
          </w:p>
          <w:p w:rsidR="00E300A8" w:rsidRDefault="00E300A8">
            <w:pPr>
              <w:jc w:val="both"/>
              <w:rPr>
                <w:rFonts w:eastAsia="Calibri"/>
                <w:sz w:val="27"/>
                <w:szCs w:val="27"/>
              </w:rPr>
            </w:pPr>
            <w:r>
              <w:rPr>
                <w:rFonts w:eastAsia="Calibri"/>
                <w:sz w:val="27"/>
                <w:szCs w:val="27"/>
              </w:rPr>
              <w:t>_______________ В.В. Тихонов</w:t>
            </w:r>
          </w:p>
        </w:tc>
      </w:tr>
    </w:tbl>
    <w:p w:rsidR="00AC6F0B" w:rsidRPr="00B309A5" w:rsidRDefault="00E300A8" w:rsidP="00B309A5">
      <w:pPr>
        <w:jc w:val="both"/>
        <w:rPr>
          <w:bCs/>
          <w:sz w:val="24"/>
          <w:szCs w:val="24"/>
        </w:rPr>
      </w:pPr>
      <w:r>
        <w:rPr>
          <w:bCs/>
          <w:sz w:val="24"/>
          <w:szCs w:val="24"/>
        </w:rPr>
        <w:t>«__» ___________ 202</w:t>
      </w:r>
      <w:r w:rsidR="00B309A5">
        <w:rPr>
          <w:bCs/>
          <w:sz w:val="24"/>
          <w:szCs w:val="24"/>
        </w:rPr>
        <w:t>1</w:t>
      </w:r>
      <w:r>
        <w:rPr>
          <w:bCs/>
          <w:sz w:val="24"/>
          <w:szCs w:val="24"/>
        </w:rPr>
        <w:t xml:space="preserve"> года</w:t>
      </w:r>
      <w:r>
        <w:rPr>
          <w:bCs/>
          <w:sz w:val="24"/>
          <w:szCs w:val="24"/>
        </w:rPr>
        <w:tab/>
      </w:r>
      <w:r>
        <w:rPr>
          <w:bCs/>
          <w:sz w:val="24"/>
          <w:szCs w:val="24"/>
        </w:rPr>
        <w:tab/>
      </w:r>
      <w:r>
        <w:rPr>
          <w:bCs/>
          <w:sz w:val="24"/>
          <w:szCs w:val="24"/>
        </w:rPr>
        <w:tab/>
      </w:r>
      <w:r>
        <w:rPr>
          <w:bCs/>
          <w:sz w:val="24"/>
          <w:szCs w:val="24"/>
        </w:rPr>
        <w:tab/>
        <w:t xml:space="preserve"> «__» ___________ 202</w:t>
      </w:r>
      <w:r w:rsidR="00B309A5">
        <w:rPr>
          <w:bCs/>
          <w:sz w:val="24"/>
          <w:szCs w:val="24"/>
        </w:rPr>
        <w:t>1</w:t>
      </w:r>
      <w:r>
        <w:rPr>
          <w:bCs/>
          <w:sz w:val="24"/>
          <w:szCs w:val="24"/>
        </w:rPr>
        <w:t xml:space="preserve"> года</w:t>
      </w:r>
    </w:p>
    <w:sectPr w:rsidR="00AC6F0B" w:rsidRPr="00B309A5" w:rsidSect="00B309A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41" w:rsidRDefault="00E50341" w:rsidP="00B752D7">
      <w:r>
        <w:separator/>
      </w:r>
    </w:p>
  </w:endnote>
  <w:endnote w:type="continuationSeparator" w:id="0">
    <w:p w:rsidR="00E50341" w:rsidRDefault="00E50341" w:rsidP="00B7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41" w:rsidRDefault="00E50341" w:rsidP="00B752D7">
      <w:r>
        <w:separator/>
      </w:r>
    </w:p>
  </w:footnote>
  <w:footnote w:type="continuationSeparator" w:id="0">
    <w:p w:rsidR="00E50341" w:rsidRDefault="00E50341" w:rsidP="00B7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56"/>
    <w:multiLevelType w:val="multilevel"/>
    <w:tmpl w:val="5D829C78"/>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D14FDC"/>
    <w:multiLevelType w:val="hybridMultilevel"/>
    <w:tmpl w:val="3236927E"/>
    <w:lvl w:ilvl="0" w:tplc="E586E7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7397F39"/>
    <w:multiLevelType w:val="hybridMultilevel"/>
    <w:tmpl w:val="DEE246D2"/>
    <w:lvl w:ilvl="0" w:tplc="54941F6C">
      <w:start w:val="1"/>
      <w:numFmt w:val="decimal"/>
      <w:lvlText w:val="%1)"/>
      <w:lvlJc w:val="left"/>
      <w:pPr>
        <w:ind w:left="1348" w:hanging="360"/>
      </w:pPr>
      <w:rPr>
        <w:rFonts w:hint="default"/>
      </w:rPr>
    </w:lvl>
    <w:lvl w:ilvl="1" w:tplc="04190019">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3" w15:restartNumberingAfterBreak="0">
    <w:nsid w:val="433D3A98"/>
    <w:multiLevelType w:val="hybridMultilevel"/>
    <w:tmpl w:val="3BC08702"/>
    <w:lvl w:ilvl="0" w:tplc="DD8E2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4E19A5"/>
    <w:multiLevelType w:val="multilevel"/>
    <w:tmpl w:val="2FE4B890"/>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854708"/>
    <w:multiLevelType w:val="hybridMultilevel"/>
    <w:tmpl w:val="FCD28A00"/>
    <w:lvl w:ilvl="0" w:tplc="B0AAE39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B546623"/>
    <w:multiLevelType w:val="hybridMultilevel"/>
    <w:tmpl w:val="14C08758"/>
    <w:lvl w:ilvl="0" w:tplc="0ECAA6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D5"/>
    <w:rsid w:val="00043A45"/>
    <w:rsid w:val="000D60D5"/>
    <w:rsid w:val="001000B5"/>
    <w:rsid w:val="00190C4A"/>
    <w:rsid w:val="00194079"/>
    <w:rsid w:val="00196F1D"/>
    <w:rsid w:val="001E665E"/>
    <w:rsid w:val="00234442"/>
    <w:rsid w:val="002A0869"/>
    <w:rsid w:val="00322AE4"/>
    <w:rsid w:val="003F45E4"/>
    <w:rsid w:val="0040160A"/>
    <w:rsid w:val="0040558C"/>
    <w:rsid w:val="00470E3F"/>
    <w:rsid w:val="004A4ED0"/>
    <w:rsid w:val="00553A50"/>
    <w:rsid w:val="00562A71"/>
    <w:rsid w:val="00583681"/>
    <w:rsid w:val="005B354C"/>
    <w:rsid w:val="005D3AFA"/>
    <w:rsid w:val="007402AA"/>
    <w:rsid w:val="00790D7D"/>
    <w:rsid w:val="007B5CDD"/>
    <w:rsid w:val="007E248F"/>
    <w:rsid w:val="007F465E"/>
    <w:rsid w:val="00831AE1"/>
    <w:rsid w:val="00886987"/>
    <w:rsid w:val="008934A6"/>
    <w:rsid w:val="008E719D"/>
    <w:rsid w:val="00914CA2"/>
    <w:rsid w:val="00967002"/>
    <w:rsid w:val="0099665E"/>
    <w:rsid w:val="009B458D"/>
    <w:rsid w:val="009F75F2"/>
    <w:rsid w:val="00A20D94"/>
    <w:rsid w:val="00A43C1E"/>
    <w:rsid w:val="00A52DDE"/>
    <w:rsid w:val="00A63D53"/>
    <w:rsid w:val="00A92EBD"/>
    <w:rsid w:val="00AA0F6A"/>
    <w:rsid w:val="00AC6F0B"/>
    <w:rsid w:val="00B13AF2"/>
    <w:rsid w:val="00B309A5"/>
    <w:rsid w:val="00B752D7"/>
    <w:rsid w:val="00B817FD"/>
    <w:rsid w:val="00BB3310"/>
    <w:rsid w:val="00C02B93"/>
    <w:rsid w:val="00C03A19"/>
    <w:rsid w:val="00C1483D"/>
    <w:rsid w:val="00C63DA3"/>
    <w:rsid w:val="00D01D38"/>
    <w:rsid w:val="00D364EE"/>
    <w:rsid w:val="00D40451"/>
    <w:rsid w:val="00D9465D"/>
    <w:rsid w:val="00DB17ED"/>
    <w:rsid w:val="00DB6B7A"/>
    <w:rsid w:val="00E02E71"/>
    <w:rsid w:val="00E300A8"/>
    <w:rsid w:val="00E50341"/>
    <w:rsid w:val="00E51CCA"/>
    <w:rsid w:val="00ED0279"/>
    <w:rsid w:val="00ED2407"/>
    <w:rsid w:val="00F25B7C"/>
    <w:rsid w:val="00F374BE"/>
    <w:rsid w:val="00F5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333BF-66ED-4F00-8CE7-533EAEF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5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
    <w:next w:val="a0"/>
    <w:link w:val="20"/>
    <w:qFormat/>
    <w:rsid w:val="00BB3310"/>
    <w:pPr>
      <w:keepNext/>
      <w:tabs>
        <w:tab w:val="left" w:pos="1134"/>
        <w:tab w:val="left" w:pos="1276"/>
      </w:tabs>
      <w:overflowPunct/>
      <w:autoSpaceDE/>
      <w:autoSpaceDN/>
      <w:adjustRightInd/>
      <w:spacing w:before="180" w:after="60"/>
      <w:textAlignment w:val="auto"/>
      <w:outlineLvl w:val="1"/>
    </w:pPr>
    <w:rPr>
      <w:b/>
      <w:bCs/>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9465D"/>
    <w:pPr>
      <w:ind w:left="720"/>
      <w:contextualSpacing/>
    </w:pPr>
  </w:style>
  <w:style w:type="paragraph" w:customStyle="1" w:styleId="ConsPlusTitle">
    <w:name w:val="ConsPlusTitle"/>
    <w:uiPriority w:val="99"/>
    <w:rsid w:val="00F374B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F374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0">
    <w:name w:val="Табличный_слева_10"/>
    <w:basedOn w:val="a"/>
    <w:qFormat/>
    <w:rsid w:val="00BB3310"/>
    <w:pPr>
      <w:overflowPunct/>
      <w:autoSpaceDE/>
      <w:autoSpaceDN/>
      <w:adjustRightInd/>
      <w:textAlignment w:val="auto"/>
    </w:pPr>
    <w:rPr>
      <w:szCs w:val="24"/>
    </w:rPr>
  </w:style>
  <w:style w:type="paragraph" w:customStyle="1" w:styleId="a0">
    <w:name w:val="Абзац"/>
    <w:basedOn w:val="a"/>
    <w:link w:val="a5"/>
    <w:qFormat/>
    <w:rsid w:val="00BB3310"/>
    <w:pPr>
      <w:overflowPunct/>
      <w:autoSpaceDE/>
      <w:autoSpaceDN/>
      <w:adjustRightInd/>
      <w:spacing w:before="120" w:after="60"/>
      <w:ind w:firstLine="567"/>
      <w:jc w:val="both"/>
      <w:textAlignment w:val="auto"/>
    </w:pPr>
    <w:rPr>
      <w:sz w:val="24"/>
      <w:szCs w:val="24"/>
      <w:lang w:val="x-none" w:eastAsia="x-none"/>
    </w:rPr>
  </w:style>
  <w:style w:type="character" w:customStyle="1" w:styleId="a5">
    <w:name w:val="Абзац Знак"/>
    <w:link w:val="a0"/>
    <w:rsid w:val="00BB3310"/>
    <w:rPr>
      <w:rFonts w:ascii="Times New Roman" w:eastAsia="Times New Roman" w:hAnsi="Times New Roman" w:cs="Times New Roman"/>
      <w:sz w:val="24"/>
      <w:szCs w:val="24"/>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basedOn w:val="a1"/>
    <w:link w:val="2"/>
    <w:rsid w:val="00BB3310"/>
    <w:rPr>
      <w:rFonts w:ascii="Times New Roman" w:eastAsia="Times New Roman" w:hAnsi="Times New Roman" w:cs="Times New Roman"/>
      <w:b/>
      <w:bCs/>
      <w:iCs/>
      <w:sz w:val="28"/>
      <w:szCs w:val="28"/>
      <w:lang w:val="x-none" w:eastAsia="x-none"/>
    </w:rPr>
  </w:style>
  <w:style w:type="paragraph" w:styleId="a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uiPriority w:val="35"/>
    <w:qFormat/>
    <w:rsid w:val="00A52DDE"/>
    <w:pPr>
      <w:keepNext/>
      <w:overflowPunct/>
      <w:autoSpaceDE/>
      <w:autoSpaceDN/>
      <w:adjustRightInd/>
      <w:spacing w:before="120" w:after="120"/>
      <w:jc w:val="center"/>
      <w:textAlignment w:val="auto"/>
    </w:pPr>
    <w:rPr>
      <w:b/>
      <w:bCs/>
      <w:sz w:val="22"/>
    </w:rPr>
  </w:style>
  <w:style w:type="table" w:styleId="a7">
    <w:name w:val="Table Grid"/>
    <w:basedOn w:val="a2"/>
    <w:uiPriority w:val="59"/>
    <w:rsid w:val="00A52D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52DDE"/>
    <w:pPr>
      <w:tabs>
        <w:tab w:val="num" w:pos="0"/>
      </w:tabs>
      <w:overflowPunct/>
      <w:autoSpaceDE/>
      <w:autoSpaceDN/>
      <w:adjustRightInd/>
      <w:spacing w:before="100" w:beforeAutospacing="1" w:after="100" w:afterAutospacing="1"/>
      <w:textAlignment w:val="auto"/>
    </w:pPr>
    <w:rPr>
      <w:rFonts w:eastAsia="Calibri"/>
      <w:bCs/>
      <w:color w:val="000000"/>
      <w:kern w:val="24"/>
      <w:sz w:val="24"/>
      <w:szCs w:val="24"/>
      <w:lang w:eastAsia="ar-SA"/>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6"/>
    <w:locked/>
    <w:rsid w:val="00A52DDE"/>
    <w:rPr>
      <w:rFonts w:ascii="Times New Roman" w:eastAsia="Times New Roman" w:hAnsi="Times New Roman" w:cs="Times New Roman"/>
      <w:b/>
      <w:bCs/>
      <w:szCs w:val="20"/>
      <w:lang w:eastAsia="ru-RU"/>
    </w:rPr>
  </w:style>
  <w:style w:type="paragraph" w:customStyle="1" w:styleId="S2">
    <w:name w:val="S_Заголовок 2"/>
    <w:basedOn w:val="2"/>
    <w:rsid w:val="00A52DDE"/>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styleId="a9">
    <w:name w:val="header"/>
    <w:basedOn w:val="a"/>
    <w:link w:val="aa"/>
    <w:uiPriority w:val="99"/>
    <w:unhideWhenUsed/>
    <w:rsid w:val="00B752D7"/>
    <w:pPr>
      <w:tabs>
        <w:tab w:val="center" w:pos="4677"/>
        <w:tab w:val="right" w:pos="9355"/>
      </w:tabs>
    </w:pPr>
  </w:style>
  <w:style w:type="character" w:customStyle="1" w:styleId="aa">
    <w:name w:val="Верхний колонтитул Знак"/>
    <w:basedOn w:val="a1"/>
    <w:link w:val="a9"/>
    <w:uiPriority w:val="99"/>
    <w:rsid w:val="00B752D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B752D7"/>
    <w:pPr>
      <w:tabs>
        <w:tab w:val="center" w:pos="4677"/>
        <w:tab w:val="right" w:pos="9355"/>
      </w:tabs>
    </w:pPr>
  </w:style>
  <w:style w:type="character" w:customStyle="1" w:styleId="ac">
    <w:name w:val="Нижний колонтитул Знак"/>
    <w:basedOn w:val="a1"/>
    <w:link w:val="ab"/>
    <w:uiPriority w:val="99"/>
    <w:rsid w:val="00B752D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7402AA"/>
    <w:rPr>
      <w:rFonts w:ascii="Segoe UI" w:hAnsi="Segoe UI" w:cs="Segoe UI"/>
      <w:sz w:val="18"/>
      <w:szCs w:val="18"/>
    </w:rPr>
  </w:style>
  <w:style w:type="character" w:customStyle="1" w:styleId="ae">
    <w:name w:val="Текст выноски Знак"/>
    <w:basedOn w:val="a1"/>
    <w:link w:val="ad"/>
    <w:uiPriority w:val="99"/>
    <w:semiHidden/>
    <w:rsid w:val="007402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5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Папшева Мария Алексеевна</dc:creator>
  <cp:keywords/>
  <dc:description/>
  <cp:lastModifiedBy>Некрасова Наталья Сергеевна</cp:lastModifiedBy>
  <cp:revision>2</cp:revision>
  <cp:lastPrinted>2021-05-18T10:11:00Z</cp:lastPrinted>
  <dcterms:created xsi:type="dcterms:W3CDTF">2021-05-18T10:11:00Z</dcterms:created>
  <dcterms:modified xsi:type="dcterms:W3CDTF">2021-05-18T10:11:00Z</dcterms:modified>
</cp:coreProperties>
</file>