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24" w:rsidRDefault="00A33624" w:rsidP="00A33624">
      <w:pPr>
        <w:pStyle w:val="ConsPlusNormal"/>
        <w:jc w:val="right"/>
        <w:outlineLvl w:val="0"/>
      </w:pPr>
      <w:r>
        <w:t>Приложение 13</w:t>
      </w:r>
    </w:p>
    <w:p w:rsidR="00A33624" w:rsidRDefault="00A33624" w:rsidP="00A33624">
      <w:pPr>
        <w:pStyle w:val="ConsPlusNormal"/>
        <w:jc w:val="right"/>
      </w:pPr>
      <w:r>
        <w:t>к постановлению</w:t>
      </w:r>
    </w:p>
    <w:p w:rsidR="00A33624" w:rsidRDefault="00A33624" w:rsidP="00A33624">
      <w:pPr>
        <w:pStyle w:val="ConsPlusNormal"/>
        <w:jc w:val="right"/>
      </w:pPr>
      <w:r>
        <w:t>Правительства Ханты-Мансийского</w:t>
      </w:r>
    </w:p>
    <w:p w:rsidR="00A33624" w:rsidRDefault="00A33624" w:rsidP="00A33624">
      <w:pPr>
        <w:pStyle w:val="ConsPlusNormal"/>
        <w:jc w:val="right"/>
      </w:pPr>
      <w:r>
        <w:t>автономного округа - Югры</w:t>
      </w:r>
    </w:p>
    <w:p w:rsidR="00A33624" w:rsidRDefault="00A33624" w:rsidP="00A33624">
      <w:pPr>
        <w:pStyle w:val="ConsPlusNormal"/>
        <w:jc w:val="right"/>
      </w:pPr>
      <w:r>
        <w:t>от 5 октября 2018 года N 357-п</w:t>
      </w:r>
    </w:p>
    <w:p w:rsidR="00A33624" w:rsidRDefault="00A33624" w:rsidP="00A33624">
      <w:pPr>
        <w:pStyle w:val="ConsPlusNormal"/>
        <w:jc w:val="both"/>
      </w:pPr>
    </w:p>
    <w:p w:rsidR="00A33624" w:rsidRDefault="00A33624" w:rsidP="00A33624">
      <w:pPr>
        <w:pStyle w:val="ConsPlusTitle"/>
        <w:jc w:val="center"/>
      </w:pPr>
      <w:bookmarkStart w:id="0" w:name="Par3673"/>
      <w:bookmarkEnd w:id="0"/>
      <w:r>
        <w:t>ПОЛОЖЕНИЕ</w:t>
      </w:r>
    </w:p>
    <w:p w:rsidR="00A33624" w:rsidRDefault="00A33624" w:rsidP="00A33624">
      <w:pPr>
        <w:pStyle w:val="ConsPlusTitle"/>
        <w:jc w:val="center"/>
      </w:pPr>
      <w:r>
        <w:t>О ПРОВЕДЕНИИ ОКРУЖНОГО КОНКУРСА "ЛИДЕРЫ ТУРИНДУСТРИИ ЮГРЫ"</w:t>
      </w:r>
    </w:p>
    <w:p w:rsidR="00A33624" w:rsidRDefault="00A33624" w:rsidP="00A33624">
      <w:pPr>
        <w:pStyle w:val="ConsPlusTitle"/>
        <w:jc w:val="center"/>
      </w:pPr>
      <w:r>
        <w:t>(ДАЛЕЕ - ПОЛОЖЕНИЕ)</w:t>
      </w:r>
    </w:p>
    <w:p w:rsidR="00A33624" w:rsidRDefault="00A33624" w:rsidP="00A33624">
      <w:pPr>
        <w:pStyle w:val="ConsPlusNormal"/>
      </w:pPr>
    </w:p>
    <w:tbl>
      <w:tblPr>
        <w:tblW w:w="10207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33624" w:rsidTr="00BA1E9E">
        <w:trPr>
          <w:jc w:val="center"/>
        </w:trPr>
        <w:tc>
          <w:tcPr>
            <w:tcW w:w="1020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33624" w:rsidRDefault="00A33624" w:rsidP="00BA1E9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33624" w:rsidRDefault="00A33624" w:rsidP="00BA1E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ХМАО - Югры от 04.12.2020 N 543-п)</w:t>
            </w:r>
          </w:p>
        </w:tc>
      </w:tr>
    </w:tbl>
    <w:p w:rsidR="00A33624" w:rsidRDefault="00A33624" w:rsidP="00A33624">
      <w:pPr>
        <w:pStyle w:val="ConsPlusNormal"/>
        <w:jc w:val="center"/>
      </w:pPr>
    </w:p>
    <w:p w:rsidR="00A33624" w:rsidRDefault="00A33624" w:rsidP="00A33624">
      <w:pPr>
        <w:pStyle w:val="ConsPlusTitle"/>
        <w:jc w:val="center"/>
        <w:outlineLvl w:val="1"/>
      </w:pPr>
      <w:r>
        <w:t>1. Общие положения</w:t>
      </w:r>
    </w:p>
    <w:p w:rsidR="00A33624" w:rsidRDefault="00A33624" w:rsidP="00A33624">
      <w:pPr>
        <w:pStyle w:val="ConsPlusNormal"/>
        <w:jc w:val="both"/>
      </w:pPr>
    </w:p>
    <w:p w:rsidR="00A33624" w:rsidRDefault="00A33624" w:rsidP="00A33624">
      <w:pPr>
        <w:pStyle w:val="ConsPlusNormal"/>
        <w:ind w:firstLine="540"/>
        <w:jc w:val="both"/>
      </w:pPr>
      <w:bookmarkStart w:id="1" w:name="Par3681"/>
      <w:bookmarkEnd w:id="1"/>
      <w:r>
        <w:t>1.1. Окружной конкурс "Лидеры туриндустрии Югры" (далее - Конкурс) проводится в целях содействия развитию внутреннего и въездного туризма в Ханты-Мансийском автономном округе - Югре (далее - автономный округ), выявления и поощрения субъектов туристской индустрии, производителей товаров, работ и услуг, поставленных на налоговый учет в автономном округе и осуществляющих свою деятельность на его территории (далее - Кандидат).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Понятие, используемое в Положении: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субъекты туристской индустрии - физические или юридические лица, предоставляющие в установленном законодательством порядке прямые и косвенные (посреднические) туристские услуги, и исполнители этих услуг, осуществляющие деятельность по организации и оказанию комплексных и отдельных туристских услуг, выполнению сопутствующих услуг и работ, способствующих потреблению туристских услуг и продаже товаров туристского назначения на основе туристских ресурсов, с использованием способов, методов, объектов и средств, свойственных туристской индустрии.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Остальные понятия употребляются в значении, предусмотренном в Федеральном </w:t>
      </w:r>
      <w:hyperlink r:id="rId7">
        <w:r>
          <w:rPr>
            <w:color w:val="0000FF"/>
          </w:rPr>
          <w:t>законе</w:t>
        </w:r>
      </w:hyperlink>
      <w:r>
        <w:t xml:space="preserve"> от 24 ноября 1996 года N 132-ФЗ "Об основах туристской деятельности в Российской Федерации".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1.2. Положение разработано в целях реализации основного мероприятия 2.1 "Поддержка развития внутреннего и въездного туризма" подпрограммы 2 "Развитие туризма" государственной программы автономного округа "Развитие промышленности и туризма", утвержденной постановлением Правительства автономного округа от 5 октября 2018 года N 357-п.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Организацию и проведение Конкурса осуществляет Департамент промышленности автономного округа (далее - Департамент).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1.3. Конкурс проводится по следующим номинациям: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2" w:name="Par3688"/>
      <w:bookmarkEnd w:id="2"/>
      <w:r>
        <w:t>1.3.1. "Лучший туроператор по внутреннему и въездному туризму".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3" w:name="Par3689"/>
      <w:bookmarkEnd w:id="3"/>
      <w:r>
        <w:t>1.3.2. "Лучшая гостиница (отель)".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4" w:name="Par3690"/>
      <w:bookmarkEnd w:id="4"/>
      <w:r>
        <w:t>1.3.3. "Лучшая туристская база".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5" w:name="Par3691"/>
      <w:bookmarkEnd w:id="5"/>
      <w:r>
        <w:lastRenderedPageBreak/>
        <w:t>1.3.4. "Лучшее этнографическое стойбище".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6" w:name="Par3692"/>
      <w:bookmarkEnd w:id="6"/>
      <w:r>
        <w:t>1.3.5. "Лучшее малое средство размещения".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7" w:name="Par3693"/>
      <w:bookmarkEnd w:id="7"/>
      <w:r>
        <w:t>1.3.6. "Лучшая мини-гостиница".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8" w:name="Par3694"/>
      <w:bookmarkEnd w:id="8"/>
      <w:r>
        <w:t>1.3.7. "Лучший экскурсовод (гид), гид-переводчик, инструктор-проводник".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9" w:name="Par3695"/>
      <w:bookmarkEnd w:id="9"/>
      <w:r>
        <w:t>1.3.8. "Лучшее телевизионное средство массовой информации в продвижении туризма".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10" w:name="Par3696"/>
      <w:bookmarkEnd w:id="10"/>
      <w:r>
        <w:t>1.3.9. "Лучшее печатное средство массовой информации, интернет-издание в продвижении туризма".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1.4. Требования к Кандидатам: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11" w:name="Par3698"/>
      <w:bookmarkEnd w:id="11"/>
      <w:r>
        <w:t>1.4.1. Осуществляет туроператорскую деятельность по внутреннему и въездному туризму - для номинации "Лучший туроператор по внутреннему и въездному туризму".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1.4.2. Осуществляет деятельность по оказанию услуг по размещению в соответствии с видом экономической деятельности ОКВЭД </w:t>
      </w:r>
      <w:hyperlink r:id="rId8">
        <w:r>
          <w:rPr>
            <w:color w:val="0000FF"/>
          </w:rPr>
          <w:t>55.10</w:t>
        </w:r>
      </w:hyperlink>
      <w:r>
        <w:t xml:space="preserve"> "Деятельность гостиниц и прочих мест для временного проживания", с номерным фондом более 50 номеров, прошедший обязательное категорирование в соответствии с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</w:t>
      </w:r>
      <w:bookmarkStart w:id="12" w:name="_GoBack"/>
      <w:bookmarkEnd w:id="12"/>
      <w:r>
        <w:t>ерации от 14 апреля 2017 года N 447 "Об утверждении требований к антитеррористической защищенности гостиниц и иных средств размещения и формы паспорта безопасности этих объектов" (далее - постановление N 447) - для номинации "Лучшая гостиница (отель)".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1.4.3. Оказывает комплекс услуг по размещению, питанию и культурно-бытовому обслуживанию туристов - для номинации "Лучшая туристская база".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1.4.4. Оказывает комплекс услуг по размещению, питанию и культурно-бытовому обслуживанию туристов на объектах этнографической направленности - для номинации "Лучшее этнографическое стойбище".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1.4.5. Осуществляет деятельность по оказанию услуг по размещению в соответствии с ОКВЭД </w:t>
      </w:r>
      <w:hyperlink r:id="rId10">
        <w:r>
          <w:rPr>
            <w:color w:val="0000FF"/>
          </w:rPr>
          <w:t>55.1</w:t>
        </w:r>
      </w:hyperlink>
      <w:r>
        <w:t xml:space="preserve"> "Деятельность гостиниц и прочих мест для временного проживания", с номерным фондом от 16 до 50 номеров, прошедший обязательное категорирование в соответствии с </w:t>
      </w:r>
      <w:hyperlink r:id="rId11">
        <w:r>
          <w:rPr>
            <w:color w:val="0000FF"/>
          </w:rPr>
          <w:t>постановлением</w:t>
        </w:r>
      </w:hyperlink>
      <w:r>
        <w:t xml:space="preserve"> N 447, - для номинации "Лучшее малое средство размещения".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1.4.6. Осуществляет деятельность по оказанию услуг по размещению в соответствии с ОКВЭД </w:t>
      </w:r>
      <w:hyperlink r:id="rId12">
        <w:r>
          <w:rPr>
            <w:color w:val="0000FF"/>
          </w:rPr>
          <w:t>55.1</w:t>
        </w:r>
      </w:hyperlink>
      <w:r>
        <w:t xml:space="preserve"> "Деятельность гостиниц и прочих мест для временного проживания", с номерным фондом не более 16 номеров, прошедший обязательное категорирование в соответствии с </w:t>
      </w:r>
      <w:hyperlink r:id="rId13">
        <w:r>
          <w:rPr>
            <w:color w:val="0000FF"/>
          </w:rPr>
          <w:t>постановлением</w:t>
        </w:r>
      </w:hyperlink>
      <w:r>
        <w:t xml:space="preserve"> N 447, - для номинации "Лучшая мини-гостиница".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1.4.7. Является профессионально подготовленным лицом (свободно владеющим иностранным языком, знание которого необходимо для перевода иностранным туристам), осуществляет деятельность по ознакомлению экскурсантов (туристов) с объектами показа, а также сопровождает туристов и обеспечивает их безопасность при прохождении туристских маршрутов - для номинации "Лучший экскурсовод (гид), гид-переводчик, инструктор-проводник".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13" w:name="Par3705"/>
      <w:bookmarkEnd w:id="13"/>
      <w:r>
        <w:t>1.4.8. Является региональной, муниципальной негосударственной телевизионной вещательной компанией автономного округа - для номинации "Лучшее телевизионное средство массовой информации в продвижении туризма".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14" w:name="Par3706"/>
      <w:bookmarkEnd w:id="14"/>
      <w:r>
        <w:t>1.4.9. Является печатным средством массовой информации автономного округа, интернет-изданием, являющимся средством массовой информации, независимо от формы собственности - для номинации "Лучшее печатное средство массовой информации, интернет-издание в продвижении туризма".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15" w:name="Par3707"/>
      <w:bookmarkEnd w:id="15"/>
      <w:r>
        <w:t xml:space="preserve">1.5. Номинация считается состоявшейся при наличии хотя бы одного Кандидата, документы на участие в Конкурсе (далее - документы) которого соответствуют требованиям Положения и среднее суммарное значение их баллов документов которого: по </w:t>
      </w:r>
      <w:hyperlink w:anchor="Par3688" w:tgtFrame="1.3.1. Лучший туроператор по внутреннему и въездному туризму&quot;.">
        <w:r>
          <w:rPr>
            <w:color w:val="0000FF"/>
          </w:rPr>
          <w:t>подпунктам 1.3.1</w:t>
        </w:r>
      </w:hyperlink>
      <w:r>
        <w:t xml:space="preserve"> - </w:t>
      </w:r>
      <w:hyperlink w:anchor="Par3694" w:tgtFrame="1.3.7. Лучший экскурсовод (гид), гид-переводчик, инструктор-проводник&quot;.">
        <w:r>
          <w:rPr>
            <w:color w:val="0000FF"/>
          </w:rPr>
          <w:t>1.3.7 пункта 1.3</w:t>
        </w:r>
      </w:hyperlink>
      <w:r>
        <w:t xml:space="preserve"> Положения - не менее 15 баллов, по </w:t>
      </w:r>
      <w:hyperlink w:anchor="Par3705" w:tgtFrame="1.4.8. Является региональной, муниципальной негосударственной телевизионной вещательной компанией автономного округа - для номинации Лучшее телевизионное средство массовой информации в продвижении туризма&quot;.">
        <w:r>
          <w:rPr>
            <w:color w:val="0000FF"/>
          </w:rPr>
          <w:t>подпунктам 1.4.8</w:t>
        </w:r>
      </w:hyperlink>
      <w:r>
        <w:t xml:space="preserve">, </w:t>
      </w:r>
      <w:hyperlink w:anchor="Par3706" w:tgtFrame="1.4.9. Является печатным средством массовой информации автономного округа, интернет-изданием, являющимся средством массовой информации, независимо от формы собственности - для номинации Лучшее печатное средство массовой информации, интернет-издание в прод">
        <w:r>
          <w:rPr>
            <w:color w:val="0000FF"/>
          </w:rPr>
          <w:t>1.4.9 пункта 1.4</w:t>
        </w:r>
      </w:hyperlink>
      <w:r>
        <w:t xml:space="preserve"> Положения - не менее 6 баллов.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16" w:name="Par3708"/>
      <w:bookmarkEnd w:id="16"/>
      <w:r>
        <w:t>1.6. Право на участие в Конкурсе имеют Кандидаты, отвечающие по состоянию на 1-е число месяца подачи документов следующим требованиям: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1.6.1.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1.6.2. Кандидаты - юридические лица не должны находиться в процессе реорганизации,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Кандидаты - индивидуальные предприниматели не должны прекратить деятельность в качестве индивидуального предпринимателя.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1.6.3. 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A33624" w:rsidRDefault="00A33624" w:rsidP="00A33624">
      <w:pPr>
        <w:pStyle w:val="ConsPlusNormal"/>
        <w:jc w:val="both"/>
      </w:pPr>
    </w:p>
    <w:p w:rsidR="00A33624" w:rsidRDefault="00A33624" w:rsidP="00A33624">
      <w:pPr>
        <w:pStyle w:val="ConsPlusTitle"/>
        <w:jc w:val="center"/>
        <w:outlineLvl w:val="1"/>
      </w:pPr>
      <w:r>
        <w:t>2. Критерии отбора и порядок подачи документов</w:t>
      </w:r>
    </w:p>
    <w:p w:rsidR="00A33624" w:rsidRDefault="00A33624" w:rsidP="00A33624">
      <w:pPr>
        <w:pStyle w:val="ConsPlusNormal"/>
        <w:jc w:val="both"/>
      </w:pPr>
    </w:p>
    <w:p w:rsidR="00A33624" w:rsidRDefault="00A33624" w:rsidP="00A33624">
      <w:pPr>
        <w:pStyle w:val="ConsPlusNormal"/>
        <w:ind w:firstLine="540"/>
        <w:jc w:val="both"/>
      </w:pPr>
      <w:r>
        <w:t>2.1. В целях информирования Кандидатов о проведении Конкурса Департамент размещает информацию о начале, сроках, перечне и форме документов, условиях проведения Конкурса на официальном сайте в информационно-телекоммуникационной сети Интернет (www.depprom.admhmao.ru), а также на сайте "Туризм в Югре" (www.tourism.admhmao.ru) в разделе "Туризм в Югре/Мероприятия/Туристские конкурсы, акции" за месяц до даты начала приема документов.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17" w:name="Par3716"/>
      <w:bookmarkEnd w:id="17"/>
      <w:r>
        <w:t xml:space="preserve">2.2. Кандидаты, указанные в </w:t>
      </w:r>
      <w:hyperlink w:anchor="Par3698" w:tgtFrame="1.4.1. Осуществляет туроператорскую деятельность по внутреннему и въездному туризму - для номинации Лучший туроператор по внутреннему и въездному туризму&quot;.">
        <w:r>
          <w:rPr>
            <w:color w:val="0000FF"/>
          </w:rPr>
          <w:t>подпунктах 1.4.1</w:t>
        </w:r>
      </w:hyperlink>
      <w:r>
        <w:t xml:space="preserve"> - </w:t>
      </w:r>
      <w:hyperlink w:anchor="Par3706" w:tgtFrame="1.4.9. Является печатным средством массовой информации автономного округа, интернет-изданием, являющимся средством массовой информации, независимо от формы собственности - для номинации Лучшее печатное средство массовой информации, интернет-издание в прод">
        <w:r>
          <w:rPr>
            <w:color w:val="0000FF"/>
          </w:rPr>
          <w:t>1.4.9 пункта 1.4</w:t>
        </w:r>
      </w:hyperlink>
      <w:r>
        <w:t xml:space="preserve"> Положения, направляют в Департамент следующие документы: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2.2.1. Заявку на Конкурс по форме, утвержденной приказом Департамента.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2.2.2. Копии договоров о сотрудничестве с туристскими организациями автономного округа, заключенных за 2 предыдущих года или в текущем году - для номинаций, указанных в </w:t>
      </w:r>
      <w:hyperlink w:anchor="Par3688" w:tgtFrame="1.3.1. Лучший туроператор по внутреннему и въездному туризму&quot;.">
        <w:r>
          <w:rPr>
            <w:color w:val="0000FF"/>
          </w:rPr>
          <w:t>подпунктах 1.3.1</w:t>
        </w:r>
      </w:hyperlink>
      <w:r>
        <w:t xml:space="preserve"> - </w:t>
      </w:r>
      <w:hyperlink w:anchor="Par3693" w:tgtFrame="1.3.6. Лучшая мини-гостиница&quot;.">
        <w:r>
          <w:rPr>
            <w:color w:val="0000FF"/>
          </w:rPr>
          <w:t>1.3.6 пункта 1.3</w:t>
        </w:r>
      </w:hyperlink>
      <w:r>
        <w:t xml:space="preserve"> Положения.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2.2.3. Методические разработки экскурсий с указанием: цели и задачи, их краткое содержание, основные объекты показа, целевая аудитория, текст экскурсий (при наличии), публикации по экскурсионной и методической работе за 2 предыдущих года или в текущем году (при наличии), копии отзывов о проведенных экскурсиях, турах, маршрутах (при наличии), иллюстративный материал, видеоэлементы театрализации, запись аудиовизуального сопровождения экскурсии (при наличии); документы, подтверждающие прохождение курсов повышения квалификации за 2 предыдущих года или в текущем году, участие в профессиональных конкурсах (при наличии) - для номинации, указанной в </w:t>
      </w:r>
      <w:hyperlink w:anchor="Par3694" w:tgtFrame="1.3.7. Лучший экскурсовод (гид), гид-переводчик, инструктор-проводник&quot;.">
        <w:r>
          <w:rPr>
            <w:color w:val="0000FF"/>
          </w:rPr>
          <w:t>подпункте 1.3.7 пункта 1.3</w:t>
        </w:r>
      </w:hyperlink>
      <w:r>
        <w:t xml:space="preserve"> Положения.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2.2.4. Копии отзывов о работе Кандидата (при наличии), копии благодарственных писем (при наличии), информационные и рекламные материалы, проспекты (при наличии), копии свидетельств и дипломов (при наличии).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2.2.5. Видеоматериалы на носителях формата DVD (с приложением эфирной справки в свободной форме, подписанной уполномоченным представителем Кандидата). Формат записи AVI без сжатия, размер 720 x 576 pix. Частота аудиопотока 48 кГц. Каждый видеоматериал должен быть записан на диск 4,7 Гб отдельным файлом, на котором маркером указывается СМИ и список материалов в том порядке, в котором они записаны. К диску прилагается информация с указанием СМИ, номинации, названием работы, Ф.И.О. автора и хронометража - для номинации, указанной в </w:t>
      </w:r>
      <w:hyperlink w:anchor="Par3695" w:tgtFrame="1.3.8. Лучшее телевизионное средство массовой информации в продвижении туризма&quot;.">
        <w:r>
          <w:rPr>
            <w:color w:val="0000FF"/>
          </w:rPr>
          <w:t>подпункте 1.3.8 пункта 1.3</w:t>
        </w:r>
      </w:hyperlink>
      <w:r>
        <w:t xml:space="preserve"> Положения.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2.2.6. Газеты, журналы с соответствующими публикациями, распечатки публикаций из интернет-изданий с указанием их электронных адресов для номинации, указанной в </w:t>
      </w:r>
      <w:hyperlink w:anchor="Par3696" w:tgtFrame="1.3.9. Лучшее печатное средство массовой информации, интернет-издание в продвижении туризма&quot;.">
        <w:r>
          <w:rPr>
            <w:color w:val="0000FF"/>
          </w:rPr>
          <w:t>подпункте 1.3.9 пункта 1.3</w:t>
        </w:r>
      </w:hyperlink>
      <w:r>
        <w:t xml:space="preserve"> Положения.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18" w:name="Par3723"/>
      <w:bookmarkEnd w:id="18"/>
      <w:r>
        <w:t xml:space="preserve">2.3. Департамент в порядке межведомственного информационного взаимодействия, установленного законодательством Российской Федерации, в течение 5 рабочих дней со дня регистрации документов, указанных в </w:t>
      </w:r>
      <w:hyperlink w:anchor="Par3716" w:tgtFrame="2.2. Кандидаты, указанные в подпунктах 1.4.1 - 1.4.9 пункта 1.4 Положения, направляют в Департамент следующие документы:">
        <w:r>
          <w:rPr>
            <w:color w:val="0000FF"/>
          </w:rPr>
          <w:t>пункте 2.2</w:t>
        </w:r>
      </w:hyperlink>
      <w:r>
        <w:t xml:space="preserve"> Положения, запрашивает: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сведения об отсутствии неисполненной обязанности по уплате налогов, сборов, страховых взносов, пеней, штрафов, процентов, подлежащих уплате согласно законодательству Российской Федерации о налогах и сборах, из Федеральной налоговой службы в отношении Кандидатов, за исключением физических лиц;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выписку из Единого государственного реестра юридических лиц или Единого государственного реестра индивидуальных предпринимателей из Федеральной налоговой службы;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сведения из Единого федерального реестра туроператоров по номинации, указанной в </w:t>
      </w:r>
      <w:hyperlink w:anchor="Par3688" w:tgtFrame="1.3.1. Лучший туроператор по внутреннему и въездному туризму&quot;.">
        <w:r>
          <w:rPr>
            <w:color w:val="0000FF"/>
          </w:rPr>
          <w:t>подпункте 1.3.1 пункта 1.3</w:t>
        </w:r>
      </w:hyperlink>
      <w:r>
        <w:t xml:space="preserve"> Положения.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2.4. Кандидаты вправе по собственной инициативе представить в Департамент документы, указанные в </w:t>
      </w:r>
      <w:hyperlink w:anchor="Par3723" w:tgtFrame="2.3. Департамент в порядке межведомственного информационного взаимодействия, установленного законодательством Российской Федерации, в течение 5 рабочих дней со дня регистрации документов, указанных в пункте 2.2 Положения, запрашивает:">
        <w:r>
          <w:rPr>
            <w:color w:val="0000FF"/>
          </w:rPr>
          <w:t>пункте 2.3</w:t>
        </w:r>
      </w:hyperlink>
      <w:r>
        <w:t xml:space="preserve"> Положения.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2.5. Документы, указанные в </w:t>
      </w:r>
      <w:hyperlink w:anchor="Par3716" w:tgtFrame="2.2. Кандидаты, указанные в подпунктах 1.4.1 - 1.4.9 пункта 1.4 Положения, направляют в Департамент следующие документы:">
        <w:r>
          <w:rPr>
            <w:color w:val="0000FF"/>
          </w:rPr>
          <w:t>пункте 2.2</w:t>
        </w:r>
      </w:hyperlink>
      <w:r>
        <w:t xml:space="preserve"> Положения, представляются в Департамент по адресу электронной почты: depprom@admhmao.ru или непосредственно или почтовым отправлением по адресу: 628011, Ханты-Мансийский автономный округ - Югра, г. Ханты-Мансийск, ул. Студенческая, д. 2, каб. 172.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2.6. Документы, поступившие после окончания установленного срока приема, не рассматриваются.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19" w:name="Par3730"/>
      <w:bookmarkEnd w:id="19"/>
      <w:r>
        <w:t xml:space="preserve">2.7. Критерии отбора Кандидата по номинации, указанной в </w:t>
      </w:r>
      <w:hyperlink w:anchor="Par3688" w:tgtFrame="1.3.1. Лучший туроператор по внутреннему и въездному туризму&quot;.">
        <w:r>
          <w:rPr>
            <w:color w:val="0000FF"/>
          </w:rPr>
          <w:t>подпункте 1.3.1 пункта 1.3</w:t>
        </w:r>
      </w:hyperlink>
      <w:r>
        <w:t xml:space="preserve"> Положения: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обслуженных туристов за 2 предыдущих года или в текущем году (менее 100 человек - 0 баллов; за каждые 100 человек - 3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в штате сотрудников, имеющих стаж работы свыше 3 лет, за 2 предыдущих года или в текущем году (отсутствие сотрудников - 0 баллов; от 1 до 2 сотрудников - 1 балл; от 3 до 7 сотрудников - 2 балла; более 7 сотрудников - 3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наличие в штате экскурсоводов (отсутствие - 0 баллов; наличие - 1 балл);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наличие собственного сайта (отсутствие собственного сайта - 0 баллов; наличие собственного сайта - 1 балл);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и наименование рекламных туров, инфотуров, пресс-туров, в которых принимали участие, за 2 предыдущих года или в текущем году (не организовано - 0 баллов; за каждый тур - 1 балл);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туров, разработанных туроператором за 2 предыдущих года или в текущем году (не разработано - 0 баллов; от 1 до 5 туров - 1 балл; от 6 до 10 туров - 2 балла; свыше 10 туров - 3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созданных рабочих мест за 2 предыдущих года или в текущем году (не создано - 0 баллов; создано от 1 до 3 мест - 1 балл; более 3 мест - 2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участие в выставочно-ярмарочных мероприятиях за 2 предыдущих года или в текущем году (от 1 до 3 раз в год - 1 балл; от 3 до 5 раз в год - 2 балла; более 5 раз в год - 3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договоров о сотрудничестве с организациями туристской индустрии, заключенных за 2 предыдущих года или в текущем году (нет договоров - 0 баллов; от 1 до 3 договоров - 1 балл; от 3 до 5 договоров - 2 балла; более 5 договоров - 3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брендирование Кандидата (не имеет печатной продукции, видеороликов, эмблемы - 0 баллов; имеет печатную продукцию, видеоролики, эмблемы - 1 балл).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2.8. Критерии отбора Кандидата по номинациям, указанным в </w:t>
      </w:r>
      <w:hyperlink w:anchor="Par3689" w:tgtFrame="1.3.2. Лучшая гостиница (отель)&quot;.">
        <w:r>
          <w:rPr>
            <w:color w:val="0000FF"/>
          </w:rPr>
          <w:t>подпунктах 1.3.2</w:t>
        </w:r>
      </w:hyperlink>
      <w:r>
        <w:t xml:space="preserve">, </w:t>
      </w:r>
      <w:hyperlink w:anchor="Par3692" w:tgtFrame="1.3.5. Лучшее малое средство размещения&quot;.">
        <w:r>
          <w:rPr>
            <w:color w:val="0000FF"/>
          </w:rPr>
          <w:t>1.3.5</w:t>
        </w:r>
      </w:hyperlink>
      <w:r>
        <w:t xml:space="preserve">, </w:t>
      </w:r>
      <w:hyperlink w:anchor="Par3693" w:tgtFrame="1.3.6. Лучшая мини-гостиница&quot;.">
        <w:r>
          <w:rPr>
            <w:color w:val="0000FF"/>
          </w:rPr>
          <w:t>1.3.6 пункта 1.3</w:t>
        </w:r>
      </w:hyperlink>
      <w:r>
        <w:t xml:space="preserve"> Положения:</w:t>
      </w:r>
    </w:p>
    <w:p w:rsidR="00A33624" w:rsidRDefault="00A33624" w:rsidP="00A33624">
      <w:pPr>
        <w:pStyle w:val="ConsPlusNormal"/>
      </w:pPr>
    </w:p>
    <w:tbl>
      <w:tblPr>
        <w:tblW w:w="10207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33624" w:rsidTr="00BA1E9E">
        <w:trPr>
          <w:jc w:val="center"/>
        </w:trPr>
        <w:tc>
          <w:tcPr>
            <w:tcW w:w="1020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33624" w:rsidRDefault="00A33624" w:rsidP="00BA1E9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A33624" w:rsidRDefault="00A33624" w:rsidP="00BA1E9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официальном тексте документа, видимо, допущена опечатка: п. 1.8, 1.9 в данном Положении отсутствуют.</w:t>
            </w:r>
          </w:p>
        </w:tc>
      </w:tr>
    </w:tbl>
    <w:p w:rsidR="00A33624" w:rsidRDefault="00A33624" w:rsidP="00A33624">
      <w:pPr>
        <w:pStyle w:val="ConsPlusNormal"/>
        <w:spacing w:before="300"/>
        <w:ind w:firstLine="540"/>
        <w:jc w:val="both"/>
      </w:pPr>
      <w:r>
        <w:t xml:space="preserve">количество размещенных в гостинице за 2 предыдущих года или в текущем году (для </w:t>
      </w:r>
      <w:hyperlink w:anchor="Par3707" w:tgtFrame="1.5. Номинация считается состоявшейся при наличии хотя бы одного Кандидата, документы на участие в Конкурсе (далее - документы) которого соответствуют требованиям Положения и среднее суммарное значение их баллов документов которого: по подпунктам 1.3.1 - ">
        <w:r>
          <w:rPr>
            <w:color w:val="0000FF"/>
          </w:rPr>
          <w:t>пункта 1.5</w:t>
        </w:r>
      </w:hyperlink>
      <w:r>
        <w:t>: менее 1000 человек - 0 баллов, за каждые следующие 500 человек - 3 балла; для пункта 1.8: менее 500 человек - 0 баллов, за каждые следующие 150 человек - 3 балла; для пункта 1.9: менее 250 человек - 0 баллов, за каждые следующие 75 человек - 3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наличие категории, присвоенной в соответствии с порядком классификации гостиниц, определенным </w:t>
      </w:r>
      <w:hyperlink r:id="rId1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февраля 2019 года N 158 "Об утверждении Положения о классификации гостиниц" (отсутствие - 0 баллов; наличие - 2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наличие собственного сайта (отсутствие - 0 баллов; наличие - 1 балл);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договоров о сотрудничестве с организациями туристской индустрии, заключенных за 2 предыдущих года или в текущем году (не имеются - 0 баллов; имеются - 1 балл);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оказание дополнительных услуг за 2 предыдущих года или в текущем году (отсутствие дополнительных услуг - 0 баллов; за каждую услугу - 1 балл);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брендирование Кандидата (не имеет печатной продукции, видеороликов, эмблемы - 0 баллов; имеет (печатную продукцию, видеоролики, эмблемы - 1 балл);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участие в выставочно-ярмарочных мероприятиях, в том числе во всероссийских и международных, за 2 предыдущих года или в текущем году (не принимали участие - 0 баллов; принимали участие: от 1 до 3 раз за указанный период - 1 балл; от 3 до 5 раз за указанный период - 2 балла; более 5 раз за указанный период - 3 балла).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2.9. Критерии отбора Кандидата по номинации, указанной в </w:t>
      </w:r>
      <w:hyperlink w:anchor="Par3690" w:tgtFrame="1.3.3. Лучшая туристская база&quot;.">
        <w:r>
          <w:rPr>
            <w:color w:val="0000FF"/>
          </w:rPr>
          <w:t>подпункте 1.3.3 пункта 1.3</w:t>
        </w:r>
      </w:hyperlink>
      <w:r>
        <w:t xml:space="preserve"> Положения: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обслуженных туристов за 2 предыдущих года или в текущем году (менее 50 человек - 0 баллов; за каждые 50 человек - 3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созданных рабочих мест за 2 предыдущих года или в текущем году (не создано - 0 баллов; создано до 5 мест - 1 балл; создано более 5 мест - 2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наличие собственного сайта (отсутствие - 0 баллов; наличие - 1 балл);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договоров о сотрудничестве с организациями туристской индустрии, заключенных за 2 предыдущих года или в текущем году (не имеются - 0 баллов; имеются - 1 балл);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оказание дополнительных услуг за 2 предыдущих года или в текущем году (отсутствие дополнительных услуг - 0 баллов; за каждую услугу - 1 балл);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брендирование Кандидата (не имеет печатной продукции, видеороликов, эмблемы - 0 баллов; наличие печатной продукции, видеороликов, эмблемы - 1 балл);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участие в выставочно-ярмарочных мероприятиях, в том числе во всероссийских и международных, за 2 предыдущих года или в текущем году (не принимал участие - 0 баллов; участие: от 1 до 3 раз за указанный период - 1 балл, от 3 до 5 раз за указанный период - 2 балла, более 5 раз за указанный период - 3 балла).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2.10. Критерии отбора Кандидата по номинации, указанной в </w:t>
      </w:r>
      <w:hyperlink w:anchor="Par3691" w:tgtFrame="1.3.4. Лучшее этнографическое стойбище&quot;.">
        <w:r>
          <w:rPr>
            <w:color w:val="0000FF"/>
          </w:rPr>
          <w:t>подпункте 1.3.4 пункта 1.3</w:t>
        </w:r>
      </w:hyperlink>
      <w:r>
        <w:t xml:space="preserve"> Положения: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обслуженных туристов за 2 предыдущих года или в текущем году (менее 50 человек - 0 баллов; за каждые 50 человек - 3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реализуемых экскурсионных, анимационных программ на этнографическом стойбище (менее 2 - 0 баллов; от 2 до 5 - 1 балл; свыше 5 - 2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созданных рабочих мест за 2 предыдущих года или в текущем году (не создано - 0 баллов; создано до 5 мест - 1 балл; создано более 5 мест - 2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наличие собственного сайта (отсутствие - 0 баллов; наличие - 1 балл);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договоров о сотрудничестве с организациями туристской индустрии, заключенных за 2 предыдущих года или в текущем году (не имеются - 0 баллов; имеются - 1 балл);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оказываемые дополнительные услуги за 2 предыдущих года или в текущем году (не оказаны - 0 баллов; за каждую услугу - 1 балл);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брендирование Кандидата (не имеет печатной продукции, видеороликов, эмблемы - 0 баллов; имеет печатную продукцию, видеоролики, эмблемы - 1 балл);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участие в выставочно-ярмарочных мероприятиях, в том числе во всероссийских и международных, за 2 предыдущих года или в текущем году (не принимали участие - 0 баллов; принимали участие: от 1 до 3 раз за указанный период - 1 балл; от 3 до 5 раз за указанный период - 2 балла; более 5 раз за указанный период - 3 балла).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2.11. Критерии отбора Кандидата по номинации, указанной в </w:t>
      </w:r>
      <w:hyperlink w:anchor="Par3694" w:tgtFrame="1.3.7. Лучший экскурсовод (гид), гид-переводчик, инструктор-проводник&quot;.">
        <w:r>
          <w:rPr>
            <w:color w:val="0000FF"/>
          </w:rPr>
          <w:t>подпункте 1.3.7 пункта 1.3</w:t>
        </w:r>
      </w:hyperlink>
      <w:r>
        <w:t xml:space="preserve"> Положения: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наличие аккредитации экскурсоводов (гидов), гидов-переводчиков, инструкторов-проводников автономного округа в соответствии с </w:t>
      </w:r>
      <w:hyperlink r:id="rId15">
        <w:r>
          <w:rPr>
            <w:color w:val="0000FF"/>
          </w:rPr>
          <w:t>порядком</w:t>
        </w:r>
      </w:hyperlink>
      <w:r>
        <w:t>, утвержденным постановлением Правительства автономного округа от 4 декабря 2015 года N 449-п "О Порядке осуществления добровольной аккредитации экскурсоводов (гидов), гидов-переводчиков и инструкторов-проводников в Ханты-Мансийском автономном округе - Югре" (не аккредитован - 0 баллов; аккредитован - 1 балл);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обучение на курсах повышения квалификации за 2 предыдущих года или в текущем году (не обучался - 0 баллов; обучался 1 раз в 3 года 1 балл; обучался 2 и более раз за 3 года - 2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участие в профессиональных конкурсах за 2 предыдущих года или в текущем году (не принимал участие - 0 баллов; принимал участие - 1 балл);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проведенных экскурсий, туров, маршрутов за 2 предыдущих года или в текущем году (экскурсии не проводились - 0 баллов; по 1 баллу за каждые 3 экскурсии);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экскурсий, туров, маршрутов, проведенных на иностранном языке для гидов-переводчиков, за 2 предыдущих года или в текущем году (экскурсии не проводились - 0 баллов; по 1 баллу за каждые 3 экскурсии);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разработанных новых экскурсий и экскурсионных программ за 2 предыдущих года или в текущем году (не разработано - 0 баллов; от 1 до 3 экскурсий в год - 1 балл; от 3 до 6 экскурсий в год - 2 балла; свыше 6 экскурсий - 3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наличие публикаций по экскурсионной и методической работе за 2 предыдущих года или в текущем году (нет публикаций - 0 баллов; по 1 баллу за каждую публикацию);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наличие отзывов о проведенных экскурсиях, турах, маршрутах (не имеются - 0 баллов; имеются отрицательные - 1 балл; имеются положительные - 2 балла); наличие иллюстративного материала и элементов театрализации, аудиовизуальное сопровождение экскурсии (отсутствие - 0 баллов; присутствие - 1 балл).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2.12. Критерии отбора Кандидата по номинации, указанной в </w:t>
      </w:r>
      <w:hyperlink w:anchor="Par3695" w:tgtFrame="1.3.8. Лучшее телевизионное средство массовой информации в продвижении туризма&quot;.">
        <w:r>
          <w:rPr>
            <w:color w:val="0000FF"/>
          </w:rPr>
          <w:t>подпункте 1.3.8 пункта 1.3</w:t>
        </w:r>
      </w:hyperlink>
      <w:r>
        <w:t xml:space="preserve"> Положения: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наличие вышедших передач, сюжетов в текущем году, отвечающих целям Конкурса, указанным в </w:t>
      </w:r>
      <w:hyperlink r:id="rId16" w:anchor="Par3681" w:tgtFrame="1.1. Окружной конкурс Лидеры туриндустрии Югры">
        <w:r>
          <w:rPr>
            <w:color w:val="0000FF"/>
          </w:rPr>
          <w:t>пункте 1.1</w:t>
        </w:r>
      </w:hyperlink>
      <w:r>
        <w:t xml:space="preserve"> Положения (не содействует развитию внутреннего и въездного туризма автономного округа - 0 баллов; содействует развитию внутреннего и въездного туризма автономного округа - 3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авторское начало, оригинальность идеи (идея не оригинальна - 0 баллов; идея оригинальна - 3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литературный язык, выразительность, точность и доступность языка изложения (низкое качество материала - 1 балл; среднее качество материала - 3 балла; высокое качество материала - 5 баллов);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качество съемки, монтажа и озвучивания (низкое качество - 1 балл; среднее качество - 3 балла; высокое качество - 5 баллов).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20" w:name="Par3782"/>
      <w:bookmarkEnd w:id="20"/>
      <w:r>
        <w:t xml:space="preserve">2.13. Критерии отбора Кандидата по номинации, указанной в </w:t>
      </w:r>
      <w:hyperlink w:anchor="Par3696" w:tgtFrame="1.3.9. Лучшее печатное средство массовой информации, интернет-издание в продвижении туризма&quot;.">
        <w:r>
          <w:rPr>
            <w:color w:val="0000FF"/>
          </w:rPr>
          <w:t>подпункте 1.3.9 пункта 1.3</w:t>
        </w:r>
      </w:hyperlink>
      <w:r>
        <w:t xml:space="preserve"> Положения: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количество публикаций, выходов и/или размещений в текущем году (от 1 до 3 публикаций, выходов и/или размещений - 1 балл; от 4 до 6 - 2 балла; свыше 6 - 3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соответствие материалов целям Конкурса, указанным в </w:t>
      </w:r>
      <w:hyperlink r:id="rId17" w:anchor="Par3681" w:tgtFrame="1.1. Окружной конкурс Лидеры туриндустрии Югры">
        <w:r>
          <w:rPr>
            <w:color w:val="0000FF"/>
          </w:rPr>
          <w:t>пункте 1.1</w:t>
        </w:r>
      </w:hyperlink>
      <w:r>
        <w:t xml:space="preserve"> Положения, и его актуальность (материалы не содействуют развитию внутреннего и въездного туризма автономного округа и не являются актуальными - 0 баллов; материалы содействуют - 3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авторское начало, оригинальность идеи (идея не оригинальна - 0 баллов; идея оригинальна - 3 балла);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литературный язык, выразительность, точность и доступность языка изложения (низкое качество материала - 1 балл; среднее качество материала - 3 балла; высокое качество материала - 5 баллов).</w:t>
      </w:r>
    </w:p>
    <w:p w:rsidR="00A33624" w:rsidRDefault="00A33624" w:rsidP="00A33624">
      <w:pPr>
        <w:pStyle w:val="ConsPlusNormal"/>
        <w:jc w:val="both"/>
      </w:pPr>
    </w:p>
    <w:p w:rsidR="00A33624" w:rsidRDefault="00A33624" w:rsidP="00A33624">
      <w:pPr>
        <w:pStyle w:val="ConsPlusTitle"/>
        <w:jc w:val="center"/>
        <w:outlineLvl w:val="1"/>
      </w:pPr>
      <w:r>
        <w:t>3. Порядок и сроки рассмотрения документов</w:t>
      </w:r>
    </w:p>
    <w:p w:rsidR="00A33624" w:rsidRDefault="00A33624" w:rsidP="00A33624">
      <w:pPr>
        <w:pStyle w:val="ConsPlusNormal"/>
        <w:jc w:val="both"/>
      </w:pPr>
    </w:p>
    <w:p w:rsidR="00A33624" w:rsidRDefault="00A33624" w:rsidP="00A33624">
      <w:pPr>
        <w:pStyle w:val="ConsPlusNormal"/>
        <w:ind w:firstLine="540"/>
        <w:jc w:val="both"/>
      </w:pPr>
      <w:bookmarkStart w:id="21" w:name="Par3790"/>
      <w:bookmarkEnd w:id="21"/>
      <w:r>
        <w:t xml:space="preserve">3.1. Поступившие в Департамент документы регистрируются в день их поступления в журнале регистрации, где фиксируется номер по порядку, дата и время поступления, подпись и расшифровка подписи лица, вручившего документы должностному лицу Департамента, после чего должностное лицо Департамента вручает Кандидату непосредственно или направляется почтовым отправлением в течение 2 рабочих дней с даты регистрации документов, указанных в </w:t>
      </w:r>
      <w:hyperlink w:anchor="Par3716" w:tgtFrame="2.2. Кандидаты, указанные в подпунктах 1.4.1 - 1.4.9 пункта 1.4 Положения, направляют в Департамент следующие документы:">
        <w:r>
          <w:rPr>
            <w:color w:val="0000FF"/>
          </w:rPr>
          <w:t>пункте 2.2</w:t>
        </w:r>
      </w:hyperlink>
      <w:r>
        <w:t xml:space="preserve"> Положения, уведомление о факте регистрации.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3.2. Департамент в течение 10 рабочих дней с даты окончания приема документов, указанных в </w:t>
      </w:r>
      <w:hyperlink w:anchor="Par3716" w:tgtFrame="2.2. Кандидаты, указанные в подпунктах 1.4.1 - 1.4.9 пункта 1.4 Положения, направляют в Департамент следующие документы:">
        <w:r>
          <w:rPr>
            <w:color w:val="0000FF"/>
          </w:rPr>
          <w:t>пунктах 2.2</w:t>
        </w:r>
      </w:hyperlink>
      <w:r>
        <w:t xml:space="preserve"> Положения, осуществляет их проверку, а также соответствие Кандидата требованиям, определенным в </w:t>
      </w:r>
      <w:hyperlink w:anchor="Par3698" w:tgtFrame="1.4.1. Осуществляет туроператорскую деятельность по внутреннему и въездному туризму - для номинации Лучший туроператор по внутреннему и въездному туризму&quot;.">
        <w:r>
          <w:rPr>
            <w:color w:val="0000FF"/>
          </w:rPr>
          <w:t>подпунктах 1.4.1</w:t>
        </w:r>
      </w:hyperlink>
      <w:r>
        <w:t xml:space="preserve"> - </w:t>
      </w:r>
      <w:hyperlink w:anchor="Par3706" w:tgtFrame="1.4.9. Является печатным средством массовой информации автономного округа, интернет-изданием, являющимся средством массовой информации, независимо от формы собственности - для номинации Лучшее печатное средство массовой информации, интернет-издание в прод">
        <w:r>
          <w:rPr>
            <w:color w:val="0000FF"/>
          </w:rPr>
          <w:t>1.4.9 пункта 1.4</w:t>
        </w:r>
      </w:hyperlink>
      <w:r>
        <w:t xml:space="preserve">, </w:t>
      </w:r>
      <w:hyperlink w:anchor="Par3708" w:tgtFrame="1.6. Право на участие в Конкурсе имеют Кандидаты, отвечающие по состоянию на 1-е число месяца подачи документов следующим требованиям:">
        <w:r>
          <w:rPr>
            <w:color w:val="0000FF"/>
          </w:rPr>
          <w:t>пункте 1.6</w:t>
        </w:r>
      </w:hyperlink>
      <w:r>
        <w:t xml:space="preserve"> Положения, и передает их секретарю экспертного совета по определению Лауреатов Конкурса (далее - экспертный совет).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В случае несоответствия документов перечню, установленному </w:t>
      </w:r>
      <w:hyperlink w:anchor="Par3716" w:tgtFrame="2.2. Кандидаты, указанные в подпунктах 1.4.1 - 1.4.9 пункта 1.4 Положения, направляют в Департамент следующие документы:">
        <w:r>
          <w:rPr>
            <w:color w:val="0000FF"/>
          </w:rPr>
          <w:t>пунктом 2.2</w:t>
        </w:r>
      </w:hyperlink>
      <w:r>
        <w:t xml:space="preserve"> Положения, несоответствия Кандидата требованиям, определенным </w:t>
      </w:r>
      <w:hyperlink w:anchor="Par3698" w:tgtFrame="1.4.1. Осуществляет туроператорскую деятельность по внутреннему и въездному туризму - для номинации Лучший туроператор по внутреннему и въездному туризму&quot;.">
        <w:r>
          <w:rPr>
            <w:color w:val="0000FF"/>
          </w:rPr>
          <w:t>подпунктами 1.4.1</w:t>
        </w:r>
      </w:hyperlink>
      <w:r>
        <w:t xml:space="preserve"> - </w:t>
      </w:r>
      <w:hyperlink w:anchor="Par3706" w:tgtFrame="1.4.9. Является печатным средством массовой информации автономного округа, интернет-изданием, являющимся средством массовой информации, независимо от формы собственности - для номинации Лучшее печатное средство массовой информации, интернет-издание в прод">
        <w:r>
          <w:rPr>
            <w:color w:val="0000FF"/>
          </w:rPr>
          <w:t>1.4.9 пункта 1.4</w:t>
        </w:r>
      </w:hyperlink>
      <w:r>
        <w:t xml:space="preserve"> Положения, Департамент в течение 10 рабочих дней с даты окончания проверки направляет Кандидату соответствующее уведомление об отказе в участии.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Кандидат в срок не более 10 рабочих дней с даты получения уведомления Департамента вправе устранить замечания к документам и представить в Департамент. Регистрация исправленных документов осуществляется в соответствии с </w:t>
      </w:r>
      <w:hyperlink w:anchor="Par3790" w:tgtFrame="3.1. Поступившие в Департамент документы регистрируются в день их поступления в журнале регистрации, где фиксируется номер по порядку, дата и время поступления, подпись и расшифровка подписи лица, вручившего документы должностному лицу Департамента, после">
        <w:r>
          <w:rPr>
            <w:color w:val="0000FF"/>
          </w:rPr>
          <w:t>пунктом 3.1</w:t>
        </w:r>
      </w:hyperlink>
      <w:r>
        <w:t xml:space="preserve"> Положения.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3.3. Секретарь экспертного совета в течение 10 рабочих дней с даты получения документов, указанных в </w:t>
      </w:r>
      <w:hyperlink w:anchor="Par3716" w:tgtFrame="2.2. Кандидаты, указанные в подпунктах 1.4.1 - 1.4.9 пункта 1.4 Положения, направляют в Департамент следующие документы:">
        <w:r>
          <w:rPr>
            <w:color w:val="0000FF"/>
          </w:rPr>
          <w:t>пункте 2.2</w:t>
        </w:r>
      </w:hyperlink>
      <w:r>
        <w:t xml:space="preserve"> Положения, организует заседание экспертного совета.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3.4. Положение и состав экспертного совета Департамент утверждает своим приказом.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В состав экспертного совета входят председатель, заместитель председателя, секретарь и 3 члена экспертного совета, в том числе представитель общественной организации в сфере туризма.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3.5. Экспертный совет: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рекомендует Департаменту признать номинацию несостоявшейся в случае если для участия в ней не заявился ни один Кандидат;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определяет Кандидатов, набравших наибольшее количество баллов.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В случае если 2 или несколько Кандидатов наберут одинаковое количество баллов в одной номинации, лауреатом признается Кандидат, чьи документы зарегистрированы раньше других.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bookmarkStart w:id="22" w:name="Par3801"/>
      <w:bookmarkEnd w:id="22"/>
      <w:r>
        <w:t xml:space="preserve">3.6. Оценка документов осуществляется по балльной системе в соответствии с критериями отбора, определенными </w:t>
      </w:r>
      <w:hyperlink w:anchor="Par3730" w:tgtFrame="2.7. Критерии отбора Кандидата по номинации, указанной в подпункте 1.3.1 пункта 1.3 Положения:">
        <w:r>
          <w:rPr>
            <w:color w:val="0000FF"/>
          </w:rPr>
          <w:t>пунктами 2.7</w:t>
        </w:r>
      </w:hyperlink>
      <w:r>
        <w:t xml:space="preserve"> - </w:t>
      </w:r>
      <w:hyperlink w:anchor="Par3782" w:tgtFrame="2.13. Критерии отбора Кандидата по номинации, указанной в подпункте 1.3.9 пункта 1.3 Положения:">
        <w:r>
          <w:rPr>
            <w:color w:val="0000FF"/>
          </w:rPr>
          <w:t>2.13</w:t>
        </w:r>
      </w:hyperlink>
      <w:r>
        <w:t xml:space="preserve"> Положения, и формами оценочных листов, утвержденными приказом Департамента.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3.7. Для оценки документов Кандидатов члены экспертного совета заполняют оценочные листы в каждой номинации по каждому Кандидату.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3.8. Итоговая оценка определяется путем суммирования полученных баллов за каждый критерий.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 xml:space="preserve">3.9. На основании оценочных листов экспертного совета, определенных в </w:t>
      </w:r>
      <w:hyperlink w:anchor="Par3801" w:tgtFrame="3.6. Оценка документов осуществляется по балльной системе в соответствии с критериями отбора, определенными пунктами 2.7 - 2.13 Положения, и формами оценочных листов, утвержденными приказом Департамента.">
        <w:r>
          <w:rPr>
            <w:color w:val="0000FF"/>
          </w:rPr>
          <w:t>пункте 3.6</w:t>
        </w:r>
      </w:hyperlink>
      <w:r>
        <w:t xml:space="preserve"> Положения, секретарь экспертного совета в течение 1 рабочего дня с даты проведения заседания экспертного совета готовит протокол заседания экспертного совета, который подписывают председательствующий на заседании и секретарь экспертного совета, где экспертный совет рекомендует Департаменту Кандидатов для признания их в качестве Лауреатов.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3.10. Департамент в течение 3 рабочих дней с даты получения протокола издает приказ о Лауреатах Конкурса, размещает его на официальном сайте в информационно-телекоммуникационной сети Интернет (www.depprom.admhmao.ru), а также на тематическом сайте "Туризм в Югре" (www.tourism.admhmao.ru) в разделе "Туризм в Югре/Мероприятия/Туристские конкурсы, акции".</w:t>
      </w:r>
    </w:p>
    <w:p w:rsidR="00A33624" w:rsidRDefault="00A33624" w:rsidP="00A33624">
      <w:pPr>
        <w:pStyle w:val="ConsPlusNormal"/>
        <w:spacing w:before="240"/>
        <w:ind w:firstLine="540"/>
        <w:jc w:val="both"/>
      </w:pPr>
      <w:r>
        <w:t>3.11. Департамент уведомляет Лауреатов Конкурса в течение 5 рабочих дней со дня подписания приказа о Лауреатах Конкурса непосредственно или почтовым отправлением об итогах Конкурса, дате, времени и месте вручения дипломов и памятных знаков Лауреата.</w:t>
      </w:r>
    </w:p>
    <w:p w:rsidR="00096129" w:rsidRDefault="00A33624" w:rsidP="00A33624">
      <w:pPr>
        <w:pStyle w:val="ConsPlusNormal"/>
        <w:spacing w:before="240"/>
        <w:ind w:firstLine="540"/>
        <w:jc w:val="both"/>
      </w:pPr>
      <w:r>
        <w:t>3.12. Диплом и памятный знак Лауреата вручаются в торжественной обстановке.</w:t>
      </w:r>
    </w:p>
    <w:sectPr w:rsidR="00096129" w:rsidSect="00227964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964" w:rsidRDefault="00227964" w:rsidP="00227964">
      <w:pPr>
        <w:spacing w:after="0" w:line="240" w:lineRule="auto"/>
      </w:pPr>
      <w:r>
        <w:separator/>
      </w:r>
    </w:p>
  </w:endnote>
  <w:endnote w:type="continuationSeparator" w:id="0">
    <w:p w:rsidR="00227964" w:rsidRDefault="00227964" w:rsidP="0022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964" w:rsidRDefault="00227964" w:rsidP="00227964">
      <w:pPr>
        <w:spacing w:after="0" w:line="240" w:lineRule="auto"/>
      </w:pPr>
      <w:r>
        <w:separator/>
      </w:r>
    </w:p>
  </w:footnote>
  <w:footnote w:type="continuationSeparator" w:id="0">
    <w:p w:rsidR="00227964" w:rsidRDefault="00227964" w:rsidP="00227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5743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227964" w:rsidRPr="00227964" w:rsidRDefault="00227964" w:rsidP="00227964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227964">
          <w:rPr>
            <w:rFonts w:ascii="Times New Roman" w:hAnsi="Times New Roman" w:cs="Times New Roman"/>
            <w:sz w:val="20"/>
          </w:rPr>
          <w:fldChar w:fldCharType="begin"/>
        </w:r>
        <w:r w:rsidRPr="00227964">
          <w:rPr>
            <w:rFonts w:ascii="Times New Roman" w:hAnsi="Times New Roman" w:cs="Times New Roman"/>
            <w:sz w:val="20"/>
          </w:rPr>
          <w:instrText>PAGE   \* MERGEFORMAT</w:instrText>
        </w:r>
        <w:r w:rsidRPr="00227964">
          <w:rPr>
            <w:rFonts w:ascii="Times New Roman" w:hAnsi="Times New Roman" w:cs="Times New Roman"/>
            <w:sz w:val="20"/>
          </w:rPr>
          <w:fldChar w:fldCharType="separate"/>
        </w:r>
        <w:r w:rsidR="0003383B">
          <w:rPr>
            <w:rFonts w:ascii="Times New Roman" w:hAnsi="Times New Roman" w:cs="Times New Roman"/>
            <w:noProof/>
            <w:sz w:val="20"/>
          </w:rPr>
          <w:t>3</w:t>
        </w:r>
        <w:r w:rsidRPr="00227964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24"/>
    <w:rsid w:val="0003383B"/>
    <w:rsid w:val="00096129"/>
    <w:rsid w:val="00227964"/>
    <w:rsid w:val="00A3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5871F-8CC4-40C2-89E5-7AA1EA17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6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33624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A33624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27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96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27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96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1195&amp;date=24.02.2021&amp;dst=104312&amp;fld=134" TargetMode="External"/><Relationship Id="rId13" Type="http://schemas.openxmlformats.org/officeDocument/2006/relationships/hyperlink" Target="https://login.consultant.ru/link/?req=doc&amp;base=LAW&amp;n=215494&amp;date=24.02.2021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4547&amp;date=24.02.2021" TargetMode="External"/><Relationship Id="rId12" Type="http://schemas.openxmlformats.org/officeDocument/2006/relationships/hyperlink" Target="https://login.consultant.ru/link/?req=doc&amp;base=LAW&amp;n=371195&amp;date=24.02.2021&amp;dst=104310&amp;fld=134" TargetMode="External"/><Relationship Id="rId17" Type="http://schemas.openxmlformats.org/officeDocument/2006/relationships/hyperlink" Target="file:///\\192.168.100.30\Depprom\&#1059;&#1087;&#1088;&#1072;&#1074;&#1083;&#1077;&#1085;&#1080;&#1077;%20&#1090;&#1091;&#1088;&#1080;&#1079;&#1084;&#1072;\&#1043;&#1086;&#1089;&#1087;&#1086;&#1076;&#1076;&#1077;&#1088;&#1078;&#1082;&#1072;\&#1057;&#1091;&#1073;&#1089;&#1080;&#1076;&#1080;&#1080;%20&#1089;%202021%20&#1075;&#1086;&#1076;&#1072;\&#1042;&#1085;&#1077;&#1089;&#1077;&#1085;&#1080;&#1077;%20&#1080;&#1079;&#1084;&#1077;&#1085;&#1077;&#1085;&#1080;&#1081;%20&#1074;%20357-&#1087;\&#1050;&#1072;&#1085;&#1076;&#1080;&#1076;&#1072;&#1090;).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\\192.168.100.30\Depprom\&#1059;&#1087;&#1088;&#1072;&#1074;&#1083;&#1077;&#1085;&#1080;&#1077;%20&#1090;&#1091;&#1088;&#1080;&#1079;&#1084;&#1072;\&#1043;&#1086;&#1089;&#1087;&#1086;&#1076;&#1076;&#1077;&#1088;&#1078;&#1082;&#1072;\&#1057;&#1091;&#1073;&#1089;&#1080;&#1076;&#1080;&#1080;%20&#1089;%202021%20&#1075;&#1086;&#1076;&#1072;\&#1042;&#1085;&#1077;&#1089;&#1077;&#1085;&#1080;&#1077;%20&#1080;&#1079;&#1084;&#1077;&#1085;&#1077;&#1085;&#1080;&#1081;%20&#1074;%20357-&#1087;\&#1050;&#1072;&#1085;&#1076;&#1080;&#1076;&#1072;&#1090;).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22392&amp;date=24.02.2021&amp;dst=100361&amp;fld=134" TargetMode="External"/><Relationship Id="rId11" Type="http://schemas.openxmlformats.org/officeDocument/2006/relationships/hyperlink" Target="https://login.consultant.ru/link/?req=doc&amp;base=LAW&amp;n=215494&amp;date=24.02.202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26&amp;n=147785&amp;date=24.02.2021&amp;dst=100008&amp;fld=134" TargetMode="External"/><Relationship Id="rId10" Type="http://schemas.openxmlformats.org/officeDocument/2006/relationships/hyperlink" Target="https://login.consultant.ru/link/?req=doc&amp;base=LAW&amp;n=371195&amp;date=24.02.2021&amp;dst=104310&amp;f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15494&amp;date=24.02.2021" TargetMode="External"/><Relationship Id="rId14" Type="http://schemas.openxmlformats.org/officeDocument/2006/relationships/hyperlink" Target="https://login.consultant.ru/link/?req=doc&amp;base=LAW&amp;n=369166&amp;date=24.0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4727</Words>
  <Characters>26945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Ниязова Гузэль Исламовна</dc:creator>
  <cp:lastModifiedBy>Леонова Екатерина Викторовна</cp:lastModifiedBy>
  <cp:revision>2</cp:revision>
  <dcterms:created xsi:type="dcterms:W3CDTF">2021-10-04T06:00:00Z</dcterms:created>
  <dcterms:modified xsi:type="dcterms:W3CDTF">2021-10-04T06:00:00Z</dcterms:modified>
</cp:coreProperties>
</file>