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F0" w:rsidRDefault="00E247F0" w:rsidP="00E247F0">
      <w:pPr>
        <w:spacing w:before="0" w:after="0"/>
        <w:ind w:firstLine="0"/>
        <w:rPr>
          <w:sz w:val="16"/>
          <w:szCs w:val="16"/>
        </w:rPr>
      </w:pPr>
    </w:p>
    <w:p w:rsidR="00E247F0" w:rsidRDefault="00E247F0" w:rsidP="00E247F0">
      <w:pPr>
        <w:tabs>
          <w:tab w:val="left" w:pos="3345"/>
        </w:tabs>
        <w:spacing w:before="0" w:after="0"/>
        <w:ind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Положение</w:t>
      </w:r>
    </w:p>
    <w:p w:rsidR="00E247F0" w:rsidRDefault="00E247F0" w:rsidP="00E247F0">
      <w:pPr>
        <w:tabs>
          <w:tab w:val="left" w:pos="3345"/>
        </w:tabs>
        <w:spacing w:before="0" w:after="0"/>
        <w:ind w:firstLine="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 проведении окружного конкурса на лучший видеоролик и печатный материал социальной направленности «Югра молодежная»</w:t>
      </w:r>
    </w:p>
    <w:p w:rsidR="00E247F0" w:rsidRDefault="00E247F0" w:rsidP="00E247F0">
      <w:pPr>
        <w:tabs>
          <w:tab w:val="left" w:pos="3345"/>
        </w:tabs>
        <w:spacing w:before="0" w:after="0"/>
        <w:ind w:firstLine="0"/>
        <w:jc w:val="center"/>
        <w:rPr>
          <w:bCs/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(далее – Положение)</w:t>
      </w:r>
    </w:p>
    <w:p w:rsidR="00E247F0" w:rsidRDefault="00E247F0" w:rsidP="00E247F0">
      <w:pPr>
        <w:spacing w:before="0" w:after="0"/>
        <w:ind w:firstLine="0"/>
        <w:jc w:val="left"/>
        <w:rPr>
          <w:b/>
          <w:color w:val="auto"/>
          <w:sz w:val="28"/>
          <w:szCs w:val="28"/>
        </w:rPr>
      </w:pPr>
    </w:p>
    <w:p w:rsidR="00E247F0" w:rsidRDefault="00E247F0" w:rsidP="00E247F0">
      <w:pPr>
        <w:keepNext/>
        <w:numPr>
          <w:ilvl w:val="0"/>
          <w:numId w:val="1"/>
        </w:numPr>
        <w:autoSpaceDE w:val="0"/>
        <w:autoSpaceDN w:val="0"/>
        <w:spacing w:before="0" w:after="0" w:line="276" w:lineRule="auto"/>
        <w:jc w:val="center"/>
        <w:outlineLvl w:val="0"/>
        <w:rPr>
          <w:rFonts w:eastAsia="Calibri"/>
          <w:iCs/>
          <w:color w:val="auto"/>
          <w:sz w:val="28"/>
          <w:szCs w:val="28"/>
        </w:rPr>
      </w:pPr>
      <w:r>
        <w:rPr>
          <w:rFonts w:eastAsia="Calibri"/>
          <w:iCs/>
          <w:color w:val="auto"/>
          <w:sz w:val="28"/>
          <w:szCs w:val="28"/>
        </w:rPr>
        <w:t>Общие положения</w:t>
      </w:r>
    </w:p>
    <w:p w:rsidR="00E247F0" w:rsidRDefault="00E247F0" w:rsidP="00E247F0">
      <w:pPr>
        <w:spacing w:before="0" w:after="0"/>
        <w:ind w:firstLine="0"/>
        <w:jc w:val="left"/>
        <w:rPr>
          <w:rFonts w:eastAsia="Calibri"/>
          <w:color w:val="auto"/>
          <w:sz w:val="24"/>
          <w:szCs w:val="24"/>
        </w:rPr>
      </w:pPr>
    </w:p>
    <w:p w:rsidR="00E247F0" w:rsidRDefault="00E247F0" w:rsidP="00E247F0">
      <w:pPr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 Настоящее Положение определяет порядок и условия проведения окружного конкурса</w:t>
      </w:r>
      <w:r>
        <w:rPr>
          <w:spacing w:val="-1"/>
          <w:sz w:val="28"/>
          <w:szCs w:val="28"/>
        </w:rPr>
        <w:t xml:space="preserve"> на лучший видеоролик и печатный материал социальной направленности «Югра молодежная» (далее – Конкурс).</w:t>
      </w:r>
    </w:p>
    <w:p w:rsidR="00E247F0" w:rsidRDefault="00E247F0" w:rsidP="00E247F0">
      <w:pPr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 Цель Конкурса – развитие творческого подхода к решению социальных проблем среди старшеклассников общеобразовательных организаций, студентов профессиональных образовательных организаций и образовательных организаций высшего образования Ханты-Мансийского автономного округа – Югры.</w:t>
      </w:r>
    </w:p>
    <w:p w:rsidR="00E247F0" w:rsidRDefault="00E247F0" w:rsidP="00E247F0">
      <w:pPr>
        <w:spacing w:before="0" w:after="0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1.3. </w:t>
      </w:r>
      <w:r>
        <w:rPr>
          <w:color w:val="auto"/>
          <w:sz w:val="28"/>
          <w:szCs w:val="28"/>
        </w:rPr>
        <w:t>Основные задачи Конкурса:</w:t>
      </w:r>
    </w:p>
    <w:p w:rsidR="00E247F0" w:rsidRDefault="00E247F0" w:rsidP="00E247F0">
      <w:pPr>
        <w:spacing w:before="0" w:after="0"/>
        <w:rPr>
          <w:color w:val="auto"/>
          <w:sz w:val="28"/>
          <w:szCs w:val="28"/>
          <w:highlight w:val="cyan"/>
        </w:rPr>
      </w:pPr>
      <w:r>
        <w:rPr>
          <w:color w:val="auto"/>
          <w:sz w:val="28"/>
          <w:szCs w:val="28"/>
        </w:rPr>
        <w:t>- формирование активной жизненной позиции подростков;</w:t>
      </w:r>
    </w:p>
    <w:p w:rsidR="00E247F0" w:rsidRDefault="00E247F0" w:rsidP="00E247F0">
      <w:pPr>
        <w:tabs>
          <w:tab w:val="left" w:pos="993"/>
        </w:tabs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привлечение внимания молодого поколения к проблемам социальной направленности.</w:t>
      </w:r>
    </w:p>
    <w:p w:rsidR="00E247F0" w:rsidRDefault="00E247F0" w:rsidP="00E247F0">
      <w:pPr>
        <w:tabs>
          <w:tab w:val="left" w:pos="709"/>
        </w:tabs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</w:t>
      </w:r>
      <w:r>
        <w:rPr>
          <w:rFonts w:eastAsia="Calibri"/>
          <w:color w:val="auto"/>
          <w:sz w:val="28"/>
          <w:szCs w:val="28"/>
          <w:lang w:eastAsia="en-US"/>
        </w:rPr>
        <w:t xml:space="preserve">Участники Конкурса – </w:t>
      </w:r>
      <w:r>
        <w:rPr>
          <w:color w:val="auto"/>
          <w:sz w:val="28"/>
          <w:szCs w:val="28"/>
        </w:rPr>
        <w:t xml:space="preserve">учащиеся 9-11 классов общеобразовательных организаций, студенты профессиональных образовательных организаций и образовательных организаций высшего образования, расположенных на территории Ханты-Мансийского автономного округа </w:t>
      </w:r>
      <w:r>
        <w:rPr>
          <w:i/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Югры (далее – авторы), а также </w:t>
      </w:r>
      <w:r>
        <w:rPr>
          <w:rFonts w:eastAsia="Calibri"/>
          <w:color w:val="auto"/>
          <w:sz w:val="28"/>
          <w:szCs w:val="28"/>
          <w:lang w:eastAsia="en-US"/>
        </w:rPr>
        <w:t>коллективы авторов.</w:t>
      </w:r>
    </w:p>
    <w:p w:rsidR="00E247F0" w:rsidRDefault="00E247F0" w:rsidP="00E247F0">
      <w:pPr>
        <w:spacing w:before="0" w:after="0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1.5. Конкурс проводится по двум категориям участников:</w:t>
      </w:r>
    </w:p>
    <w:p w:rsidR="00E247F0" w:rsidRDefault="00E247F0" w:rsidP="00E247F0">
      <w:pPr>
        <w:spacing w:before="0" w:after="0"/>
        <w:rPr>
          <w:color w:val="auto"/>
          <w:sz w:val="28"/>
          <w:szCs w:val="22"/>
        </w:rPr>
      </w:pPr>
      <w:r>
        <w:rPr>
          <w:color w:val="auto"/>
          <w:sz w:val="28"/>
          <w:szCs w:val="22"/>
        </w:rPr>
        <w:t>- среди авторов;</w:t>
      </w:r>
    </w:p>
    <w:p w:rsidR="00E247F0" w:rsidRDefault="00E247F0" w:rsidP="00E247F0">
      <w:pPr>
        <w:spacing w:before="0" w:after="0"/>
        <w:rPr>
          <w:color w:val="auto"/>
          <w:sz w:val="28"/>
          <w:szCs w:val="22"/>
        </w:rPr>
      </w:pPr>
      <w:r>
        <w:rPr>
          <w:color w:val="auto"/>
          <w:sz w:val="28"/>
          <w:szCs w:val="22"/>
        </w:rPr>
        <w:t>- среди коллективов авторов.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1.6.</w:t>
      </w:r>
      <w:r>
        <w:rPr>
          <w:iCs/>
          <w:color w:val="auto"/>
          <w:sz w:val="28"/>
          <w:szCs w:val="28"/>
        </w:rPr>
        <w:t xml:space="preserve"> Организатор Конкурса – Департамент общественных и внешних связей </w:t>
      </w:r>
      <w:r>
        <w:rPr>
          <w:color w:val="auto"/>
          <w:sz w:val="28"/>
          <w:szCs w:val="28"/>
        </w:rPr>
        <w:t>Ханты-Мансийского автономного округа – Югры (далее – Департамент)</w:t>
      </w:r>
      <w:r>
        <w:rPr>
          <w:iCs/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1.7. </w:t>
      </w:r>
      <w:r>
        <w:rPr>
          <w:color w:val="auto"/>
          <w:sz w:val="28"/>
          <w:szCs w:val="28"/>
        </w:rPr>
        <w:t>Информация о Конкурсе размещается на официальном сайте Департамента (</w:t>
      </w:r>
      <w:hyperlink r:id="rId6" w:history="1">
        <w:r>
          <w:rPr>
            <w:rStyle w:val="a3"/>
            <w:sz w:val="28"/>
            <w:szCs w:val="28"/>
          </w:rPr>
          <w:t>www.depos.admhmao.ru</w:t>
        </w:r>
      </w:hyperlink>
      <w:r>
        <w:rPr>
          <w:color w:val="auto"/>
          <w:sz w:val="28"/>
          <w:szCs w:val="28"/>
        </w:rPr>
        <w:t xml:space="preserve">) и портале гражданского общества Югры </w:t>
      </w:r>
      <w:hyperlink r:id="rId7" w:history="1">
        <w:r>
          <w:rPr>
            <w:rStyle w:val="a3"/>
            <w:sz w:val="28"/>
            <w:szCs w:val="28"/>
          </w:rPr>
          <w:t>www.югражданин.рф</w:t>
        </w:r>
      </w:hyperlink>
      <w:r>
        <w:rPr>
          <w:color w:val="auto"/>
          <w:sz w:val="28"/>
          <w:szCs w:val="28"/>
        </w:rPr>
        <w:t xml:space="preserve"> (далее – портал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») не позднее 1 июня 2017 года.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ind w:firstLine="567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>II</w:t>
      </w:r>
      <w:r>
        <w:rPr>
          <w:bCs/>
          <w:color w:val="auto"/>
          <w:sz w:val="28"/>
          <w:szCs w:val="28"/>
        </w:rPr>
        <w:t>. Номинации Конкурса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ind w:firstLine="567"/>
        <w:jc w:val="center"/>
        <w:rPr>
          <w:bCs/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jc w:val="left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2.1. Среди авторов (печатные публикации):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jc w:val="left"/>
        <w:rPr>
          <w:iCs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>«Поступок года»;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jc w:val="left"/>
        <w:rPr>
          <w:iCs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 xml:space="preserve">«Олимпийская надежда»; 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jc w:val="left"/>
        <w:rPr>
          <w:iCs/>
          <w:color w:val="auto"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>«Талант без границ»;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jc w:val="left"/>
        <w:rPr>
          <w:iCs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>«Юный натуралист»;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iCs/>
          <w:color w:val="auto"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>«Лучший печатный материал антинаркотической направленности: «Скажи наркотикам «НЕТ!».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jc w:val="left"/>
        <w:rPr>
          <w:iCs/>
          <w:color w:val="auto"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lastRenderedPageBreak/>
        <w:t>2.2. Среди коллективов авторов (</w:t>
      </w:r>
      <w:proofErr w:type="spellStart"/>
      <w:r>
        <w:rPr>
          <w:iCs/>
          <w:color w:val="auto"/>
          <w:spacing w:val="-1"/>
          <w:sz w:val="28"/>
          <w:szCs w:val="28"/>
        </w:rPr>
        <w:t>видеопубликации</w:t>
      </w:r>
      <w:proofErr w:type="spellEnd"/>
      <w:r>
        <w:rPr>
          <w:iCs/>
          <w:color w:val="auto"/>
          <w:spacing w:val="-1"/>
          <w:sz w:val="28"/>
          <w:szCs w:val="28"/>
        </w:rPr>
        <w:t>):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ind w:left="709" w:firstLine="0"/>
        <w:rPr>
          <w:iCs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 xml:space="preserve">«Лучший видеоролик на тему экологии: «Мы в </w:t>
      </w:r>
      <w:proofErr w:type="gramStart"/>
      <w:r>
        <w:rPr>
          <w:iCs/>
          <w:color w:val="auto"/>
          <w:spacing w:val="-1"/>
          <w:sz w:val="28"/>
          <w:szCs w:val="28"/>
        </w:rPr>
        <w:t>ответе</w:t>
      </w:r>
      <w:proofErr w:type="gramEnd"/>
      <w:r>
        <w:rPr>
          <w:iCs/>
          <w:color w:val="auto"/>
          <w:spacing w:val="-1"/>
          <w:sz w:val="28"/>
          <w:szCs w:val="28"/>
        </w:rPr>
        <w:t xml:space="preserve"> за природу!»; «Лучший видеоролик по проблеме социальной направленности»;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iCs/>
          <w:color w:val="auto"/>
          <w:spacing w:val="-1"/>
          <w:sz w:val="28"/>
          <w:szCs w:val="28"/>
        </w:rPr>
      </w:pPr>
      <w:r>
        <w:rPr>
          <w:iCs/>
          <w:color w:val="auto"/>
          <w:spacing w:val="-1"/>
          <w:sz w:val="28"/>
          <w:szCs w:val="28"/>
        </w:rPr>
        <w:t xml:space="preserve">«Лучший видеоролик антинаркотической, антиалкогольной, антитабачной направленности и пропаганды здорового образа жизни: «Наше здоровье в наших </w:t>
      </w:r>
      <w:proofErr w:type="gramStart"/>
      <w:r>
        <w:rPr>
          <w:iCs/>
          <w:color w:val="auto"/>
          <w:spacing w:val="-1"/>
          <w:sz w:val="28"/>
          <w:szCs w:val="28"/>
        </w:rPr>
        <w:t>руках</w:t>
      </w:r>
      <w:proofErr w:type="gramEnd"/>
      <w:r>
        <w:rPr>
          <w:iCs/>
          <w:color w:val="auto"/>
          <w:spacing w:val="-1"/>
          <w:sz w:val="28"/>
          <w:szCs w:val="28"/>
        </w:rPr>
        <w:t>!».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ind w:firstLine="0"/>
        <w:jc w:val="center"/>
        <w:rPr>
          <w:bCs/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ind w:firstLine="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>III</w:t>
      </w:r>
      <w:r>
        <w:rPr>
          <w:bCs/>
          <w:color w:val="auto"/>
          <w:sz w:val="28"/>
          <w:szCs w:val="28"/>
        </w:rPr>
        <w:t>. Условия участия в Конкурсе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ind w:firstLine="0"/>
        <w:jc w:val="center"/>
        <w:rPr>
          <w:bCs/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Для участия в </w:t>
      </w:r>
      <w:proofErr w:type="gramStart"/>
      <w:r>
        <w:rPr>
          <w:color w:val="auto"/>
          <w:sz w:val="28"/>
          <w:szCs w:val="28"/>
        </w:rPr>
        <w:t>Конкурсе</w:t>
      </w:r>
      <w:proofErr w:type="gramEnd"/>
      <w:r>
        <w:rPr>
          <w:color w:val="auto"/>
          <w:sz w:val="28"/>
          <w:szCs w:val="28"/>
        </w:rPr>
        <w:t xml:space="preserve"> принимаются видеоролики и материалы, опубликованные в школьных, студенческих печатных и сетевых изданиях и иных средствах массовой информации (далее – конкурсные работы).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3.2. Участники Конкурса заполняют заявку в электронном виде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с приложением конкурсных работ, оформленных в соответствии с требованиями, указанными в пунктах </w:t>
      </w:r>
      <w:r>
        <w:rPr>
          <w:rFonts w:eastAsia="Calibri"/>
          <w:color w:val="auto"/>
          <w:sz w:val="28"/>
          <w:szCs w:val="28"/>
          <w:lang w:eastAsia="en-US"/>
        </w:rPr>
        <w:br/>
        <w:t xml:space="preserve">3.4 </w:t>
      </w:r>
      <w:r>
        <w:rPr>
          <w:color w:val="auto"/>
          <w:sz w:val="28"/>
          <w:szCs w:val="28"/>
        </w:rPr>
        <w:t xml:space="preserve">и </w:t>
      </w:r>
      <w:r>
        <w:rPr>
          <w:rFonts w:eastAsia="Calibri"/>
          <w:color w:val="auto"/>
          <w:sz w:val="28"/>
          <w:szCs w:val="28"/>
          <w:lang w:eastAsia="en-US"/>
        </w:rPr>
        <w:t>3.5 настоящего Положения.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3.3. Департамент обрабатывает заявки и размещает конкурсные работы в открытом доступе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в течение 3 рабочих дней с даты заполнения заявки участником Конкурса.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Конкурсные работы, не соответствующие требованиям, установленным настоящим Положением,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не размещаются.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Ответственный специалист службы технической поддержки </w:t>
      </w:r>
      <w:r>
        <w:rPr>
          <w:color w:val="auto"/>
          <w:sz w:val="28"/>
          <w:szCs w:val="28"/>
        </w:rPr>
        <w:t>портала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iCs/>
          <w:spacing w:val="-1"/>
          <w:sz w:val="28"/>
          <w:szCs w:val="28"/>
        </w:rPr>
        <w:t>–</w:t>
      </w:r>
      <w:r>
        <w:rPr>
          <w:rFonts w:eastAsia="Calibri"/>
          <w:color w:val="auto"/>
          <w:sz w:val="28"/>
          <w:szCs w:val="28"/>
          <w:lang w:eastAsia="en-US"/>
        </w:rPr>
        <w:t xml:space="preserve"> Горшкова Наталья Ивановна, тел. 8 (3467) 31-84-45.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3.4. Требования к печатным работам.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Конкурсные работы загружаются в текстовом виде в формате </w:t>
      </w:r>
      <w:r>
        <w:rPr>
          <w:rFonts w:eastAsia="Calibri"/>
          <w:color w:val="auto"/>
          <w:sz w:val="28"/>
          <w:szCs w:val="28"/>
          <w:lang w:val="en-US" w:eastAsia="en-US"/>
        </w:rPr>
        <w:t>Microsoft</w:t>
      </w:r>
      <w:r w:rsidRPr="00E247F0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en-US" w:eastAsia="en-US"/>
        </w:rPr>
        <w:t>Word</w:t>
      </w:r>
      <w:r>
        <w:rPr>
          <w:rFonts w:eastAsia="Calibri"/>
          <w:color w:val="auto"/>
          <w:sz w:val="28"/>
          <w:szCs w:val="28"/>
          <w:lang w:eastAsia="en-US"/>
        </w:rPr>
        <w:t xml:space="preserve"> при заполнении заявки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. Конкурсная работа в текстовом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документе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должна быть отформатирована с выделением сносок, заголовков, подзаголовков, абзацев, прямой речи и пр. Работа, в которой присутствуют редакторские примечания и правки, к размещению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и участию в Конкурсе не допускается.</w:t>
      </w:r>
    </w:p>
    <w:p w:rsidR="00E247F0" w:rsidRDefault="00E247F0" w:rsidP="00E247F0">
      <w:pPr>
        <w:spacing w:before="0" w:after="0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Также участник Конкурса обязан прикрепить к заявке копию полосы печатного СМИ и (или) школьного издания, либо «скриншот» страницы сетевого СМИ, либо фотоснимок школьной (студенческой) стенгазеты с опубликованной конкурсной работой в формате PDF, объемом до 5 мегабайт (далее – МБ).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При заполнении заявки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участником Конкурса указываются и загружаются обязательные данные о конкурсной работе: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название работы;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краткое описание в произвольной форме, которое в дальнейшем будет опубликовано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в качестве анонса работы;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изображение, которое будет опубликовано в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качестве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иллюстрации к работе. Изображение должно быть в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формате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en-US" w:eastAsia="en-US"/>
        </w:rPr>
        <w:t>jpg</w:t>
      </w:r>
      <w:r>
        <w:rPr>
          <w:rFonts w:eastAsia="Calibri"/>
          <w:color w:val="auto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  <w:lang w:val="en-US" w:eastAsia="en-US"/>
        </w:rPr>
        <w:t>png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, не менее 650 </w:t>
      </w:r>
      <w:proofErr w:type="spellStart"/>
      <w:r>
        <w:rPr>
          <w:rFonts w:eastAsia="Calibri"/>
          <w:color w:val="auto"/>
          <w:sz w:val="28"/>
          <w:szCs w:val="28"/>
          <w:lang w:val="en-US" w:eastAsia="en-US"/>
        </w:rPr>
        <w:t>px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в ширину и объемом не более 5 МБ.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3.5. Требования к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видеопубликациям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>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Участник Конкурса размещает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видеопубликацию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видеохостинге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en-US" w:eastAsia="en-US"/>
        </w:rPr>
        <w:t>YouTube</w:t>
      </w:r>
      <w:r>
        <w:rPr>
          <w:rFonts w:eastAsia="Calibri"/>
          <w:color w:val="auto"/>
          <w:sz w:val="28"/>
          <w:szCs w:val="28"/>
          <w:lang w:eastAsia="en-US"/>
        </w:rPr>
        <w:t xml:space="preserve"> и указывает прямую ссылку на неё при заполнении заявки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>. Хронометраж одного материала не должен превышать 26 минут.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При заполнении заявки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участником Конкурса указываются и (или) загружаются обязательные данные о конкурсной работе: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название работы;</w:t>
      </w:r>
      <w:r>
        <w:rPr>
          <w:color w:val="auto"/>
          <w:sz w:val="28"/>
          <w:szCs w:val="28"/>
        </w:rPr>
        <w:t xml:space="preserve"> 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наименование источника (в соответствии с пунктом 3.1 настоящего Положения), в котором транслировалась </w:t>
      </w:r>
      <w:proofErr w:type="gramStart"/>
      <w:r>
        <w:rPr>
          <w:color w:val="auto"/>
          <w:sz w:val="28"/>
          <w:szCs w:val="28"/>
        </w:rPr>
        <w:t>конкурсная</w:t>
      </w:r>
      <w:proofErr w:type="gramEnd"/>
      <w:r>
        <w:rPr>
          <w:color w:val="auto"/>
          <w:sz w:val="28"/>
          <w:szCs w:val="28"/>
        </w:rPr>
        <w:t xml:space="preserve"> работа;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краткое описание в произвольной форме, которое в дальнейшем будет опубликовано на </w:t>
      </w:r>
      <w:r>
        <w:rPr>
          <w:color w:val="auto"/>
          <w:sz w:val="28"/>
          <w:szCs w:val="28"/>
        </w:rPr>
        <w:t>портале «</w:t>
      </w:r>
      <w:proofErr w:type="spellStart"/>
      <w:r>
        <w:rPr>
          <w:color w:val="auto"/>
          <w:sz w:val="28"/>
          <w:szCs w:val="28"/>
        </w:rPr>
        <w:t>Югражданин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Ф</w:t>
      </w:r>
      <w:proofErr w:type="spellEnd"/>
      <w:r>
        <w:rPr>
          <w:color w:val="auto"/>
          <w:sz w:val="28"/>
          <w:szCs w:val="28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в качестве анонса работы;</w:t>
      </w:r>
    </w:p>
    <w:p w:rsidR="00E247F0" w:rsidRDefault="00E247F0" w:rsidP="00E247F0">
      <w:pPr>
        <w:spacing w:before="0" w:after="0"/>
        <w:ind w:firstLine="70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изображение, которое будет опубликовано в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качестве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иллюстрации к работе. Изображение должно быть в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формате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en-US" w:eastAsia="en-US"/>
        </w:rPr>
        <w:t>jpg</w:t>
      </w:r>
      <w:r>
        <w:rPr>
          <w:rFonts w:eastAsia="Calibri"/>
          <w:color w:val="auto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color w:val="auto"/>
          <w:sz w:val="28"/>
          <w:szCs w:val="28"/>
          <w:lang w:val="en-US" w:eastAsia="en-US"/>
        </w:rPr>
        <w:t>png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, не менее 650 </w:t>
      </w:r>
      <w:proofErr w:type="spellStart"/>
      <w:r>
        <w:rPr>
          <w:rFonts w:eastAsia="Calibri"/>
          <w:color w:val="auto"/>
          <w:sz w:val="28"/>
          <w:szCs w:val="28"/>
          <w:lang w:val="en-US" w:eastAsia="en-US"/>
        </w:rPr>
        <w:t>px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в ширину и объемом не более 5 МБ.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Все материалы, направленные на Конкурс, не </w:t>
      </w:r>
      <w:proofErr w:type="gramStart"/>
      <w:r>
        <w:rPr>
          <w:color w:val="auto"/>
          <w:sz w:val="28"/>
          <w:szCs w:val="28"/>
        </w:rPr>
        <w:t>рецензируются и не возвращаются</w:t>
      </w:r>
      <w:proofErr w:type="gramEnd"/>
      <w:r>
        <w:rPr>
          <w:color w:val="auto"/>
          <w:sz w:val="28"/>
          <w:szCs w:val="28"/>
        </w:rPr>
        <w:t>.</w:t>
      </w:r>
    </w:p>
    <w:p w:rsidR="00E247F0" w:rsidRDefault="00E247F0" w:rsidP="00E247F0">
      <w:pPr>
        <w:spacing w:before="0" w:after="0"/>
        <w:ind w:firstLine="0"/>
        <w:jc w:val="left"/>
        <w:rPr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ind w:firstLine="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>IV</w:t>
      </w:r>
      <w:r>
        <w:rPr>
          <w:bCs/>
          <w:color w:val="auto"/>
          <w:sz w:val="28"/>
          <w:szCs w:val="28"/>
        </w:rPr>
        <w:t>. Подведение итогов Конкурса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ind w:left="707" w:firstLine="0"/>
        <w:jc w:val="center"/>
        <w:rPr>
          <w:bCs/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Итоги Конкурса подводит Экспертный совет, состав которого утверждается приказом Департамента.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Состав Экспертного совета формируется из числа сотрудников Департамента, </w:t>
      </w:r>
      <w:r>
        <w:rPr>
          <w:rFonts w:eastAsia="Calibri"/>
          <w:color w:val="auto"/>
          <w:sz w:val="28"/>
          <w:szCs w:val="28"/>
          <w:lang w:eastAsia="en-US"/>
        </w:rPr>
        <w:t xml:space="preserve">исполнительных органов государственной власти </w:t>
      </w:r>
      <w:r>
        <w:rPr>
          <w:rFonts w:eastAsia="Calibri"/>
          <w:color w:val="auto"/>
          <w:sz w:val="28"/>
          <w:szCs w:val="28"/>
          <w:lang w:eastAsia="en-US"/>
        </w:rPr>
        <w:br/>
        <w:t xml:space="preserve">Ханты-Мансийского автономного округа </w:t>
      </w:r>
      <w:r>
        <w:rPr>
          <w:color w:val="auto"/>
          <w:sz w:val="28"/>
          <w:szCs w:val="28"/>
        </w:rPr>
        <w:t>–</w:t>
      </w:r>
      <w:r>
        <w:rPr>
          <w:rFonts w:eastAsia="Calibri"/>
          <w:color w:val="auto"/>
          <w:sz w:val="28"/>
          <w:szCs w:val="28"/>
          <w:lang w:eastAsia="en-US"/>
        </w:rPr>
        <w:t xml:space="preserve"> Югры</w:t>
      </w:r>
      <w:r>
        <w:rPr>
          <w:color w:val="auto"/>
          <w:sz w:val="28"/>
          <w:szCs w:val="28"/>
        </w:rPr>
        <w:t xml:space="preserve">, образовательных организаций, представителей </w:t>
      </w:r>
      <w:r>
        <w:rPr>
          <w:rFonts w:eastAsia="Calibri"/>
          <w:color w:val="auto"/>
          <w:sz w:val="28"/>
          <w:szCs w:val="28"/>
          <w:lang w:eastAsia="en-US"/>
        </w:rPr>
        <w:t>СМИ</w:t>
      </w:r>
      <w:r>
        <w:rPr>
          <w:color w:val="auto"/>
          <w:sz w:val="28"/>
          <w:szCs w:val="28"/>
        </w:rPr>
        <w:t>, а также общественных организаций Ханты-Мансийского автономного округа –</w:t>
      </w:r>
      <w:r>
        <w:rPr>
          <w:rFonts w:eastAsia="Calibri"/>
          <w:color w:val="auto"/>
          <w:sz w:val="28"/>
          <w:szCs w:val="28"/>
          <w:lang w:eastAsia="en-US"/>
        </w:rPr>
        <w:t xml:space="preserve"> Югры</w:t>
      </w:r>
      <w:r>
        <w:rPr>
          <w:color w:val="auto"/>
          <w:sz w:val="28"/>
          <w:szCs w:val="28"/>
        </w:rPr>
        <w:t>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Экспертный совет возглавляет председатель.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Секретарь осуществляет организационную работу, оформляет протокол.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Экспертный совет рассматривает конкурсные работы на соответствие критериям, указанным в </w:t>
      </w:r>
      <w:proofErr w:type="gramStart"/>
      <w:r>
        <w:rPr>
          <w:color w:val="auto"/>
          <w:sz w:val="28"/>
          <w:szCs w:val="28"/>
        </w:rPr>
        <w:t>пункте</w:t>
      </w:r>
      <w:proofErr w:type="gramEnd"/>
      <w:r>
        <w:rPr>
          <w:color w:val="auto"/>
          <w:sz w:val="28"/>
          <w:szCs w:val="28"/>
        </w:rPr>
        <w:t xml:space="preserve"> 4.6 настоящего Положения, и определяет победителей путем открытого голосования простым большинством голосов. Решение Экспертного совета оформляется протоколом, который подписывается председателем.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4.6. Оценка конкурсных работ производится по следующим критериям: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нестандартность подхода к освещению темы;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яркий авторский стиль;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подбор и анализ фактов;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композиционное и стилистическое решение текста;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точность, выразительность и эмоциональная окраска языка;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жанровое разнообразие;</w:t>
      </w:r>
    </w:p>
    <w:p w:rsidR="00E247F0" w:rsidRDefault="00E247F0" w:rsidP="00E247F0">
      <w:pPr>
        <w:spacing w:before="0" w:after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читательский (зрительский) резонанс в </w:t>
      </w:r>
      <w:proofErr w:type="gramStart"/>
      <w:r>
        <w:rPr>
          <w:color w:val="auto"/>
          <w:sz w:val="28"/>
          <w:szCs w:val="28"/>
        </w:rPr>
        <w:t>обществе</w:t>
      </w:r>
      <w:proofErr w:type="gramEnd"/>
      <w:r>
        <w:rPr>
          <w:color w:val="auto"/>
          <w:sz w:val="28"/>
          <w:szCs w:val="28"/>
        </w:rPr>
        <w:t>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4.7. Церемония награждения победителей Конкурса проводится в </w:t>
      </w:r>
      <w:proofErr w:type="gramStart"/>
      <w:r>
        <w:rPr>
          <w:color w:val="auto"/>
          <w:sz w:val="28"/>
          <w:szCs w:val="28"/>
        </w:rPr>
        <w:t>рамках</w:t>
      </w:r>
      <w:proofErr w:type="gramEnd"/>
      <w:r>
        <w:rPr>
          <w:color w:val="auto"/>
          <w:sz w:val="28"/>
          <w:szCs w:val="28"/>
        </w:rPr>
        <w:t xml:space="preserve"> регионального форума «Югра молодежная». Дата и место проведения </w:t>
      </w:r>
      <w:r>
        <w:rPr>
          <w:color w:val="auto"/>
          <w:sz w:val="28"/>
          <w:szCs w:val="28"/>
        </w:rPr>
        <w:lastRenderedPageBreak/>
        <w:t>церемонии награждения Департаментом сообщаются участникам Конкурса дополнительно.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4.8. Победители Конкурса награждаются дипломами и ценными призами. В каждой номинации определяется по три победителя.</w:t>
      </w: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</w:p>
    <w:p w:rsidR="00E247F0" w:rsidRDefault="00E247F0" w:rsidP="00E247F0">
      <w:pPr>
        <w:autoSpaceDE w:val="0"/>
        <w:autoSpaceDN w:val="0"/>
        <w:adjustRightInd w:val="0"/>
        <w:spacing w:before="0" w:after="0"/>
        <w:rPr>
          <w:color w:val="auto"/>
          <w:sz w:val="28"/>
          <w:szCs w:val="28"/>
        </w:rPr>
      </w:pPr>
    </w:p>
    <w:p w:rsidR="00A81AB8" w:rsidRDefault="00A81AB8"/>
    <w:sectPr w:rsidR="00A81AB8" w:rsidSect="00E247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29EB"/>
    <w:multiLevelType w:val="hybridMultilevel"/>
    <w:tmpl w:val="E02484DC"/>
    <w:lvl w:ilvl="0" w:tplc="DEBC7AC8">
      <w:start w:val="1"/>
      <w:numFmt w:val="upperRoman"/>
      <w:lvlText w:val="%1."/>
      <w:lvlJc w:val="left"/>
      <w:pPr>
        <w:ind w:left="1104" w:hanging="720"/>
      </w:p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>
      <w:start w:val="1"/>
      <w:numFmt w:val="lowerRoman"/>
      <w:lvlText w:val="%3."/>
      <w:lvlJc w:val="right"/>
      <w:pPr>
        <w:ind w:left="2184" w:hanging="180"/>
      </w:pPr>
    </w:lvl>
    <w:lvl w:ilvl="3" w:tplc="0419000F">
      <w:start w:val="1"/>
      <w:numFmt w:val="decimal"/>
      <w:lvlText w:val="%4."/>
      <w:lvlJc w:val="left"/>
      <w:pPr>
        <w:ind w:left="2904" w:hanging="360"/>
      </w:pPr>
    </w:lvl>
    <w:lvl w:ilvl="4" w:tplc="04190019">
      <w:start w:val="1"/>
      <w:numFmt w:val="lowerLetter"/>
      <w:lvlText w:val="%5."/>
      <w:lvlJc w:val="left"/>
      <w:pPr>
        <w:ind w:left="3624" w:hanging="360"/>
      </w:pPr>
    </w:lvl>
    <w:lvl w:ilvl="5" w:tplc="0419001B">
      <w:start w:val="1"/>
      <w:numFmt w:val="lowerRoman"/>
      <w:lvlText w:val="%6."/>
      <w:lvlJc w:val="right"/>
      <w:pPr>
        <w:ind w:left="4344" w:hanging="180"/>
      </w:pPr>
    </w:lvl>
    <w:lvl w:ilvl="6" w:tplc="0419000F">
      <w:start w:val="1"/>
      <w:numFmt w:val="decimal"/>
      <w:lvlText w:val="%7."/>
      <w:lvlJc w:val="left"/>
      <w:pPr>
        <w:ind w:left="5064" w:hanging="360"/>
      </w:pPr>
    </w:lvl>
    <w:lvl w:ilvl="7" w:tplc="04190019">
      <w:start w:val="1"/>
      <w:numFmt w:val="lowerLetter"/>
      <w:lvlText w:val="%8."/>
      <w:lvlJc w:val="left"/>
      <w:pPr>
        <w:ind w:left="5784" w:hanging="360"/>
      </w:pPr>
    </w:lvl>
    <w:lvl w:ilvl="8" w:tplc="0419001B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B6"/>
    <w:rsid w:val="00205CB6"/>
    <w:rsid w:val="004F5ED3"/>
    <w:rsid w:val="00612208"/>
    <w:rsid w:val="006C185E"/>
    <w:rsid w:val="00A81AB8"/>
    <w:rsid w:val="00AC5D35"/>
    <w:rsid w:val="00E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F0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A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1AB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47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E2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F0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A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1AB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47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E2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853">
              <w:marLeft w:val="0"/>
              <w:marRight w:val="525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102;&#1075;&#1088;&#1072;&#1078;&#1076;&#1072;&#1085;&#1080;&#1085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os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Тамара Николаевна</dc:creator>
  <cp:keywords/>
  <dc:description/>
  <cp:lastModifiedBy>Панфилова Тамара Николаевна</cp:lastModifiedBy>
  <cp:revision>5</cp:revision>
  <dcterms:created xsi:type="dcterms:W3CDTF">2017-05-05T06:16:00Z</dcterms:created>
  <dcterms:modified xsi:type="dcterms:W3CDTF">2017-05-23T06:13:00Z</dcterms:modified>
</cp:coreProperties>
</file>