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48" w:right="0" w:firstLine="0"/>
        <w:jc w:val="left"/>
      </w:pPr>
      <w:r>
        <w:rPr>
          <w:rStyle w:val="CharStyle3"/>
          <w:b/>
          <w:bCs/>
        </w:rPr>
        <w:t>План-график проведения Школы краудфандинга Югры</w:t>
      </w:r>
    </w:p>
    <w:tbl>
      <w:tblPr>
        <w:tblOverlap w:val="never"/>
        <w:jc w:val="center"/>
        <w:tblLayout w:type="fixed"/>
      </w:tblPr>
      <w:tblGrid>
        <w:gridCol w:w="5117"/>
        <w:gridCol w:w="4838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Дата проведения и длительность:</w:t>
            </w:r>
          </w:p>
        </w:tc>
      </w:tr>
      <w:tr>
        <w:trPr>
          <w:trHeight w:val="1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5"/>
              </w:rPr>
              <w:t>1. Лекция «Введение в краудфандинг».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 час 30 мин.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(16.09.2025г. с 11:00 до 12:30, время местное)</w:t>
            </w:r>
          </w:p>
        </w:tc>
      </w:tr>
      <w:tr>
        <w:trPr>
          <w:trHeight w:val="14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5"/>
              </w:rPr>
              <w:t>2. Лекция «Слагаемые успешного крауд-проекта. Часть 1».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5"/>
              </w:rPr>
              <w:t>1 час 30 мин. (18.09.2025г. с 11:00 до 12:30, время местное)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5"/>
              </w:rPr>
              <w:t>3. Лекция «Слагаемые успешного крауд-проекта. Часть 2».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 час 30 мин.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(23.09.2025г. с 11:00 до 12:30, время местное)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4. Лекция «Продвижение проекта».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 час 30 мин.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(25.09.2025г. с 11:00 до 12:30, время местное)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5. Защита проектов.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1 час 30 мин. (30.09.2025г. с 11:00 до 12:30, время местное)</w:t>
            </w:r>
          </w:p>
        </w:tc>
      </w:tr>
      <w:tr>
        <w:trPr>
          <w:trHeight w:val="16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6. Индивидуальные консультации для проектов.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5"/>
              </w:rPr>
              <w:t>8 консультаций, длительность одной консультации не более 1 часа. (Действует в течение трёх календарных месяцев после прохождения обучающей программы Школы для лучших участников по итогам защиты проектов)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5"/>
              </w:rPr>
              <w:t xml:space="preserve">7. Предоставление участникам Школы льготных условий для запуска проекта на </w:t>
            </w:r>
            <w:r>
              <w:rPr>
                <w:rStyle w:val="CharStyle5"/>
                <w:lang w:val="en-US" w:eastAsia="en-US" w:bidi="en-US"/>
              </w:rPr>
              <w:t>Planeta.ru</w:t>
            </w:r>
            <w:r>
              <w:rPr>
                <w:rStyle w:val="CharStyle5"/>
                <w:lang w:val="en-US" w:eastAsia="en-US" w:bidi="en-US"/>
              </w:rPr>
              <w:t>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С момента прохождения участником обучающей программы (Действует в течение трёх календарных месяцев после прохождения обучающей программы Школы для всех участников)</w:t>
            </w:r>
          </w:p>
        </w:tc>
      </w:tr>
    </w:tbl>
    <w:sectPr>
      <w:footnotePr>
        <w:pos w:val="pageBottom"/>
        <w:numFmt w:val="decimal"/>
        <w:numRestart w:val="continuous"/>
      </w:footnotePr>
      <w:pgSz w:w="10685" w:h="10685" w:orient="landscape"/>
      <w:pgMar w:top="221" w:right="312" w:bottom="194" w:left="418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таблиц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Подпись к таблиц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