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8EB" w:rsidRDefault="000D48EB" w:rsidP="000D48EB">
      <w:pPr>
        <w:pStyle w:val="a9"/>
        <w:spacing w:before="240"/>
        <w:rPr>
          <w:sz w:val="24"/>
          <w:szCs w:val="24"/>
        </w:rPr>
      </w:pPr>
      <w:r>
        <w:rPr>
          <w:sz w:val="24"/>
          <w:szCs w:val="24"/>
        </w:rPr>
        <w:t>ОБЩЕСТВЕННЫЙ СОВЕТ ГОРОДА НИЖНЕВАРТОВСКА</w:t>
      </w:r>
    </w:p>
    <w:p w:rsidR="00632510" w:rsidRPr="000D48EB" w:rsidRDefault="005426B4" w:rsidP="000D48EB">
      <w:pPr>
        <w:spacing w:after="0" w:line="240" w:lineRule="auto"/>
        <w:ind w:left="192" w:firstLine="0"/>
        <w:jc w:val="center"/>
        <w:rPr>
          <w:b/>
          <w:noProof/>
          <w:szCs w:val="24"/>
          <w:lang w:val="ru-RU"/>
        </w:rPr>
      </w:pPr>
      <w:r w:rsidRPr="000D48EB">
        <w:rPr>
          <w:b/>
          <w:szCs w:val="24"/>
          <w:lang w:val="ru-RU"/>
        </w:rPr>
        <w:t>ПРОТОКОЛ</w:t>
      </w:r>
      <w:r w:rsidR="000D48EB" w:rsidRPr="000D48EB">
        <w:rPr>
          <w:b/>
          <w:noProof/>
          <w:szCs w:val="24"/>
          <w:lang w:val="ru-RU"/>
        </w:rPr>
        <w:t xml:space="preserve"> №14</w:t>
      </w:r>
    </w:p>
    <w:p w:rsidR="000D48EB" w:rsidRDefault="000D48EB" w:rsidP="000D48EB">
      <w:pPr>
        <w:spacing w:after="0" w:line="240" w:lineRule="auto"/>
        <w:ind w:left="192" w:firstLine="0"/>
        <w:jc w:val="center"/>
        <w:rPr>
          <w:b/>
          <w:sz w:val="28"/>
          <w:szCs w:val="28"/>
          <w:lang w:val="ru-RU"/>
        </w:rPr>
      </w:pPr>
    </w:p>
    <w:p w:rsidR="000D48EB" w:rsidRDefault="000D48EB" w:rsidP="000D48EB">
      <w:pPr>
        <w:spacing w:after="0" w:line="240" w:lineRule="auto"/>
        <w:ind w:left="192" w:firstLine="0"/>
        <w:jc w:val="center"/>
        <w:rPr>
          <w:sz w:val="28"/>
          <w:szCs w:val="28"/>
          <w:lang w:val="ru-RU"/>
        </w:rPr>
      </w:pPr>
      <w:r w:rsidRPr="000D48EB">
        <w:rPr>
          <w:sz w:val="28"/>
          <w:szCs w:val="28"/>
          <w:lang w:val="ru-RU"/>
        </w:rPr>
        <w:t xml:space="preserve">заседания Общественного совета города Нижневартовска </w:t>
      </w:r>
    </w:p>
    <w:p w:rsidR="000D48EB" w:rsidRDefault="000D48EB" w:rsidP="000D48EB">
      <w:pPr>
        <w:spacing w:after="0" w:line="240" w:lineRule="auto"/>
        <w:ind w:left="192" w:firstLine="0"/>
        <w:jc w:val="center"/>
        <w:rPr>
          <w:sz w:val="28"/>
          <w:szCs w:val="28"/>
          <w:lang w:val="ru-RU"/>
        </w:rPr>
      </w:pPr>
      <w:r w:rsidRPr="000D48EB">
        <w:rPr>
          <w:sz w:val="28"/>
          <w:szCs w:val="28"/>
          <w:lang w:val="ru-RU"/>
        </w:rPr>
        <w:t>по вопросам жилищно-коммунального хозяйства</w:t>
      </w:r>
    </w:p>
    <w:p w:rsidR="000D48EB" w:rsidRDefault="000D48EB" w:rsidP="000D48EB">
      <w:pPr>
        <w:spacing w:after="0" w:line="240" w:lineRule="auto"/>
        <w:ind w:left="192" w:firstLine="0"/>
        <w:jc w:val="center"/>
        <w:rPr>
          <w:sz w:val="28"/>
          <w:szCs w:val="28"/>
          <w:lang w:val="ru-RU"/>
        </w:rPr>
      </w:pPr>
    </w:p>
    <w:p w:rsidR="000D48EB" w:rsidRDefault="000D48EB" w:rsidP="000D48EB">
      <w:pPr>
        <w:spacing w:after="0" w:line="240" w:lineRule="auto"/>
        <w:ind w:left="192" w:firstLine="0"/>
        <w:jc w:val="center"/>
        <w:rPr>
          <w:sz w:val="28"/>
          <w:szCs w:val="28"/>
          <w:lang w:val="ru-RU"/>
        </w:rPr>
      </w:pPr>
    </w:p>
    <w:p w:rsidR="000D48EB" w:rsidRPr="000D48EB" w:rsidRDefault="000D48EB" w:rsidP="000D48EB">
      <w:pPr>
        <w:spacing w:after="0" w:line="240" w:lineRule="auto"/>
        <w:ind w:left="192" w:firstLine="0"/>
        <w:jc w:val="center"/>
        <w:rPr>
          <w:sz w:val="28"/>
          <w:szCs w:val="28"/>
          <w:lang w:val="ru-RU"/>
        </w:rPr>
      </w:pPr>
    </w:p>
    <w:p w:rsidR="000D48EB" w:rsidRDefault="000D48EB" w:rsidP="000D48EB">
      <w:pPr>
        <w:tabs>
          <w:tab w:val="right" w:pos="9965"/>
        </w:tabs>
        <w:spacing w:after="0"/>
        <w:ind w:firstLine="0"/>
        <w:jc w:val="left"/>
        <w:rPr>
          <w:sz w:val="28"/>
          <w:szCs w:val="28"/>
          <w:lang w:val="ru-RU"/>
        </w:rPr>
      </w:pPr>
      <w:r>
        <w:rPr>
          <w:sz w:val="28"/>
          <w:szCs w:val="28"/>
          <w:lang w:val="ru-RU"/>
        </w:rPr>
        <w:t xml:space="preserve">от </w:t>
      </w:r>
      <w:r w:rsidRPr="000D48EB">
        <w:rPr>
          <w:sz w:val="28"/>
          <w:szCs w:val="28"/>
          <w:lang w:val="ru-RU"/>
        </w:rPr>
        <w:t>1</w:t>
      </w:r>
      <w:r>
        <w:rPr>
          <w:sz w:val="28"/>
          <w:szCs w:val="28"/>
          <w:lang w:val="ru-RU"/>
        </w:rPr>
        <w:t>4</w:t>
      </w:r>
      <w:r w:rsidRPr="000D48EB">
        <w:rPr>
          <w:sz w:val="28"/>
          <w:szCs w:val="28"/>
          <w:lang w:val="ru-RU"/>
        </w:rPr>
        <w:t xml:space="preserve"> декабря 2023 года</w:t>
      </w:r>
      <w:r>
        <w:rPr>
          <w:sz w:val="28"/>
          <w:szCs w:val="28"/>
          <w:lang w:val="ru-RU"/>
        </w:rPr>
        <w:tab/>
      </w:r>
      <w:r w:rsidRPr="000D48EB">
        <w:rPr>
          <w:sz w:val="28"/>
          <w:szCs w:val="28"/>
          <w:lang w:val="ru-RU"/>
        </w:rPr>
        <w:t>город Нижневартовск</w:t>
      </w:r>
    </w:p>
    <w:p w:rsidR="000D48EB" w:rsidRDefault="000D48EB" w:rsidP="000D48EB">
      <w:pPr>
        <w:ind w:right="4" w:firstLine="0"/>
        <w:rPr>
          <w:lang w:val="ru-RU"/>
        </w:rPr>
      </w:pPr>
    </w:p>
    <w:p w:rsidR="000D48EB" w:rsidRPr="000D48EB" w:rsidRDefault="000D48EB" w:rsidP="000D48EB">
      <w:pPr>
        <w:spacing w:after="0" w:line="240" w:lineRule="auto"/>
        <w:ind w:firstLine="0"/>
        <w:rPr>
          <w:sz w:val="28"/>
          <w:szCs w:val="28"/>
          <w:lang w:val="ru-RU"/>
        </w:rPr>
      </w:pPr>
      <w:r w:rsidRPr="000D48EB">
        <w:rPr>
          <w:sz w:val="28"/>
          <w:szCs w:val="28"/>
          <w:lang w:val="ru-RU"/>
        </w:rPr>
        <w:t>Место проведения: ул</w:t>
      </w:r>
      <w:r>
        <w:rPr>
          <w:sz w:val="28"/>
          <w:szCs w:val="28"/>
          <w:lang w:val="ru-RU"/>
        </w:rPr>
        <w:t xml:space="preserve">ица Омская, дом 4а, кабинет 301, </w:t>
      </w:r>
      <w:r w:rsidRPr="000D48EB">
        <w:rPr>
          <w:sz w:val="28"/>
          <w:szCs w:val="28"/>
          <w:lang w:val="ru-RU"/>
        </w:rPr>
        <w:t>Департамент жилищно-коммунального хозяйства администрации города</w:t>
      </w:r>
    </w:p>
    <w:p w:rsidR="000D48EB" w:rsidRDefault="000D48EB" w:rsidP="000D48EB">
      <w:pPr>
        <w:ind w:right="4" w:firstLine="0"/>
        <w:rPr>
          <w:sz w:val="28"/>
          <w:szCs w:val="28"/>
          <w:lang w:val="ru-RU"/>
        </w:rPr>
      </w:pPr>
    </w:p>
    <w:tbl>
      <w:tblPr>
        <w:tblW w:w="9603" w:type="dxa"/>
        <w:tblLayout w:type="fixed"/>
        <w:tblLook w:val="01E0" w:firstRow="1" w:lastRow="1" w:firstColumn="1" w:lastColumn="1" w:noHBand="0" w:noVBand="0"/>
      </w:tblPr>
      <w:tblGrid>
        <w:gridCol w:w="3119"/>
        <w:gridCol w:w="6484"/>
      </w:tblGrid>
      <w:tr w:rsidR="000D48EB" w:rsidRPr="00B50F9C" w:rsidTr="000D48EB">
        <w:trPr>
          <w:trHeight w:val="584"/>
        </w:trPr>
        <w:tc>
          <w:tcPr>
            <w:tcW w:w="3119" w:type="dxa"/>
            <w:hideMark/>
          </w:tcPr>
          <w:p w:rsidR="000D48EB" w:rsidRPr="000D48EB" w:rsidRDefault="000D48EB" w:rsidP="000D48EB">
            <w:pPr>
              <w:ind w:right="4" w:firstLine="0"/>
              <w:rPr>
                <w:b/>
                <w:sz w:val="28"/>
                <w:szCs w:val="28"/>
                <w:lang w:val="ru-RU"/>
              </w:rPr>
            </w:pPr>
            <w:r w:rsidRPr="000D48EB">
              <w:rPr>
                <w:b/>
                <w:sz w:val="28"/>
                <w:szCs w:val="28"/>
                <w:lang w:val="ru-RU"/>
              </w:rPr>
              <w:t>Председательствовал:</w:t>
            </w:r>
          </w:p>
        </w:tc>
        <w:tc>
          <w:tcPr>
            <w:tcW w:w="6484" w:type="dxa"/>
          </w:tcPr>
          <w:p w:rsidR="000D48EB" w:rsidRDefault="000D48EB" w:rsidP="000D48EB">
            <w:pPr>
              <w:ind w:right="4" w:firstLine="0"/>
              <w:rPr>
                <w:sz w:val="28"/>
                <w:szCs w:val="28"/>
                <w:lang w:val="ru-RU"/>
              </w:rPr>
            </w:pPr>
            <w:r>
              <w:rPr>
                <w:sz w:val="28"/>
                <w:szCs w:val="28"/>
                <w:lang w:val="ru-RU"/>
              </w:rPr>
              <w:t>А.А</w:t>
            </w:r>
            <w:r w:rsidRPr="000D48EB">
              <w:rPr>
                <w:sz w:val="28"/>
                <w:szCs w:val="28"/>
                <w:lang w:val="ru-RU"/>
              </w:rPr>
              <w:t xml:space="preserve">. </w:t>
            </w:r>
            <w:r>
              <w:rPr>
                <w:sz w:val="28"/>
                <w:szCs w:val="28"/>
                <w:lang w:val="ru-RU"/>
              </w:rPr>
              <w:t>Униковский</w:t>
            </w:r>
            <w:r w:rsidRPr="000D48EB">
              <w:rPr>
                <w:sz w:val="28"/>
                <w:szCs w:val="28"/>
                <w:lang w:val="ru-RU"/>
              </w:rPr>
              <w:t xml:space="preserve"> –</w:t>
            </w:r>
            <w:r w:rsidR="00F90051" w:rsidRPr="00F90051">
              <w:rPr>
                <w:sz w:val="28"/>
                <w:szCs w:val="28"/>
                <w:lang w:val="ru-RU"/>
              </w:rPr>
              <w:t xml:space="preserve"> </w:t>
            </w:r>
            <w:r w:rsidR="00730CDE">
              <w:rPr>
                <w:sz w:val="28"/>
                <w:szCs w:val="28"/>
                <w:lang w:val="ru-RU"/>
              </w:rPr>
              <w:t>заместитель п</w:t>
            </w:r>
            <w:r>
              <w:rPr>
                <w:sz w:val="28"/>
                <w:szCs w:val="28"/>
                <w:lang w:val="ru-RU"/>
              </w:rPr>
              <w:t xml:space="preserve">редседателя Общественного совета города Нижневартовска </w:t>
            </w:r>
            <w:r w:rsidR="00966A53">
              <w:rPr>
                <w:sz w:val="28"/>
                <w:szCs w:val="28"/>
                <w:lang w:val="ru-RU"/>
              </w:rPr>
              <w:br/>
            </w:r>
            <w:r>
              <w:rPr>
                <w:sz w:val="28"/>
                <w:szCs w:val="28"/>
                <w:lang w:val="ru-RU"/>
              </w:rPr>
              <w:t>по вопросам жилищно-коммунального хозяйства</w:t>
            </w:r>
            <w:r w:rsidR="00F90051">
              <w:rPr>
                <w:sz w:val="28"/>
                <w:szCs w:val="28"/>
                <w:lang w:val="ru-RU"/>
              </w:rPr>
              <w:t>, п</w:t>
            </w:r>
            <w:r w:rsidR="00F90051" w:rsidRPr="00F90051">
              <w:rPr>
                <w:sz w:val="28"/>
                <w:szCs w:val="28"/>
                <w:lang w:val="ru-RU"/>
              </w:rPr>
              <w:t>редставитель средств массовой информации</w:t>
            </w:r>
            <w:r w:rsidR="00F90051">
              <w:rPr>
                <w:sz w:val="28"/>
                <w:szCs w:val="28"/>
                <w:lang w:val="ru-RU"/>
              </w:rPr>
              <w:t>.</w:t>
            </w:r>
          </w:p>
          <w:p w:rsidR="000D48EB" w:rsidRPr="000D48EB" w:rsidRDefault="000D48EB" w:rsidP="000D48EB">
            <w:pPr>
              <w:ind w:right="4" w:firstLine="0"/>
              <w:rPr>
                <w:sz w:val="28"/>
                <w:szCs w:val="28"/>
                <w:lang w:val="ru-RU"/>
              </w:rPr>
            </w:pPr>
          </w:p>
        </w:tc>
      </w:tr>
      <w:tr w:rsidR="000D48EB" w:rsidRPr="00B50F9C" w:rsidTr="000D48EB">
        <w:tc>
          <w:tcPr>
            <w:tcW w:w="3119" w:type="dxa"/>
            <w:hideMark/>
          </w:tcPr>
          <w:p w:rsidR="000D48EB" w:rsidRPr="000D48EB" w:rsidRDefault="000D48EB" w:rsidP="000D48EB">
            <w:pPr>
              <w:ind w:right="4" w:firstLine="0"/>
              <w:rPr>
                <w:b/>
                <w:sz w:val="28"/>
                <w:szCs w:val="28"/>
                <w:lang w:val="ru-RU"/>
              </w:rPr>
            </w:pPr>
            <w:r w:rsidRPr="000D48EB">
              <w:rPr>
                <w:b/>
                <w:sz w:val="28"/>
                <w:szCs w:val="28"/>
                <w:lang w:val="ru-RU"/>
              </w:rPr>
              <w:t>Присутствовали:</w:t>
            </w:r>
          </w:p>
          <w:p w:rsidR="000D48EB" w:rsidRPr="000D48EB" w:rsidRDefault="000D48EB" w:rsidP="000D48EB">
            <w:pPr>
              <w:ind w:right="4" w:firstLine="0"/>
              <w:rPr>
                <w:b/>
                <w:sz w:val="28"/>
                <w:szCs w:val="28"/>
                <w:lang w:val="ru-RU"/>
              </w:rPr>
            </w:pPr>
          </w:p>
        </w:tc>
        <w:tc>
          <w:tcPr>
            <w:tcW w:w="6484" w:type="dxa"/>
            <w:hideMark/>
          </w:tcPr>
          <w:p w:rsidR="000D48EB" w:rsidRDefault="00966A53" w:rsidP="000D48EB">
            <w:pPr>
              <w:ind w:right="4" w:firstLine="0"/>
              <w:rPr>
                <w:sz w:val="28"/>
                <w:szCs w:val="28"/>
                <w:lang w:val="ru-RU"/>
              </w:rPr>
            </w:pPr>
            <w:r>
              <w:rPr>
                <w:sz w:val="28"/>
                <w:szCs w:val="28"/>
                <w:lang w:val="ru-RU"/>
              </w:rPr>
              <w:t>Т.А</w:t>
            </w:r>
            <w:r w:rsidR="000D48EB" w:rsidRPr="000D48EB">
              <w:rPr>
                <w:sz w:val="28"/>
                <w:szCs w:val="28"/>
                <w:lang w:val="ru-RU"/>
              </w:rPr>
              <w:t xml:space="preserve">. </w:t>
            </w:r>
            <w:r>
              <w:rPr>
                <w:sz w:val="28"/>
                <w:szCs w:val="28"/>
                <w:lang w:val="ru-RU"/>
              </w:rPr>
              <w:t>Шевченко</w:t>
            </w:r>
            <w:r w:rsidR="000D48EB" w:rsidRPr="000D48EB">
              <w:rPr>
                <w:sz w:val="28"/>
                <w:szCs w:val="28"/>
                <w:lang w:val="ru-RU"/>
              </w:rPr>
              <w:t xml:space="preserve"> – </w:t>
            </w:r>
            <w:r w:rsidRPr="00966A53">
              <w:rPr>
                <w:sz w:val="28"/>
                <w:szCs w:val="28"/>
                <w:lang w:val="ru-RU"/>
              </w:rPr>
              <w:t>заместител</w:t>
            </w:r>
            <w:r>
              <w:rPr>
                <w:sz w:val="28"/>
                <w:szCs w:val="28"/>
                <w:lang w:val="ru-RU"/>
              </w:rPr>
              <w:t>ь</w:t>
            </w:r>
            <w:r w:rsidRPr="00966A53">
              <w:rPr>
                <w:sz w:val="28"/>
                <w:szCs w:val="28"/>
                <w:lang w:val="ru-RU"/>
              </w:rPr>
              <w:t xml:space="preserve"> директора департамента жилищно-коммунального хозяйства администрации города</w:t>
            </w:r>
            <w:r w:rsidR="000D48EB" w:rsidRPr="000D48EB">
              <w:rPr>
                <w:sz w:val="28"/>
                <w:szCs w:val="28"/>
                <w:lang w:val="ru-RU"/>
              </w:rPr>
              <w:t>;</w:t>
            </w:r>
          </w:p>
          <w:p w:rsidR="00966A53" w:rsidRDefault="00966A53" w:rsidP="00966A53">
            <w:pPr>
              <w:ind w:right="4" w:firstLine="0"/>
              <w:rPr>
                <w:sz w:val="28"/>
                <w:szCs w:val="28"/>
                <w:lang w:val="ru-RU"/>
              </w:rPr>
            </w:pPr>
            <w:r>
              <w:rPr>
                <w:sz w:val="28"/>
                <w:szCs w:val="28"/>
                <w:lang w:val="ru-RU"/>
              </w:rPr>
              <w:t xml:space="preserve">Ф.Ю. Тестешев – начальник отдела по развитию жилищно-коммунального хозяйства </w:t>
            </w:r>
            <w:r w:rsidRPr="00966A53">
              <w:rPr>
                <w:sz w:val="28"/>
                <w:szCs w:val="28"/>
                <w:lang w:val="ru-RU"/>
              </w:rPr>
              <w:t>департамента жилищно-коммунального хозяйства администрации города</w:t>
            </w:r>
            <w:r>
              <w:rPr>
                <w:sz w:val="28"/>
                <w:szCs w:val="28"/>
                <w:lang w:val="ru-RU"/>
              </w:rPr>
              <w:t xml:space="preserve">, </w:t>
            </w:r>
            <w:r w:rsidRPr="00966A53">
              <w:rPr>
                <w:sz w:val="28"/>
                <w:szCs w:val="28"/>
                <w:lang w:val="ru-RU"/>
              </w:rPr>
              <w:t>секретарь Общественного совета города Нижневартовска по вопросам жилищно-коммунального хозяйства</w:t>
            </w:r>
            <w:r w:rsidRPr="000D48EB">
              <w:rPr>
                <w:sz w:val="28"/>
                <w:szCs w:val="28"/>
                <w:lang w:val="ru-RU"/>
              </w:rPr>
              <w:t>;</w:t>
            </w:r>
          </w:p>
          <w:p w:rsidR="00DA2990" w:rsidRPr="00966A53" w:rsidRDefault="00DA2990" w:rsidP="00DA2990">
            <w:pPr>
              <w:ind w:right="4" w:firstLine="0"/>
              <w:rPr>
                <w:sz w:val="28"/>
                <w:szCs w:val="28"/>
                <w:lang w:val="ru-RU"/>
              </w:rPr>
            </w:pPr>
            <w:r>
              <w:rPr>
                <w:sz w:val="28"/>
                <w:szCs w:val="28"/>
                <w:lang w:val="ru-RU"/>
              </w:rPr>
              <w:t xml:space="preserve">Т.Е. Вотякова – </w:t>
            </w:r>
            <w:r w:rsidRPr="00966A53">
              <w:rPr>
                <w:sz w:val="28"/>
                <w:szCs w:val="28"/>
                <w:lang w:val="ru-RU"/>
              </w:rPr>
              <w:t>н</w:t>
            </w:r>
            <w:r>
              <w:rPr>
                <w:sz w:val="28"/>
                <w:szCs w:val="28"/>
                <w:lang w:val="ru-RU"/>
              </w:rPr>
              <w:t>ачальник</w:t>
            </w:r>
            <w:r w:rsidRPr="00966A53">
              <w:rPr>
                <w:sz w:val="28"/>
                <w:szCs w:val="28"/>
                <w:lang w:val="ru-RU"/>
              </w:rPr>
              <w:t xml:space="preserve"> отдела</w:t>
            </w:r>
            <w:r>
              <w:rPr>
                <w:sz w:val="28"/>
                <w:szCs w:val="28"/>
                <w:lang w:val="ru-RU"/>
              </w:rPr>
              <w:t xml:space="preserve"> </w:t>
            </w:r>
            <w:r w:rsidRPr="00966A53">
              <w:rPr>
                <w:sz w:val="28"/>
                <w:szCs w:val="28"/>
                <w:lang w:val="ru-RU"/>
              </w:rPr>
              <w:t xml:space="preserve">по учету </w:t>
            </w:r>
            <w:r>
              <w:rPr>
                <w:sz w:val="28"/>
                <w:szCs w:val="28"/>
                <w:lang w:val="ru-RU"/>
              </w:rPr>
              <w:br/>
            </w:r>
            <w:r w:rsidRPr="00966A53">
              <w:rPr>
                <w:sz w:val="28"/>
                <w:szCs w:val="28"/>
                <w:lang w:val="ru-RU"/>
              </w:rPr>
              <w:t>и отчетности департамента жилищно-коммунального хозяйства администрации города</w:t>
            </w:r>
            <w:r>
              <w:rPr>
                <w:sz w:val="28"/>
                <w:szCs w:val="28"/>
                <w:lang w:val="ru-RU"/>
              </w:rPr>
              <w:t>;</w:t>
            </w:r>
          </w:p>
          <w:p w:rsidR="00966A53" w:rsidRDefault="00966A53" w:rsidP="00966A53">
            <w:pPr>
              <w:ind w:right="4" w:firstLine="0"/>
              <w:rPr>
                <w:sz w:val="28"/>
                <w:szCs w:val="28"/>
                <w:lang w:val="ru-RU"/>
              </w:rPr>
            </w:pPr>
            <w:r>
              <w:rPr>
                <w:sz w:val="28"/>
                <w:szCs w:val="28"/>
                <w:lang w:val="ru-RU"/>
              </w:rPr>
              <w:t>А.А. Кастаргин – и</w:t>
            </w:r>
            <w:r w:rsidRPr="00966A53">
              <w:rPr>
                <w:sz w:val="28"/>
                <w:szCs w:val="28"/>
                <w:lang w:val="ru-RU"/>
              </w:rPr>
              <w:t xml:space="preserve">сполняющий обязанности начальника отдела инженерного обеспечения </w:t>
            </w:r>
            <w:r>
              <w:rPr>
                <w:sz w:val="28"/>
                <w:szCs w:val="28"/>
                <w:lang w:val="ru-RU"/>
              </w:rPr>
              <w:br/>
            </w:r>
            <w:r w:rsidRPr="00966A53">
              <w:rPr>
                <w:sz w:val="28"/>
                <w:szCs w:val="28"/>
                <w:lang w:val="ru-RU"/>
              </w:rPr>
              <w:t>и ресурсосбережения департамента жилищно-коммунального хозяйства администрации города</w:t>
            </w:r>
            <w:r w:rsidR="00DA2990">
              <w:rPr>
                <w:sz w:val="28"/>
                <w:szCs w:val="28"/>
                <w:lang w:val="ru-RU"/>
              </w:rPr>
              <w:t>.</w:t>
            </w:r>
          </w:p>
          <w:p w:rsidR="000D48EB" w:rsidRPr="000D48EB" w:rsidRDefault="000D48EB" w:rsidP="00DA2990">
            <w:pPr>
              <w:ind w:right="4" w:firstLine="0"/>
              <w:rPr>
                <w:sz w:val="28"/>
                <w:szCs w:val="28"/>
                <w:lang w:val="ru-RU"/>
              </w:rPr>
            </w:pPr>
          </w:p>
        </w:tc>
      </w:tr>
      <w:tr w:rsidR="00966A53" w:rsidRPr="00B50F9C" w:rsidTr="00966A53">
        <w:tc>
          <w:tcPr>
            <w:tcW w:w="3119" w:type="dxa"/>
            <w:hideMark/>
          </w:tcPr>
          <w:p w:rsidR="00966A53" w:rsidRPr="000D48EB" w:rsidRDefault="00966A53" w:rsidP="000C03AF">
            <w:pPr>
              <w:ind w:right="4" w:firstLine="0"/>
              <w:rPr>
                <w:b/>
                <w:sz w:val="28"/>
                <w:szCs w:val="28"/>
                <w:lang w:val="ru-RU"/>
              </w:rPr>
            </w:pPr>
            <w:r>
              <w:rPr>
                <w:b/>
                <w:sz w:val="28"/>
                <w:szCs w:val="28"/>
                <w:lang w:val="ru-RU"/>
              </w:rPr>
              <w:t>члены Общественного совета</w:t>
            </w:r>
            <w:r w:rsidRPr="000D48EB">
              <w:rPr>
                <w:b/>
                <w:sz w:val="28"/>
                <w:szCs w:val="28"/>
                <w:lang w:val="ru-RU"/>
              </w:rPr>
              <w:t>:</w:t>
            </w:r>
          </w:p>
          <w:p w:rsidR="00966A53" w:rsidRPr="000D48EB" w:rsidRDefault="00966A53" w:rsidP="000C03AF">
            <w:pPr>
              <w:ind w:right="4" w:firstLine="0"/>
              <w:rPr>
                <w:b/>
                <w:sz w:val="28"/>
                <w:szCs w:val="28"/>
                <w:lang w:val="ru-RU"/>
              </w:rPr>
            </w:pPr>
          </w:p>
        </w:tc>
        <w:tc>
          <w:tcPr>
            <w:tcW w:w="6484" w:type="dxa"/>
            <w:hideMark/>
          </w:tcPr>
          <w:p w:rsidR="00F90051" w:rsidRDefault="00F90051" w:rsidP="00F90051">
            <w:pPr>
              <w:ind w:right="4" w:firstLine="0"/>
              <w:rPr>
                <w:sz w:val="28"/>
                <w:szCs w:val="28"/>
                <w:lang w:val="ru-RU"/>
              </w:rPr>
            </w:pPr>
            <w:r w:rsidRPr="00F90051">
              <w:rPr>
                <w:sz w:val="28"/>
                <w:szCs w:val="28"/>
                <w:lang w:val="ru-RU"/>
              </w:rPr>
              <w:t>Дольников Леонид Александрович</w:t>
            </w:r>
            <w:r>
              <w:rPr>
                <w:sz w:val="28"/>
                <w:szCs w:val="28"/>
                <w:lang w:val="ru-RU"/>
              </w:rPr>
              <w:t xml:space="preserve"> – ч</w:t>
            </w:r>
            <w:r w:rsidRPr="00F90051">
              <w:rPr>
                <w:sz w:val="28"/>
                <w:szCs w:val="28"/>
                <w:lang w:val="ru-RU"/>
              </w:rPr>
              <w:t>лен Общественной палаты города Нижневартовска</w:t>
            </w:r>
            <w:r>
              <w:rPr>
                <w:sz w:val="28"/>
                <w:szCs w:val="28"/>
                <w:lang w:val="ru-RU"/>
              </w:rPr>
              <w:t>;</w:t>
            </w:r>
          </w:p>
          <w:p w:rsidR="00F90051" w:rsidRPr="00F90051" w:rsidRDefault="00F90051" w:rsidP="00F90051">
            <w:pPr>
              <w:ind w:right="4" w:firstLine="0"/>
              <w:rPr>
                <w:sz w:val="28"/>
                <w:szCs w:val="28"/>
                <w:lang w:val="ru-RU"/>
              </w:rPr>
            </w:pPr>
            <w:r w:rsidRPr="00F90051">
              <w:rPr>
                <w:sz w:val="28"/>
                <w:szCs w:val="28"/>
                <w:lang w:val="ru-RU"/>
              </w:rPr>
              <w:t>Гурбанов Мехман Мизайим оглы</w:t>
            </w:r>
            <w:r>
              <w:rPr>
                <w:sz w:val="28"/>
                <w:szCs w:val="28"/>
                <w:lang w:val="ru-RU"/>
              </w:rPr>
              <w:t xml:space="preserve"> – пр</w:t>
            </w:r>
            <w:r w:rsidRPr="00F90051">
              <w:rPr>
                <w:sz w:val="28"/>
                <w:szCs w:val="28"/>
                <w:lang w:val="ru-RU"/>
              </w:rPr>
              <w:t>едседатель совета многоквартирного дома</w:t>
            </w:r>
            <w:r>
              <w:rPr>
                <w:sz w:val="28"/>
                <w:szCs w:val="28"/>
                <w:lang w:val="ru-RU"/>
              </w:rPr>
              <w:t>;</w:t>
            </w:r>
          </w:p>
          <w:p w:rsidR="00F90051" w:rsidRDefault="00F90051" w:rsidP="00F90051">
            <w:pPr>
              <w:ind w:right="4" w:firstLine="0"/>
              <w:rPr>
                <w:sz w:val="28"/>
                <w:szCs w:val="28"/>
                <w:lang w:val="ru-RU"/>
              </w:rPr>
            </w:pPr>
            <w:r w:rsidRPr="00F90051">
              <w:rPr>
                <w:sz w:val="28"/>
                <w:szCs w:val="28"/>
                <w:lang w:val="ru-RU"/>
              </w:rPr>
              <w:t>Ермолаева Нина Васильевна</w:t>
            </w:r>
            <w:r>
              <w:rPr>
                <w:sz w:val="28"/>
                <w:szCs w:val="28"/>
                <w:lang w:val="ru-RU"/>
              </w:rPr>
              <w:t xml:space="preserve"> – пр</w:t>
            </w:r>
            <w:r w:rsidRPr="00F90051">
              <w:rPr>
                <w:sz w:val="28"/>
                <w:szCs w:val="28"/>
                <w:lang w:val="ru-RU"/>
              </w:rPr>
              <w:t>едседатель совета многоквартирного дома</w:t>
            </w:r>
            <w:r>
              <w:rPr>
                <w:sz w:val="28"/>
                <w:szCs w:val="28"/>
                <w:lang w:val="ru-RU"/>
              </w:rPr>
              <w:t>;</w:t>
            </w:r>
          </w:p>
          <w:p w:rsidR="00F90051" w:rsidRPr="00F90051" w:rsidRDefault="00F90051" w:rsidP="00F90051">
            <w:pPr>
              <w:ind w:right="4" w:firstLine="0"/>
              <w:rPr>
                <w:sz w:val="28"/>
                <w:szCs w:val="28"/>
                <w:lang w:val="ru-RU"/>
              </w:rPr>
            </w:pPr>
            <w:r w:rsidRPr="00F90051">
              <w:rPr>
                <w:sz w:val="28"/>
                <w:szCs w:val="28"/>
                <w:lang w:val="ru-RU"/>
              </w:rPr>
              <w:lastRenderedPageBreak/>
              <w:t>Идрисова Регина Фанисовна</w:t>
            </w:r>
            <w:r>
              <w:rPr>
                <w:sz w:val="28"/>
                <w:szCs w:val="28"/>
                <w:lang w:val="ru-RU"/>
              </w:rPr>
              <w:t xml:space="preserve"> – пр</w:t>
            </w:r>
            <w:r w:rsidRPr="00F90051">
              <w:rPr>
                <w:sz w:val="28"/>
                <w:szCs w:val="28"/>
                <w:lang w:val="ru-RU"/>
              </w:rPr>
              <w:t>едседатель совета многоквартирного дома</w:t>
            </w:r>
            <w:r>
              <w:rPr>
                <w:sz w:val="28"/>
                <w:szCs w:val="28"/>
                <w:lang w:val="ru-RU"/>
              </w:rPr>
              <w:t>;</w:t>
            </w:r>
          </w:p>
          <w:p w:rsidR="00F90051" w:rsidRDefault="00F90051" w:rsidP="00F90051">
            <w:pPr>
              <w:ind w:right="4" w:firstLine="0"/>
              <w:rPr>
                <w:sz w:val="28"/>
                <w:szCs w:val="28"/>
                <w:lang w:val="ru-RU"/>
              </w:rPr>
            </w:pPr>
            <w:r w:rsidRPr="00F90051">
              <w:rPr>
                <w:sz w:val="28"/>
                <w:szCs w:val="28"/>
                <w:lang w:val="ru-RU"/>
              </w:rPr>
              <w:t xml:space="preserve">Похила Юрий Анатольевич </w:t>
            </w:r>
            <w:r>
              <w:rPr>
                <w:sz w:val="28"/>
                <w:szCs w:val="28"/>
                <w:lang w:val="ru-RU"/>
              </w:rPr>
              <w:t>– п</w:t>
            </w:r>
            <w:r w:rsidRPr="00F90051">
              <w:rPr>
                <w:sz w:val="28"/>
                <w:szCs w:val="28"/>
                <w:lang w:val="ru-RU"/>
              </w:rPr>
              <w:t>редставитель управляющей организации, осуществляющей деятельность по управлению многоквартирными домами на территории города Нижневартовска</w:t>
            </w:r>
            <w:r>
              <w:rPr>
                <w:sz w:val="28"/>
                <w:szCs w:val="28"/>
                <w:lang w:val="ru-RU"/>
              </w:rPr>
              <w:t>;</w:t>
            </w:r>
          </w:p>
          <w:p w:rsidR="00F90051" w:rsidRDefault="00F90051" w:rsidP="00F90051">
            <w:pPr>
              <w:ind w:right="4" w:firstLine="0"/>
              <w:rPr>
                <w:sz w:val="28"/>
                <w:szCs w:val="28"/>
                <w:lang w:val="ru-RU"/>
              </w:rPr>
            </w:pPr>
            <w:r w:rsidRPr="00F90051">
              <w:rPr>
                <w:sz w:val="28"/>
                <w:szCs w:val="28"/>
                <w:lang w:val="ru-RU"/>
              </w:rPr>
              <w:t xml:space="preserve">Нарижний Александр Иванович </w:t>
            </w:r>
            <w:r>
              <w:rPr>
                <w:sz w:val="28"/>
                <w:szCs w:val="28"/>
                <w:lang w:val="ru-RU"/>
              </w:rPr>
              <w:t>– п</w:t>
            </w:r>
            <w:r w:rsidRPr="00F90051">
              <w:rPr>
                <w:sz w:val="28"/>
                <w:szCs w:val="28"/>
                <w:lang w:val="ru-RU"/>
              </w:rPr>
              <w:t>редставитель управляющей организации, осуществляющей деятельность по управлению многоквартирными домами на территории города Нижневартовска</w:t>
            </w:r>
            <w:r>
              <w:rPr>
                <w:sz w:val="28"/>
                <w:szCs w:val="28"/>
                <w:lang w:val="ru-RU"/>
              </w:rPr>
              <w:t>;</w:t>
            </w:r>
          </w:p>
          <w:p w:rsidR="00F90051" w:rsidRPr="00F90051" w:rsidRDefault="00F90051" w:rsidP="00F90051">
            <w:pPr>
              <w:ind w:right="4" w:firstLine="0"/>
              <w:rPr>
                <w:sz w:val="28"/>
                <w:szCs w:val="28"/>
                <w:lang w:val="ru-RU"/>
              </w:rPr>
            </w:pPr>
            <w:r w:rsidRPr="00F90051">
              <w:rPr>
                <w:sz w:val="28"/>
                <w:szCs w:val="28"/>
                <w:lang w:val="ru-RU"/>
              </w:rPr>
              <w:t>Елин Алексей Юрьевич</w:t>
            </w:r>
            <w:r>
              <w:rPr>
                <w:sz w:val="28"/>
                <w:szCs w:val="28"/>
                <w:lang w:val="ru-RU"/>
              </w:rPr>
              <w:t xml:space="preserve"> – п</w:t>
            </w:r>
            <w:r w:rsidRPr="00F90051">
              <w:rPr>
                <w:sz w:val="28"/>
                <w:szCs w:val="28"/>
                <w:lang w:val="ru-RU"/>
              </w:rPr>
              <w:t>редставитель ресурсоснабжающей организации</w:t>
            </w:r>
            <w:r>
              <w:rPr>
                <w:sz w:val="28"/>
                <w:szCs w:val="28"/>
                <w:lang w:val="ru-RU"/>
              </w:rPr>
              <w:t>;</w:t>
            </w:r>
          </w:p>
          <w:p w:rsidR="00966A53" w:rsidRPr="000D48EB" w:rsidRDefault="00F90051" w:rsidP="00F90051">
            <w:pPr>
              <w:ind w:right="4" w:firstLine="0"/>
              <w:rPr>
                <w:sz w:val="28"/>
                <w:szCs w:val="28"/>
                <w:lang w:val="ru-RU"/>
              </w:rPr>
            </w:pPr>
            <w:r w:rsidRPr="00F90051">
              <w:rPr>
                <w:sz w:val="28"/>
                <w:szCs w:val="28"/>
                <w:lang w:val="ru-RU"/>
              </w:rPr>
              <w:t>Лазарева Валентина Николаевна</w:t>
            </w:r>
            <w:r>
              <w:rPr>
                <w:sz w:val="28"/>
                <w:szCs w:val="28"/>
                <w:lang w:val="ru-RU"/>
              </w:rPr>
              <w:t xml:space="preserve"> – п</w:t>
            </w:r>
            <w:r w:rsidRPr="00F90051">
              <w:rPr>
                <w:sz w:val="28"/>
                <w:szCs w:val="28"/>
                <w:lang w:val="ru-RU"/>
              </w:rPr>
              <w:t>редставитель ресурсоснабжающей организации</w:t>
            </w:r>
            <w:r>
              <w:rPr>
                <w:sz w:val="28"/>
                <w:szCs w:val="28"/>
                <w:lang w:val="ru-RU"/>
              </w:rPr>
              <w:t>.</w:t>
            </w:r>
          </w:p>
        </w:tc>
      </w:tr>
    </w:tbl>
    <w:p w:rsidR="000D48EB" w:rsidRDefault="000D48EB" w:rsidP="000D48EB">
      <w:pPr>
        <w:ind w:right="4" w:firstLine="0"/>
        <w:rPr>
          <w:sz w:val="28"/>
          <w:szCs w:val="28"/>
          <w:lang w:val="ru-RU"/>
        </w:rPr>
      </w:pPr>
    </w:p>
    <w:p w:rsidR="000F2C64" w:rsidRPr="000F2C64" w:rsidRDefault="000F2C64" w:rsidP="000F2C64">
      <w:pPr>
        <w:ind w:right="4" w:firstLine="0"/>
        <w:jc w:val="center"/>
        <w:rPr>
          <w:sz w:val="28"/>
          <w:szCs w:val="28"/>
          <w:lang w:val="ru-RU"/>
        </w:rPr>
      </w:pPr>
      <w:r w:rsidRPr="000F2C64">
        <w:rPr>
          <w:sz w:val="28"/>
          <w:szCs w:val="28"/>
          <w:lang w:val="ru-RU"/>
        </w:rPr>
        <w:t>Повестка дня:</w:t>
      </w:r>
    </w:p>
    <w:p w:rsidR="000F2C64" w:rsidRPr="000F2C64" w:rsidRDefault="000F2C64" w:rsidP="000F2C64">
      <w:pPr>
        <w:ind w:right="4" w:firstLine="0"/>
        <w:rPr>
          <w:sz w:val="28"/>
          <w:szCs w:val="28"/>
          <w:lang w:val="ru-RU"/>
        </w:rPr>
      </w:pPr>
    </w:p>
    <w:tbl>
      <w:tblPr>
        <w:tblpPr w:leftFromText="180" w:rightFromText="180" w:vertAnchor="text" w:tblpX="-198" w:tblpY="1"/>
        <w:tblOverlap w:val="never"/>
        <w:tblW w:w="9747" w:type="dxa"/>
        <w:tblLayout w:type="fixed"/>
        <w:tblLook w:val="00A0" w:firstRow="1" w:lastRow="0" w:firstColumn="1" w:lastColumn="0" w:noHBand="0" w:noVBand="0"/>
      </w:tblPr>
      <w:tblGrid>
        <w:gridCol w:w="675"/>
        <w:gridCol w:w="9072"/>
      </w:tblGrid>
      <w:tr w:rsidR="000F2C64" w:rsidRPr="00B50F9C" w:rsidTr="000C03AF">
        <w:trPr>
          <w:trHeight w:val="20"/>
        </w:trPr>
        <w:tc>
          <w:tcPr>
            <w:tcW w:w="675" w:type="dxa"/>
          </w:tcPr>
          <w:p w:rsidR="000F2C64" w:rsidRPr="000F2C64" w:rsidRDefault="000F2C64" w:rsidP="000F2C64">
            <w:pPr>
              <w:ind w:right="4" w:firstLine="0"/>
              <w:rPr>
                <w:sz w:val="28"/>
                <w:szCs w:val="28"/>
                <w:lang w:val="ru-RU"/>
              </w:rPr>
            </w:pPr>
          </w:p>
        </w:tc>
        <w:tc>
          <w:tcPr>
            <w:tcW w:w="9072" w:type="dxa"/>
          </w:tcPr>
          <w:p w:rsidR="00FD574D" w:rsidRDefault="00FD574D" w:rsidP="000F2C64">
            <w:pPr>
              <w:ind w:right="4" w:firstLine="0"/>
              <w:rPr>
                <w:sz w:val="28"/>
                <w:szCs w:val="28"/>
                <w:lang w:val="ru-RU"/>
              </w:rPr>
            </w:pPr>
            <w:r>
              <w:rPr>
                <w:b/>
                <w:sz w:val="28"/>
                <w:szCs w:val="28"/>
                <w:lang w:val="ru-RU"/>
              </w:rPr>
              <w:t>1. О недопущении роста задолженности</w:t>
            </w:r>
            <w:r w:rsidRPr="000F2C64">
              <w:rPr>
                <w:b/>
                <w:sz w:val="28"/>
                <w:szCs w:val="28"/>
                <w:lang w:val="ru-RU"/>
              </w:rPr>
              <w:t xml:space="preserve"> организациями коммунального комплекса и</w:t>
            </w:r>
            <w:r>
              <w:rPr>
                <w:b/>
                <w:sz w:val="28"/>
                <w:szCs w:val="28"/>
                <w:lang w:val="ru-RU"/>
              </w:rPr>
              <w:t xml:space="preserve"> бюджетного сектора.</w:t>
            </w:r>
          </w:p>
          <w:p w:rsidR="00FD574D" w:rsidRDefault="00FD574D" w:rsidP="000F2C64">
            <w:pPr>
              <w:ind w:right="4" w:firstLine="0"/>
              <w:rPr>
                <w:sz w:val="28"/>
                <w:szCs w:val="28"/>
                <w:lang w:val="ru-RU"/>
              </w:rPr>
            </w:pPr>
          </w:p>
          <w:p w:rsidR="000F2C64" w:rsidRPr="000F2C64" w:rsidRDefault="000F2C64" w:rsidP="000F2C64">
            <w:pPr>
              <w:ind w:right="4" w:firstLine="0"/>
              <w:rPr>
                <w:sz w:val="28"/>
                <w:szCs w:val="28"/>
                <w:lang w:val="ru-RU"/>
              </w:rPr>
            </w:pPr>
            <w:r>
              <w:rPr>
                <w:sz w:val="28"/>
                <w:szCs w:val="28"/>
                <w:lang w:val="ru-RU"/>
              </w:rPr>
              <w:t>По данному вопросу слушали Т.Е</w:t>
            </w:r>
            <w:r w:rsidRPr="000F2C64">
              <w:rPr>
                <w:sz w:val="28"/>
                <w:szCs w:val="28"/>
                <w:lang w:val="ru-RU"/>
              </w:rPr>
              <w:t xml:space="preserve">. </w:t>
            </w:r>
            <w:r>
              <w:rPr>
                <w:sz w:val="28"/>
                <w:szCs w:val="28"/>
                <w:lang w:val="ru-RU"/>
              </w:rPr>
              <w:t>Вотякову</w:t>
            </w:r>
            <w:r w:rsidRPr="000F2C64">
              <w:rPr>
                <w:sz w:val="28"/>
                <w:szCs w:val="28"/>
                <w:lang w:val="ru-RU"/>
              </w:rPr>
              <w:t>.</w:t>
            </w:r>
          </w:p>
          <w:p w:rsidR="000F2C64" w:rsidRPr="000F2C64" w:rsidRDefault="000F2C64" w:rsidP="000F2C64">
            <w:pPr>
              <w:ind w:right="4" w:firstLine="0"/>
              <w:rPr>
                <w:sz w:val="28"/>
                <w:szCs w:val="28"/>
                <w:lang w:val="ru-RU"/>
              </w:rPr>
            </w:pPr>
          </w:p>
          <w:p w:rsidR="00EE242A" w:rsidRDefault="00EE242A" w:rsidP="00EE242A">
            <w:pPr>
              <w:numPr>
                <w:ilvl w:val="0"/>
                <w:numId w:val="3"/>
              </w:numPr>
              <w:ind w:right="4"/>
              <w:rPr>
                <w:i/>
                <w:sz w:val="28"/>
                <w:szCs w:val="28"/>
                <w:lang w:val="ru-RU"/>
              </w:rPr>
            </w:pPr>
            <w:r w:rsidRPr="00FD574D">
              <w:rPr>
                <w:i/>
                <w:sz w:val="28"/>
                <w:szCs w:val="28"/>
                <w:lang w:val="ru-RU"/>
              </w:rPr>
              <w:t>Об исполнении подпункта "в" пункта 3 перечня поручений Президента Российской Федерации от 06.03.2013 № Пр-1479.</w:t>
            </w:r>
          </w:p>
          <w:p w:rsidR="00FD574D" w:rsidRPr="00FD574D" w:rsidRDefault="00FD574D" w:rsidP="00FD574D">
            <w:pPr>
              <w:ind w:left="360" w:right="4" w:firstLine="0"/>
              <w:rPr>
                <w:i/>
                <w:sz w:val="28"/>
                <w:szCs w:val="28"/>
                <w:lang w:val="ru-RU"/>
              </w:rPr>
            </w:pPr>
          </w:p>
          <w:p w:rsidR="000F2C64" w:rsidRDefault="000F2C64" w:rsidP="000F2C64">
            <w:pPr>
              <w:ind w:right="4" w:firstLine="0"/>
              <w:rPr>
                <w:sz w:val="28"/>
                <w:szCs w:val="28"/>
                <w:lang w:val="ru-RU"/>
              </w:rPr>
            </w:pPr>
            <w:r w:rsidRPr="000F2C64">
              <w:rPr>
                <w:sz w:val="28"/>
                <w:szCs w:val="28"/>
                <w:lang w:val="ru-RU"/>
              </w:rPr>
              <w:t xml:space="preserve">В целях недопущения ограничений поставки энергетических ресурсов гарантирующими поставщиками организациям коммунального комплекса Ханты-Мансийского автономного округа – Югры, департаментом жилищно-коммунального хозяйства администрации города Нижневартовска ежемесячно формируются отчеты в информационно-аналитической платформе </w:t>
            </w:r>
            <w:r w:rsidRPr="000F2C64">
              <w:rPr>
                <w:sz w:val="28"/>
                <w:szCs w:val="28"/>
              </w:rPr>
              <w:t>Visiologe</w:t>
            </w:r>
            <w:r w:rsidRPr="000F2C64">
              <w:rPr>
                <w:sz w:val="28"/>
                <w:szCs w:val="28"/>
                <w:lang w:val="ru-RU"/>
              </w:rPr>
              <w:t xml:space="preserve"> согласно приложениям 3,</w:t>
            </w:r>
            <w:r>
              <w:rPr>
                <w:sz w:val="28"/>
                <w:szCs w:val="28"/>
                <w:lang w:val="ru-RU"/>
              </w:rPr>
              <w:t xml:space="preserve"> </w:t>
            </w:r>
            <w:r w:rsidRPr="000F2C64">
              <w:rPr>
                <w:sz w:val="28"/>
                <w:szCs w:val="28"/>
                <w:lang w:val="ru-RU"/>
              </w:rPr>
              <w:t>4,</w:t>
            </w:r>
            <w:r>
              <w:rPr>
                <w:sz w:val="28"/>
                <w:szCs w:val="28"/>
                <w:lang w:val="ru-RU"/>
              </w:rPr>
              <w:t xml:space="preserve"> </w:t>
            </w:r>
            <w:r w:rsidRPr="000F2C64">
              <w:rPr>
                <w:sz w:val="28"/>
                <w:szCs w:val="28"/>
                <w:lang w:val="ru-RU"/>
              </w:rPr>
              <w:t>5.</w:t>
            </w:r>
          </w:p>
          <w:p w:rsidR="000F2C64" w:rsidRDefault="000F2C64" w:rsidP="000F2C64">
            <w:pPr>
              <w:ind w:right="4" w:firstLine="0"/>
              <w:rPr>
                <w:sz w:val="28"/>
                <w:szCs w:val="28"/>
                <w:lang w:val="ru-RU"/>
              </w:rPr>
            </w:pPr>
            <w:r w:rsidRPr="000F2C64">
              <w:rPr>
                <w:sz w:val="28"/>
                <w:szCs w:val="28"/>
                <w:lang w:val="ru-RU"/>
              </w:rPr>
              <w:t xml:space="preserve">По представленным данным организациями коммунального комплекса (далее </w:t>
            </w:r>
            <w:r>
              <w:rPr>
                <w:sz w:val="28"/>
                <w:szCs w:val="28"/>
                <w:lang w:val="ru-RU"/>
              </w:rPr>
              <w:t xml:space="preserve">– </w:t>
            </w:r>
            <w:r w:rsidRPr="000F2C64">
              <w:rPr>
                <w:sz w:val="28"/>
                <w:szCs w:val="28"/>
                <w:lang w:val="ru-RU"/>
              </w:rPr>
              <w:t>ОКК) города Нижневартовска</w:t>
            </w:r>
            <w:r>
              <w:rPr>
                <w:sz w:val="28"/>
                <w:szCs w:val="28"/>
                <w:lang w:val="ru-RU"/>
              </w:rPr>
              <w:t>,</w:t>
            </w:r>
            <w:r w:rsidRPr="000F2C64">
              <w:rPr>
                <w:sz w:val="28"/>
                <w:szCs w:val="28"/>
                <w:lang w:val="ru-RU"/>
              </w:rPr>
              <w:t xml:space="preserve"> уровень собираемости платежей потребителей ОКК за предоставленные коммунальные ресурсы </w:t>
            </w:r>
            <w:r>
              <w:rPr>
                <w:sz w:val="28"/>
                <w:szCs w:val="28"/>
                <w:lang w:val="ru-RU"/>
              </w:rPr>
              <w:br/>
            </w:r>
            <w:r w:rsidRPr="000F2C64">
              <w:rPr>
                <w:sz w:val="28"/>
                <w:szCs w:val="28"/>
                <w:lang w:val="ru-RU"/>
              </w:rPr>
              <w:t>по состоянию на 01.11.2023 составил 106,61% что на 3,73% выше уровня собираемости за аналогичный период прошлого года (102,88%). В целях</w:t>
            </w:r>
            <w:r>
              <w:rPr>
                <w:sz w:val="28"/>
                <w:szCs w:val="28"/>
                <w:lang w:val="ru-RU"/>
              </w:rPr>
              <w:t xml:space="preserve"> </w:t>
            </w:r>
            <w:r w:rsidRPr="000F2C64">
              <w:rPr>
                <w:sz w:val="28"/>
                <w:szCs w:val="28"/>
                <w:lang w:val="ru-RU"/>
              </w:rPr>
              <w:t>снижения объёма задолженности потребителей</w:t>
            </w:r>
            <w:r>
              <w:rPr>
                <w:sz w:val="28"/>
                <w:szCs w:val="28"/>
                <w:lang w:val="ru-RU"/>
              </w:rPr>
              <w:t xml:space="preserve"> </w:t>
            </w:r>
            <w:r w:rsidRPr="000F2C64">
              <w:rPr>
                <w:sz w:val="28"/>
                <w:szCs w:val="28"/>
                <w:lang w:val="ru-RU"/>
              </w:rPr>
              <w:t xml:space="preserve">за предоставленные коммунальные услуги ОКК подано 24 861 исковых заявлений </w:t>
            </w:r>
            <w:r w:rsidRPr="000F2C64">
              <w:rPr>
                <w:sz w:val="28"/>
                <w:szCs w:val="28"/>
                <w:lang w:val="ru-RU"/>
              </w:rPr>
              <w:br/>
              <w:t>по взысканию задолженности с неплательщиков на сумму 635 973,40 тыс.</w:t>
            </w:r>
            <w:r>
              <w:rPr>
                <w:sz w:val="28"/>
                <w:szCs w:val="28"/>
                <w:lang w:val="ru-RU"/>
              </w:rPr>
              <w:t xml:space="preserve"> руб.</w:t>
            </w:r>
            <w:r w:rsidRPr="000F2C64">
              <w:rPr>
                <w:sz w:val="28"/>
                <w:szCs w:val="28"/>
                <w:lang w:val="ru-RU"/>
              </w:rPr>
              <w:t>, взыскано с неплательщиков 496 091,17 тыс. руб.</w:t>
            </w:r>
          </w:p>
          <w:p w:rsidR="000F2C64" w:rsidRDefault="000F2C64" w:rsidP="000F2C64">
            <w:pPr>
              <w:ind w:right="4" w:firstLine="0"/>
              <w:rPr>
                <w:sz w:val="28"/>
                <w:szCs w:val="28"/>
                <w:lang w:val="ru-RU"/>
              </w:rPr>
            </w:pPr>
            <w:r w:rsidRPr="000F2C64">
              <w:rPr>
                <w:sz w:val="28"/>
                <w:szCs w:val="28"/>
                <w:lang w:val="ru-RU"/>
              </w:rPr>
              <w:lastRenderedPageBreak/>
              <w:t>Объём просроченной задолженности потребителей за предоставленные ОКК коммунальные услуги на 01.11.2023 года составил 600 654,06</w:t>
            </w:r>
            <w:r>
              <w:rPr>
                <w:sz w:val="28"/>
                <w:szCs w:val="28"/>
                <w:lang w:val="ru-RU"/>
              </w:rPr>
              <w:t xml:space="preserve"> тыс. руб.</w:t>
            </w:r>
            <w:r w:rsidRPr="000F2C64">
              <w:rPr>
                <w:sz w:val="28"/>
                <w:szCs w:val="28"/>
                <w:lang w:val="ru-RU"/>
              </w:rPr>
              <w:t xml:space="preserve">, что ниже на 15,80% по сравнению с аналогичным периодом прошлого года </w:t>
            </w:r>
            <w:r>
              <w:rPr>
                <w:sz w:val="28"/>
                <w:szCs w:val="28"/>
                <w:lang w:val="ru-RU"/>
              </w:rPr>
              <w:t xml:space="preserve">– </w:t>
            </w:r>
            <w:r w:rsidRPr="000F2C64">
              <w:rPr>
                <w:sz w:val="28"/>
                <w:szCs w:val="28"/>
                <w:lang w:val="ru-RU"/>
              </w:rPr>
              <w:t>695 529,89</w:t>
            </w:r>
            <w:r>
              <w:rPr>
                <w:sz w:val="28"/>
                <w:szCs w:val="28"/>
                <w:lang w:val="ru-RU"/>
              </w:rPr>
              <w:t xml:space="preserve"> тыс. руб</w:t>
            </w:r>
            <w:r w:rsidRPr="000F2C64">
              <w:rPr>
                <w:sz w:val="28"/>
                <w:szCs w:val="28"/>
                <w:lang w:val="ru-RU"/>
              </w:rPr>
              <w:t>.</w:t>
            </w:r>
          </w:p>
          <w:p w:rsidR="000F2C64" w:rsidRDefault="000F2C64" w:rsidP="000F2C64">
            <w:pPr>
              <w:ind w:right="4" w:firstLine="0"/>
              <w:rPr>
                <w:sz w:val="28"/>
                <w:szCs w:val="28"/>
                <w:lang w:val="ru-RU"/>
              </w:rPr>
            </w:pPr>
            <w:r w:rsidRPr="000F2C64">
              <w:rPr>
                <w:sz w:val="28"/>
                <w:szCs w:val="28"/>
                <w:lang w:val="ru-RU"/>
              </w:rPr>
              <w:t xml:space="preserve">Департаментом жилищно-коммунального хозяйства администрации города усилен контроль за предоставлением всех показателей (количественных и финансовых) плана мероприятий (комплекс мер), направленного на недопущение роста задолженностей ОКК </w:t>
            </w:r>
            <w:r>
              <w:rPr>
                <w:sz w:val="28"/>
                <w:szCs w:val="28"/>
                <w:lang w:val="ru-RU"/>
              </w:rPr>
              <w:br/>
            </w:r>
            <w:r w:rsidRPr="000F2C64">
              <w:rPr>
                <w:sz w:val="28"/>
                <w:szCs w:val="28"/>
                <w:lang w:val="ru-RU"/>
              </w:rPr>
              <w:t>и потребителей коммунальных услуг (ресурсов).</w:t>
            </w:r>
          </w:p>
          <w:p w:rsidR="000F2C64" w:rsidRPr="000F2C64" w:rsidRDefault="000F2C64" w:rsidP="000F2C64">
            <w:pPr>
              <w:ind w:right="4" w:firstLine="0"/>
              <w:rPr>
                <w:sz w:val="28"/>
                <w:szCs w:val="28"/>
                <w:lang w:val="ru-RU"/>
              </w:rPr>
            </w:pPr>
          </w:p>
          <w:p w:rsidR="000F2C64" w:rsidRDefault="00EE242A" w:rsidP="000F2C64">
            <w:pPr>
              <w:numPr>
                <w:ilvl w:val="0"/>
                <w:numId w:val="3"/>
              </w:numPr>
              <w:ind w:right="4"/>
              <w:rPr>
                <w:i/>
                <w:sz w:val="28"/>
                <w:szCs w:val="28"/>
                <w:lang w:val="ru-RU"/>
              </w:rPr>
            </w:pPr>
            <w:r w:rsidRPr="00FD574D">
              <w:rPr>
                <w:i/>
                <w:sz w:val="28"/>
                <w:szCs w:val="28"/>
                <w:lang w:val="ru-RU"/>
              </w:rPr>
              <w:t>Об исполнении</w:t>
            </w:r>
            <w:r w:rsidR="000F2C64" w:rsidRPr="00FD574D">
              <w:rPr>
                <w:i/>
                <w:sz w:val="28"/>
                <w:szCs w:val="28"/>
                <w:lang w:val="ru-RU"/>
              </w:rPr>
              <w:t xml:space="preserve"> </w:t>
            </w:r>
            <w:r w:rsidRPr="00FD574D">
              <w:rPr>
                <w:i/>
                <w:sz w:val="28"/>
                <w:szCs w:val="28"/>
                <w:lang w:val="ru-RU"/>
              </w:rPr>
              <w:t>пункта 2</w:t>
            </w:r>
            <w:r w:rsidR="000F2C64" w:rsidRPr="00FD574D">
              <w:rPr>
                <w:i/>
                <w:sz w:val="28"/>
                <w:szCs w:val="28"/>
                <w:lang w:val="ru-RU"/>
              </w:rPr>
              <w:t xml:space="preserve"> перечня поручений Президента Российской Федерации от 21.05.2020 № Пр-837</w:t>
            </w:r>
            <w:r w:rsidRPr="00FD574D">
              <w:rPr>
                <w:i/>
                <w:sz w:val="28"/>
                <w:szCs w:val="28"/>
                <w:lang w:val="ru-RU"/>
              </w:rPr>
              <w:t>.</w:t>
            </w:r>
          </w:p>
          <w:p w:rsidR="00FD574D" w:rsidRPr="00FD574D" w:rsidRDefault="00FD574D" w:rsidP="00FD574D">
            <w:pPr>
              <w:ind w:left="360" w:right="4" w:firstLine="0"/>
              <w:rPr>
                <w:i/>
                <w:sz w:val="28"/>
                <w:szCs w:val="28"/>
                <w:lang w:val="ru-RU"/>
              </w:rPr>
            </w:pPr>
          </w:p>
          <w:p w:rsidR="00EE242A" w:rsidRDefault="000F2C64" w:rsidP="000F2C64">
            <w:pPr>
              <w:ind w:right="4" w:firstLine="0"/>
              <w:rPr>
                <w:sz w:val="28"/>
                <w:szCs w:val="28"/>
                <w:lang w:val="ru-RU"/>
              </w:rPr>
            </w:pPr>
            <w:r w:rsidRPr="000F2C64">
              <w:rPr>
                <w:sz w:val="28"/>
                <w:szCs w:val="28"/>
                <w:lang w:val="ru-RU"/>
              </w:rPr>
              <w:t>Ежемесячно формируется мониторинг задолженности организаций бюджетного сектора</w:t>
            </w:r>
            <w:r w:rsidR="00EE242A">
              <w:rPr>
                <w:sz w:val="28"/>
                <w:szCs w:val="28"/>
                <w:lang w:val="ru-RU"/>
              </w:rPr>
              <w:t xml:space="preserve">. </w:t>
            </w:r>
          </w:p>
          <w:p w:rsidR="000F2C64" w:rsidRPr="000F2C64" w:rsidRDefault="00EE242A" w:rsidP="000F2C64">
            <w:pPr>
              <w:ind w:right="4" w:firstLine="0"/>
              <w:rPr>
                <w:sz w:val="28"/>
                <w:szCs w:val="28"/>
                <w:lang w:val="ru-RU"/>
              </w:rPr>
            </w:pPr>
            <w:r>
              <w:rPr>
                <w:sz w:val="28"/>
                <w:szCs w:val="28"/>
                <w:lang w:val="ru-RU"/>
              </w:rPr>
              <w:t>П</w:t>
            </w:r>
            <w:r w:rsidR="000F2C64" w:rsidRPr="000F2C64">
              <w:rPr>
                <w:sz w:val="28"/>
                <w:szCs w:val="28"/>
                <w:lang w:val="ru-RU"/>
              </w:rPr>
              <w:t>о состоянию на 01.12.2023 года имеется просроченная задолженность:</w:t>
            </w:r>
          </w:p>
          <w:p w:rsidR="000F2C64" w:rsidRPr="000F2C64" w:rsidRDefault="000F2C64" w:rsidP="000F2C64">
            <w:pPr>
              <w:ind w:right="4" w:firstLine="0"/>
              <w:rPr>
                <w:sz w:val="28"/>
                <w:szCs w:val="28"/>
                <w:lang w:val="ru-RU"/>
              </w:rPr>
            </w:pPr>
            <w:r w:rsidRPr="000F2C64">
              <w:rPr>
                <w:sz w:val="28"/>
                <w:szCs w:val="28"/>
                <w:lang w:val="ru-RU"/>
              </w:rPr>
              <w:t>-</w:t>
            </w:r>
            <w:r w:rsidR="00EE242A">
              <w:rPr>
                <w:sz w:val="28"/>
                <w:szCs w:val="28"/>
                <w:lang w:val="ru-RU"/>
              </w:rPr>
              <w:t xml:space="preserve"> </w:t>
            </w:r>
            <w:r w:rsidRPr="000F2C64">
              <w:rPr>
                <w:sz w:val="28"/>
                <w:szCs w:val="28"/>
                <w:lang w:val="ru-RU"/>
              </w:rPr>
              <w:t>за федеральными бюджетными организациями в сумме 2 971,28</w:t>
            </w:r>
            <w:r w:rsidR="00EE242A">
              <w:rPr>
                <w:sz w:val="28"/>
                <w:szCs w:val="28"/>
                <w:lang w:val="ru-RU"/>
              </w:rPr>
              <w:t xml:space="preserve"> тыс. руб.</w:t>
            </w:r>
            <w:r w:rsidRPr="000F2C64">
              <w:rPr>
                <w:sz w:val="28"/>
                <w:szCs w:val="28"/>
                <w:lang w:val="ru-RU"/>
              </w:rPr>
              <w:t>;</w:t>
            </w:r>
          </w:p>
          <w:p w:rsidR="000F2C64" w:rsidRPr="000F2C64" w:rsidRDefault="000F2C64" w:rsidP="000F2C64">
            <w:pPr>
              <w:ind w:right="4" w:firstLine="0"/>
              <w:rPr>
                <w:sz w:val="28"/>
                <w:szCs w:val="28"/>
                <w:lang w:val="ru-RU"/>
              </w:rPr>
            </w:pPr>
            <w:r w:rsidRPr="000F2C64">
              <w:rPr>
                <w:sz w:val="28"/>
                <w:szCs w:val="28"/>
                <w:lang w:val="ru-RU"/>
              </w:rPr>
              <w:t>-</w:t>
            </w:r>
            <w:r w:rsidR="00EE242A">
              <w:rPr>
                <w:sz w:val="28"/>
                <w:szCs w:val="28"/>
                <w:lang w:val="ru-RU"/>
              </w:rPr>
              <w:t xml:space="preserve"> </w:t>
            </w:r>
            <w:r w:rsidRPr="000F2C64">
              <w:rPr>
                <w:sz w:val="28"/>
                <w:szCs w:val="28"/>
                <w:lang w:val="ru-RU"/>
              </w:rPr>
              <w:t>за региональными бюджетными организациями в сумме 0,00</w:t>
            </w:r>
            <w:r w:rsidR="00EE242A">
              <w:rPr>
                <w:sz w:val="28"/>
                <w:szCs w:val="28"/>
                <w:lang w:val="ru-RU"/>
              </w:rPr>
              <w:t xml:space="preserve"> тыс. руб.</w:t>
            </w:r>
            <w:r w:rsidRPr="000F2C64">
              <w:rPr>
                <w:sz w:val="28"/>
                <w:szCs w:val="28"/>
                <w:lang w:val="ru-RU"/>
              </w:rPr>
              <w:t>;</w:t>
            </w:r>
          </w:p>
          <w:p w:rsidR="000F2C64" w:rsidRPr="000F2C64" w:rsidRDefault="000F2C64" w:rsidP="000F2C64">
            <w:pPr>
              <w:ind w:right="4" w:firstLine="0"/>
              <w:rPr>
                <w:sz w:val="28"/>
                <w:szCs w:val="28"/>
                <w:lang w:val="ru-RU"/>
              </w:rPr>
            </w:pPr>
            <w:r w:rsidRPr="000F2C64">
              <w:rPr>
                <w:sz w:val="28"/>
                <w:szCs w:val="28"/>
                <w:lang w:val="ru-RU"/>
              </w:rPr>
              <w:t>-</w:t>
            </w:r>
            <w:r w:rsidR="00EE242A">
              <w:rPr>
                <w:sz w:val="28"/>
                <w:szCs w:val="28"/>
                <w:lang w:val="ru-RU"/>
              </w:rPr>
              <w:t xml:space="preserve"> </w:t>
            </w:r>
            <w:r w:rsidRPr="000F2C64">
              <w:rPr>
                <w:sz w:val="28"/>
                <w:szCs w:val="28"/>
                <w:lang w:val="ru-RU"/>
              </w:rPr>
              <w:t xml:space="preserve">за муниципальными бюджетными организациями в сумме </w:t>
            </w:r>
            <w:r w:rsidR="00EE242A">
              <w:rPr>
                <w:sz w:val="28"/>
                <w:szCs w:val="28"/>
                <w:lang w:val="ru-RU"/>
              </w:rPr>
              <w:t>0,00 тыс. руб.</w:t>
            </w:r>
          </w:p>
          <w:p w:rsidR="000F2C64" w:rsidRPr="000F2C64" w:rsidRDefault="000F2C64" w:rsidP="000F2C64">
            <w:pPr>
              <w:ind w:right="4" w:firstLine="0"/>
              <w:rPr>
                <w:sz w:val="28"/>
                <w:szCs w:val="28"/>
                <w:lang w:val="ru-RU"/>
              </w:rPr>
            </w:pPr>
          </w:p>
          <w:p w:rsidR="000F2C64" w:rsidRDefault="000F2C64" w:rsidP="000F2C64">
            <w:pPr>
              <w:ind w:right="4" w:firstLine="0"/>
              <w:rPr>
                <w:sz w:val="28"/>
                <w:szCs w:val="28"/>
                <w:lang w:val="ru-RU"/>
              </w:rPr>
            </w:pPr>
            <w:r w:rsidRPr="000F2C64">
              <w:rPr>
                <w:sz w:val="28"/>
                <w:szCs w:val="28"/>
                <w:lang w:val="ru-RU"/>
              </w:rPr>
              <w:t>В обсуждении вопроса приняли участие:</w:t>
            </w:r>
            <w:r w:rsidR="00FD574D">
              <w:rPr>
                <w:sz w:val="28"/>
                <w:szCs w:val="28"/>
                <w:lang w:val="ru-RU"/>
              </w:rPr>
              <w:t xml:space="preserve"> </w:t>
            </w:r>
            <w:r w:rsidR="002D340D">
              <w:rPr>
                <w:sz w:val="28"/>
                <w:szCs w:val="28"/>
                <w:lang w:val="ru-RU"/>
              </w:rPr>
              <w:t>А.А. Униковский, Л.А. Дольников, А.Ю</w:t>
            </w:r>
            <w:r w:rsidRPr="000F2C64">
              <w:rPr>
                <w:sz w:val="28"/>
                <w:szCs w:val="28"/>
                <w:lang w:val="ru-RU"/>
              </w:rPr>
              <w:t>.</w:t>
            </w:r>
            <w:r w:rsidR="002D340D">
              <w:rPr>
                <w:sz w:val="28"/>
                <w:szCs w:val="28"/>
                <w:lang w:val="ru-RU"/>
              </w:rPr>
              <w:t xml:space="preserve"> Елин</w:t>
            </w:r>
            <w:r w:rsidRPr="000F2C64">
              <w:rPr>
                <w:sz w:val="28"/>
                <w:szCs w:val="28"/>
                <w:lang w:val="ru-RU"/>
              </w:rPr>
              <w:t>.</w:t>
            </w:r>
          </w:p>
          <w:p w:rsidR="00EE242A" w:rsidRDefault="00EE242A" w:rsidP="000F2C64">
            <w:pPr>
              <w:ind w:right="4" w:firstLine="0"/>
              <w:rPr>
                <w:sz w:val="28"/>
                <w:szCs w:val="28"/>
                <w:lang w:val="ru-RU"/>
              </w:rPr>
            </w:pPr>
          </w:p>
          <w:p w:rsidR="00FD574D" w:rsidRDefault="00FD574D" w:rsidP="00FD574D">
            <w:pPr>
              <w:ind w:right="4" w:firstLine="0"/>
              <w:rPr>
                <w:sz w:val="28"/>
                <w:szCs w:val="28"/>
                <w:lang w:val="ru-RU"/>
              </w:rPr>
            </w:pPr>
            <w:r>
              <w:rPr>
                <w:b/>
                <w:sz w:val="28"/>
                <w:szCs w:val="28"/>
                <w:lang w:val="ru-RU"/>
              </w:rPr>
              <w:t>2. О доступности присоединения к инженерным сетям.</w:t>
            </w:r>
          </w:p>
          <w:p w:rsidR="00FD574D" w:rsidRDefault="00FD574D" w:rsidP="000F2C64">
            <w:pPr>
              <w:ind w:right="4" w:firstLine="0"/>
              <w:rPr>
                <w:sz w:val="28"/>
                <w:szCs w:val="28"/>
                <w:lang w:val="ru-RU"/>
              </w:rPr>
            </w:pPr>
          </w:p>
          <w:p w:rsidR="00FD574D" w:rsidRPr="000F2C64" w:rsidRDefault="00FD574D" w:rsidP="00FD574D">
            <w:pPr>
              <w:ind w:left="-638" w:right="4" w:firstLine="638"/>
              <w:rPr>
                <w:sz w:val="28"/>
                <w:szCs w:val="28"/>
                <w:lang w:val="ru-RU"/>
              </w:rPr>
            </w:pPr>
            <w:r>
              <w:rPr>
                <w:sz w:val="28"/>
                <w:szCs w:val="28"/>
                <w:lang w:val="ru-RU"/>
              </w:rPr>
              <w:t>По данному вопросу слушали А.А</w:t>
            </w:r>
            <w:r w:rsidRPr="000F2C64">
              <w:rPr>
                <w:sz w:val="28"/>
                <w:szCs w:val="28"/>
                <w:lang w:val="ru-RU"/>
              </w:rPr>
              <w:t xml:space="preserve">. </w:t>
            </w:r>
            <w:r>
              <w:rPr>
                <w:sz w:val="28"/>
                <w:szCs w:val="28"/>
                <w:lang w:val="ru-RU"/>
              </w:rPr>
              <w:t>Кастаргина</w:t>
            </w:r>
            <w:r w:rsidRPr="000F2C64">
              <w:rPr>
                <w:sz w:val="28"/>
                <w:szCs w:val="28"/>
                <w:lang w:val="ru-RU"/>
              </w:rPr>
              <w:t>.</w:t>
            </w:r>
          </w:p>
          <w:p w:rsidR="00FD574D" w:rsidRPr="000F2C64" w:rsidRDefault="00FD574D" w:rsidP="00FD574D">
            <w:pPr>
              <w:ind w:right="4" w:firstLine="0"/>
              <w:rPr>
                <w:sz w:val="28"/>
                <w:szCs w:val="28"/>
                <w:lang w:val="ru-RU"/>
              </w:rPr>
            </w:pPr>
          </w:p>
          <w:p w:rsidR="00FD574D" w:rsidRDefault="00FD574D" w:rsidP="00FD574D">
            <w:pPr>
              <w:ind w:firstLine="0"/>
              <w:rPr>
                <w:sz w:val="28"/>
                <w:szCs w:val="28"/>
                <w:lang w:val="ru-RU"/>
              </w:rPr>
            </w:pPr>
            <w:r w:rsidRPr="00EC1881">
              <w:rPr>
                <w:sz w:val="28"/>
                <w:szCs w:val="28"/>
                <w:lang w:val="ru-RU"/>
              </w:rPr>
              <w:t>Согласно перечня поручений по итогам совместного заседания президиума Госсовета и консультативной комиссии Госсове</w:t>
            </w:r>
            <w:r>
              <w:rPr>
                <w:sz w:val="28"/>
                <w:szCs w:val="28"/>
                <w:lang w:val="ru-RU"/>
              </w:rPr>
              <w:t>та, утвержденного Президентом Российской Федерации</w:t>
            </w:r>
            <w:r w:rsidRPr="00EC1881">
              <w:rPr>
                <w:sz w:val="28"/>
                <w:szCs w:val="28"/>
                <w:lang w:val="ru-RU"/>
              </w:rPr>
              <w:t xml:space="preserve"> от 05.12.2016 </w:t>
            </w:r>
            <w:r>
              <w:rPr>
                <w:sz w:val="28"/>
                <w:szCs w:val="28"/>
                <w:lang w:val="ru-RU"/>
              </w:rPr>
              <w:br/>
            </w:r>
            <w:r w:rsidRPr="00EC1881">
              <w:rPr>
                <w:sz w:val="28"/>
                <w:szCs w:val="28"/>
                <w:lang w:val="ru-RU"/>
              </w:rPr>
              <w:t>№Пр-2347ГС, рекомендовано органам исполнительной власти</w:t>
            </w:r>
            <w:r>
              <w:rPr>
                <w:sz w:val="28"/>
                <w:szCs w:val="28"/>
                <w:lang w:val="ru-RU"/>
              </w:rPr>
              <w:t xml:space="preserve"> </w:t>
            </w:r>
            <w:r w:rsidRPr="00EC1881">
              <w:rPr>
                <w:sz w:val="28"/>
                <w:szCs w:val="28"/>
                <w:lang w:val="ru-RU"/>
              </w:rPr>
              <w:t xml:space="preserve"> совместно со специализированными организациями обеспечить достижение показателей, установленных в целевых моделях.</w:t>
            </w:r>
          </w:p>
          <w:p w:rsidR="00FD574D" w:rsidRDefault="00FD574D" w:rsidP="00FD574D">
            <w:pPr>
              <w:ind w:firstLine="0"/>
              <w:rPr>
                <w:sz w:val="28"/>
                <w:szCs w:val="28"/>
                <w:lang w:val="ru-RU"/>
              </w:rPr>
            </w:pPr>
            <w:r w:rsidRPr="00EC1881">
              <w:rPr>
                <w:sz w:val="28"/>
                <w:szCs w:val="28"/>
                <w:lang w:val="ru-RU"/>
              </w:rPr>
              <w:t xml:space="preserve">По компетенции департамента жилищно-коммунального хозяйства администрации города необходимо обеспечить ежеквартальный отчет </w:t>
            </w:r>
            <w:r>
              <w:rPr>
                <w:sz w:val="28"/>
                <w:szCs w:val="28"/>
                <w:lang w:val="ru-RU"/>
              </w:rPr>
              <w:br/>
            </w:r>
            <w:r w:rsidRPr="00EC1881">
              <w:rPr>
                <w:sz w:val="28"/>
                <w:szCs w:val="28"/>
                <w:lang w:val="ru-RU"/>
              </w:rPr>
              <w:t>об исполнении целевых моделей:</w:t>
            </w:r>
          </w:p>
          <w:p w:rsidR="00FD574D" w:rsidRPr="00EC1881" w:rsidRDefault="00FD574D" w:rsidP="00FD574D">
            <w:pPr>
              <w:ind w:firstLine="0"/>
              <w:rPr>
                <w:sz w:val="28"/>
                <w:szCs w:val="28"/>
                <w:lang w:val="ru-RU"/>
              </w:rPr>
            </w:pPr>
            <w:r>
              <w:rPr>
                <w:sz w:val="28"/>
                <w:szCs w:val="28"/>
                <w:lang w:val="ru-RU"/>
              </w:rPr>
              <w:t>1. П</w:t>
            </w:r>
            <w:r w:rsidRPr="00EC1881">
              <w:rPr>
                <w:sz w:val="28"/>
                <w:szCs w:val="28"/>
                <w:lang w:val="ru-RU"/>
              </w:rPr>
              <w:t>одключение (технологическое присо</w:t>
            </w:r>
            <w:r>
              <w:rPr>
                <w:sz w:val="28"/>
                <w:szCs w:val="28"/>
                <w:lang w:val="ru-RU"/>
              </w:rPr>
              <w:t>единение) к электрическим сетям.</w:t>
            </w:r>
          </w:p>
          <w:p w:rsidR="00FD574D" w:rsidRPr="00EC1881" w:rsidRDefault="00FD574D" w:rsidP="00FD574D">
            <w:pPr>
              <w:ind w:right="4" w:firstLine="0"/>
              <w:rPr>
                <w:sz w:val="28"/>
                <w:szCs w:val="28"/>
                <w:lang w:val="ru-RU"/>
              </w:rPr>
            </w:pPr>
            <w:r>
              <w:rPr>
                <w:sz w:val="28"/>
                <w:szCs w:val="28"/>
                <w:lang w:val="ru-RU"/>
              </w:rPr>
              <w:t>2. П</w:t>
            </w:r>
            <w:r w:rsidRPr="00EC1881">
              <w:rPr>
                <w:sz w:val="28"/>
                <w:szCs w:val="28"/>
                <w:lang w:val="ru-RU"/>
              </w:rPr>
              <w:t>одключение (технологическое</w:t>
            </w:r>
            <w:r>
              <w:rPr>
                <w:sz w:val="28"/>
                <w:szCs w:val="28"/>
                <w:lang w:val="ru-RU"/>
              </w:rPr>
              <w:t xml:space="preserve"> присоединение) к газовым сетям.</w:t>
            </w:r>
          </w:p>
          <w:p w:rsidR="00FD574D" w:rsidRPr="00EC1881" w:rsidRDefault="00FD574D" w:rsidP="00FD574D">
            <w:pPr>
              <w:ind w:right="4" w:firstLine="0"/>
              <w:rPr>
                <w:sz w:val="28"/>
                <w:szCs w:val="28"/>
                <w:lang w:val="ru-RU"/>
              </w:rPr>
            </w:pPr>
            <w:r>
              <w:rPr>
                <w:sz w:val="28"/>
                <w:szCs w:val="28"/>
                <w:lang w:val="ru-RU"/>
              </w:rPr>
              <w:lastRenderedPageBreak/>
              <w:t>3. П</w:t>
            </w:r>
            <w:r w:rsidRPr="00EC1881">
              <w:rPr>
                <w:sz w:val="28"/>
                <w:szCs w:val="28"/>
                <w:lang w:val="ru-RU"/>
              </w:rPr>
              <w:t>одключение (технологическое присоединение) к сетям</w:t>
            </w:r>
            <w:r>
              <w:rPr>
                <w:sz w:val="28"/>
                <w:szCs w:val="28"/>
                <w:lang w:val="ru-RU"/>
              </w:rPr>
              <w:t xml:space="preserve"> </w:t>
            </w:r>
            <w:r w:rsidRPr="00EC1881">
              <w:rPr>
                <w:sz w:val="28"/>
                <w:szCs w:val="28"/>
                <w:lang w:val="ru-RU"/>
              </w:rPr>
              <w:t>теплоснабжения</w:t>
            </w:r>
            <w:r>
              <w:rPr>
                <w:sz w:val="28"/>
                <w:szCs w:val="28"/>
                <w:lang w:val="ru-RU"/>
              </w:rPr>
              <w:t>, водоснабжения и водоотведения</w:t>
            </w:r>
            <w:r w:rsidRPr="00EC1881">
              <w:rPr>
                <w:sz w:val="28"/>
                <w:szCs w:val="28"/>
                <w:lang w:val="ru-RU"/>
              </w:rPr>
              <w:t xml:space="preserve"> (ТС, ГВС – 15 процедур, 28 раб</w:t>
            </w:r>
            <w:r>
              <w:rPr>
                <w:sz w:val="28"/>
                <w:szCs w:val="28"/>
                <w:lang w:val="ru-RU"/>
              </w:rPr>
              <w:t xml:space="preserve">очих дней, ВиВ – 10 процедур, 4 рабочих </w:t>
            </w:r>
            <w:r w:rsidRPr="00EC1881">
              <w:rPr>
                <w:sz w:val="28"/>
                <w:szCs w:val="28"/>
                <w:lang w:val="ru-RU"/>
              </w:rPr>
              <w:t>дня).</w:t>
            </w:r>
          </w:p>
          <w:p w:rsidR="00FD574D" w:rsidRDefault="00FD574D" w:rsidP="00FD574D">
            <w:pPr>
              <w:ind w:right="4" w:firstLine="0"/>
              <w:rPr>
                <w:sz w:val="28"/>
                <w:szCs w:val="28"/>
                <w:lang w:val="ru-RU"/>
              </w:rPr>
            </w:pPr>
            <w:r w:rsidRPr="00EC1881">
              <w:rPr>
                <w:sz w:val="28"/>
                <w:szCs w:val="28"/>
                <w:lang w:val="ru-RU"/>
              </w:rPr>
              <w:t xml:space="preserve">Проделанная работа в части информирования потребителей </w:t>
            </w:r>
            <w:r>
              <w:rPr>
                <w:sz w:val="28"/>
                <w:szCs w:val="28"/>
                <w:lang w:val="ru-RU"/>
              </w:rPr>
              <w:br/>
            </w:r>
            <w:r w:rsidRPr="00EC1881">
              <w:rPr>
                <w:sz w:val="28"/>
                <w:szCs w:val="28"/>
                <w:lang w:val="ru-RU"/>
              </w:rPr>
              <w:t xml:space="preserve">о доступности технологического присоединения к инженерным сетям, </w:t>
            </w:r>
            <w:r>
              <w:rPr>
                <w:sz w:val="28"/>
                <w:szCs w:val="28"/>
                <w:lang w:val="ru-RU"/>
              </w:rPr>
              <w:br/>
            </w:r>
            <w:r w:rsidRPr="00EC1881">
              <w:rPr>
                <w:sz w:val="28"/>
                <w:szCs w:val="28"/>
                <w:lang w:val="ru-RU"/>
              </w:rPr>
              <w:t xml:space="preserve">а также об удобстве взаимодействия с ресурсоснабжающими организациями </w:t>
            </w:r>
            <w:r>
              <w:rPr>
                <w:sz w:val="28"/>
                <w:szCs w:val="28"/>
                <w:lang w:val="ru-RU"/>
              </w:rPr>
              <w:t xml:space="preserve">(далее – РСО) </w:t>
            </w:r>
            <w:r w:rsidRPr="00EC1881">
              <w:rPr>
                <w:sz w:val="28"/>
                <w:szCs w:val="28"/>
                <w:lang w:val="ru-RU"/>
              </w:rPr>
              <w:t>в электронном виде при прохождении процедуры технологического присоединения:</w:t>
            </w:r>
          </w:p>
          <w:p w:rsidR="00FD574D" w:rsidRPr="00EC1881" w:rsidRDefault="00FD574D" w:rsidP="00FD574D">
            <w:pPr>
              <w:ind w:right="4" w:firstLine="0"/>
              <w:rPr>
                <w:sz w:val="28"/>
                <w:szCs w:val="28"/>
                <w:lang w:val="ru-RU"/>
              </w:rPr>
            </w:pPr>
            <w:r w:rsidRPr="00EC1881">
              <w:rPr>
                <w:sz w:val="28"/>
                <w:szCs w:val="28"/>
                <w:lang w:val="ru-RU"/>
              </w:rPr>
              <w:t>-</w:t>
            </w:r>
            <w:r>
              <w:rPr>
                <w:sz w:val="28"/>
                <w:szCs w:val="28"/>
                <w:lang w:val="ru-RU"/>
              </w:rPr>
              <w:t xml:space="preserve"> </w:t>
            </w:r>
            <w:r w:rsidRPr="00EC1881">
              <w:rPr>
                <w:sz w:val="28"/>
                <w:szCs w:val="28"/>
                <w:lang w:val="ru-RU"/>
              </w:rPr>
              <w:t xml:space="preserve">размещение информации в информационно-телекоммуникационной сети Интернет на официальном сайте </w:t>
            </w:r>
            <w:r>
              <w:rPr>
                <w:sz w:val="28"/>
                <w:szCs w:val="28"/>
                <w:lang w:val="ru-RU"/>
              </w:rPr>
              <w:t>органов местного самоуправления</w:t>
            </w:r>
            <w:r w:rsidRPr="00EC1881">
              <w:rPr>
                <w:sz w:val="28"/>
                <w:szCs w:val="28"/>
                <w:lang w:val="ru-RU"/>
              </w:rPr>
              <w:t xml:space="preserve">, многофункционального </w:t>
            </w:r>
            <w:r>
              <w:rPr>
                <w:sz w:val="28"/>
                <w:szCs w:val="28"/>
                <w:lang w:val="ru-RU"/>
              </w:rPr>
              <w:t>центра (далее – МФЦ), городской газеты "</w:t>
            </w:r>
            <w:r w:rsidRPr="00EC1881">
              <w:rPr>
                <w:sz w:val="28"/>
                <w:szCs w:val="28"/>
                <w:lang w:val="ru-RU"/>
              </w:rPr>
              <w:t>Варта</w:t>
            </w:r>
            <w:r>
              <w:rPr>
                <w:sz w:val="28"/>
                <w:szCs w:val="28"/>
                <w:lang w:val="ru-RU"/>
              </w:rPr>
              <w:t>"</w:t>
            </w:r>
            <w:r w:rsidRPr="00EC1881">
              <w:rPr>
                <w:sz w:val="28"/>
                <w:szCs w:val="28"/>
                <w:lang w:val="ru-RU"/>
              </w:rPr>
              <w:t>;</w:t>
            </w:r>
          </w:p>
          <w:p w:rsidR="00FD574D" w:rsidRDefault="00FD574D" w:rsidP="00FD574D">
            <w:pPr>
              <w:ind w:right="4" w:firstLine="0"/>
              <w:rPr>
                <w:sz w:val="28"/>
                <w:szCs w:val="28"/>
                <w:lang w:val="ru-RU"/>
              </w:rPr>
            </w:pPr>
            <w:r w:rsidRPr="00EC1881">
              <w:rPr>
                <w:sz w:val="28"/>
                <w:szCs w:val="28"/>
                <w:lang w:val="ru-RU"/>
              </w:rPr>
              <w:t>-</w:t>
            </w:r>
            <w:r>
              <w:rPr>
                <w:sz w:val="28"/>
                <w:szCs w:val="28"/>
                <w:lang w:val="ru-RU"/>
              </w:rPr>
              <w:t xml:space="preserve"> </w:t>
            </w:r>
            <w:r w:rsidRPr="00EC1881">
              <w:rPr>
                <w:sz w:val="28"/>
                <w:szCs w:val="28"/>
                <w:lang w:val="ru-RU"/>
              </w:rPr>
              <w:t>размещение на главных страницах РСО баннеров о возможности подачи заявки на ТП в электронном виде;</w:t>
            </w:r>
          </w:p>
          <w:p w:rsidR="00FD574D" w:rsidRPr="00EC1881" w:rsidRDefault="00FD574D" w:rsidP="00FD574D">
            <w:pPr>
              <w:ind w:right="4" w:firstLine="0"/>
              <w:rPr>
                <w:sz w:val="28"/>
                <w:szCs w:val="28"/>
                <w:lang w:val="ru-RU"/>
              </w:rPr>
            </w:pPr>
            <w:r w:rsidRPr="00EC1881">
              <w:rPr>
                <w:sz w:val="28"/>
                <w:szCs w:val="28"/>
                <w:lang w:val="ru-RU"/>
              </w:rPr>
              <w:t>-</w:t>
            </w:r>
            <w:r>
              <w:rPr>
                <w:sz w:val="28"/>
                <w:szCs w:val="28"/>
                <w:lang w:val="ru-RU"/>
              </w:rPr>
              <w:t xml:space="preserve"> </w:t>
            </w:r>
            <w:r w:rsidRPr="00EC1881">
              <w:rPr>
                <w:sz w:val="28"/>
                <w:szCs w:val="28"/>
                <w:lang w:val="ru-RU"/>
              </w:rPr>
              <w:t>издание и распространение буклетов, брошюр в клиентских офисах обслуживания РСО и МФЦ;</w:t>
            </w:r>
          </w:p>
          <w:p w:rsidR="00FD574D" w:rsidRDefault="00FD574D" w:rsidP="00FD574D">
            <w:pPr>
              <w:ind w:right="4" w:firstLine="0"/>
              <w:rPr>
                <w:sz w:val="28"/>
                <w:szCs w:val="28"/>
                <w:lang w:val="ru-RU"/>
              </w:rPr>
            </w:pPr>
            <w:r>
              <w:rPr>
                <w:sz w:val="28"/>
                <w:szCs w:val="28"/>
                <w:lang w:val="ru-RU"/>
              </w:rPr>
              <w:t xml:space="preserve">- </w:t>
            </w:r>
            <w:r w:rsidRPr="00EC1881">
              <w:rPr>
                <w:sz w:val="28"/>
                <w:szCs w:val="28"/>
                <w:lang w:val="ru-RU"/>
              </w:rPr>
              <w:t>размещение на сайтах РСО обучающих видеоматериалов по прохождению процедуры технологического присоединения.</w:t>
            </w:r>
          </w:p>
          <w:p w:rsidR="00FD574D" w:rsidRDefault="00FD574D" w:rsidP="00FD574D">
            <w:pPr>
              <w:ind w:right="4" w:firstLine="0"/>
              <w:rPr>
                <w:sz w:val="28"/>
                <w:szCs w:val="28"/>
                <w:lang w:val="ru-RU"/>
              </w:rPr>
            </w:pPr>
            <w:r w:rsidRPr="00EC1881">
              <w:rPr>
                <w:sz w:val="28"/>
                <w:szCs w:val="28"/>
                <w:lang w:val="ru-RU"/>
              </w:rPr>
              <w:t>В настоящее время на порталах ГИС ЖКХ и Госуслуг</w:t>
            </w:r>
            <w:r w:rsidR="00C7106F">
              <w:rPr>
                <w:sz w:val="28"/>
                <w:szCs w:val="28"/>
                <w:lang w:val="ru-RU"/>
              </w:rPr>
              <w:t>и</w:t>
            </w:r>
            <w:r w:rsidRPr="00EC1881">
              <w:rPr>
                <w:sz w:val="28"/>
                <w:szCs w:val="28"/>
                <w:lang w:val="ru-RU"/>
              </w:rPr>
              <w:t xml:space="preserve"> запущен новый функционал по технологическому присоединению объектов недвижимости к сетям инженерно-технического обеспечения (холодного и горячего водоснабжения, водоотведения и теплоснабжения).</w:t>
            </w:r>
          </w:p>
          <w:p w:rsidR="00FD574D" w:rsidRDefault="00FD574D" w:rsidP="00FD574D">
            <w:pPr>
              <w:ind w:right="4" w:firstLine="0"/>
              <w:rPr>
                <w:sz w:val="28"/>
                <w:szCs w:val="28"/>
                <w:lang w:val="ru-RU"/>
              </w:rPr>
            </w:pPr>
            <w:r w:rsidRPr="00EC1881">
              <w:rPr>
                <w:sz w:val="28"/>
                <w:szCs w:val="28"/>
                <w:lang w:val="ru-RU"/>
              </w:rPr>
              <w:t xml:space="preserve">Приказом Департаментом строительства и жилищно-коммунального комплекса Ханты-Мансийского автономного округа </w:t>
            </w:r>
            <w:r>
              <w:rPr>
                <w:sz w:val="28"/>
                <w:szCs w:val="28"/>
                <w:lang w:val="ru-RU"/>
              </w:rPr>
              <w:t>–</w:t>
            </w:r>
            <w:r w:rsidRPr="00EC1881">
              <w:rPr>
                <w:sz w:val="28"/>
                <w:szCs w:val="28"/>
                <w:lang w:val="ru-RU"/>
              </w:rPr>
              <w:t xml:space="preserve"> Югры и Департаментом информационных технологий и цифрового развития Ханты-Мансийского автономного округа </w:t>
            </w:r>
            <w:r>
              <w:rPr>
                <w:sz w:val="28"/>
                <w:szCs w:val="28"/>
                <w:lang w:val="ru-RU"/>
              </w:rPr>
              <w:t>–</w:t>
            </w:r>
            <w:r w:rsidRPr="00EC1881">
              <w:rPr>
                <w:sz w:val="28"/>
                <w:szCs w:val="28"/>
                <w:lang w:val="ru-RU"/>
              </w:rPr>
              <w:t xml:space="preserve"> Югры от 02.05.2023 №42-Пр-336-П/08-Пр-61, автоматизированная информационная система подключения (технологического присоединения) к сетям инженерно-технического обеспечения в Ханты-Мансийском автономном округе – Югре с 1 июня 2023 года выводится из эксплуатации.</w:t>
            </w:r>
          </w:p>
          <w:p w:rsidR="00FD574D" w:rsidRPr="000F2C64" w:rsidRDefault="00FD574D" w:rsidP="00FD574D">
            <w:pPr>
              <w:ind w:right="4" w:firstLine="0"/>
              <w:rPr>
                <w:sz w:val="28"/>
                <w:szCs w:val="28"/>
                <w:lang w:val="ru-RU"/>
              </w:rPr>
            </w:pPr>
            <w:r w:rsidRPr="00EC1881">
              <w:rPr>
                <w:sz w:val="28"/>
                <w:szCs w:val="28"/>
                <w:lang w:val="ru-RU"/>
              </w:rPr>
              <w:t>Данные информационные ресурсы позволят оставить заявку на технологическое присоединение по всем инженерным сетям в одном месте.</w:t>
            </w:r>
          </w:p>
          <w:p w:rsidR="00FD574D" w:rsidRDefault="00FD574D" w:rsidP="00FD574D">
            <w:pPr>
              <w:ind w:right="4" w:firstLine="0"/>
              <w:rPr>
                <w:sz w:val="28"/>
                <w:szCs w:val="28"/>
                <w:lang w:val="ru-RU"/>
              </w:rPr>
            </w:pPr>
          </w:p>
          <w:p w:rsidR="00FD574D" w:rsidRDefault="00FD574D" w:rsidP="00FD574D">
            <w:pPr>
              <w:ind w:right="4" w:firstLine="0"/>
              <w:rPr>
                <w:sz w:val="28"/>
                <w:szCs w:val="28"/>
                <w:lang w:val="ru-RU"/>
              </w:rPr>
            </w:pPr>
            <w:r w:rsidRPr="000F2C64">
              <w:rPr>
                <w:sz w:val="28"/>
                <w:szCs w:val="28"/>
                <w:lang w:val="ru-RU"/>
              </w:rPr>
              <w:t xml:space="preserve">В обсуждении вопроса приняли участие: </w:t>
            </w:r>
            <w:r w:rsidR="002D340D">
              <w:rPr>
                <w:sz w:val="28"/>
                <w:szCs w:val="28"/>
                <w:lang w:val="ru-RU"/>
              </w:rPr>
              <w:t xml:space="preserve">А.А. Униковский, Л.А. Дольников, </w:t>
            </w:r>
            <w:r w:rsidRPr="000F2C64">
              <w:rPr>
                <w:sz w:val="28"/>
                <w:szCs w:val="28"/>
                <w:lang w:val="ru-RU"/>
              </w:rPr>
              <w:t>Ю.А. Похила.</w:t>
            </w:r>
          </w:p>
          <w:p w:rsidR="00FD574D" w:rsidRDefault="00FD574D" w:rsidP="00FD574D">
            <w:pPr>
              <w:ind w:right="4" w:firstLine="0"/>
              <w:rPr>
                <w:sz w:val="28"/>
                <w:szCs w:val="28"/>
                <w:lang w:val="ru-RU"/>
              </w:rPr>
            </w:pPr>
          </w:p>
          <w:p w:rsidR="00B50F9C" w:rsidRDefault="00B50F9C" w:rsidP="00FD574D">
            <w:pPr>
              <w:ind w:right="4" w:firstLine="0"/>
              <w:rPr>
                <w:sz w:val="28"/>
                <w:szCs w:val="28"/>
                <w:lang w:val="ru-RU"/>
              </w:rPr>
            </w:pPr>
          </w:p>
          <w:p w:rsidR="00B50F9C" w:rsidRDefault="00B50F9C" w:rsidP="00FD574D">
            <w:pPr>
              <w:ind w:right="4" w:firstLine="0"/>
              <w:rPr>
                <w:sz w:val="28"/>
                <w:szCs w:val="28"/>
                <w:lang w:val="ru-RU"/>
              </w:rPr>
            </w:pPr>
          </w:p>
          <w:p w:rsidR="00B50F9C" w:rsidRDefault="00B50F9C" w:rsidP="00FD574D">
            <w:pPr>
              <w:ind w:right="4" w:firstLine="0"/>
              <w:rPr>
                <w:sz w:val="28"/>
                <w:szCs w:val="28"/>
                <w:lang w:val="ru-RU"/>
              </w:rPr>
            </w:pPr>
          </w:p>
          <w:p w:rsidR="00B50F9C" w:rsidRDefault="00B50F9C" w:rsidP="00FD574D">
            <w:pPr>
              <w:ind w:right="4" w:firstLine="0"/>
              <w:rPr>
                <w:sz w:val="28"/>
                <w:szCs w:val="28"/>
                <w:lang w:val="ru-RU"/>
              </w:rPr>
            </w:pPr>
          </w:p>
          <w:p w:rsidR="00FD574D" w:rsidRPr="00C7106F" w:rsidRDefault="00FD574D" w:rsidP="00FD574D">
            <w:pPr>
              <w:ind w:right="4" w:firstLine="0"/>
              <w:rPr>
                <w:b/>
                <w:sz w:val="28"/>
                <w:szCs w:val="28"/>
                <w:lang w:val="ru-RU"/>
              </w:rPr>
            </w:pPr>
            <w:r w:rsidRPr="00C7106F">
              <w:rPr>
                <w:b/>
                <w:sz w:val="28"/>
                <w:szCs w:val="28"/>
                <w:lang w:val="ru-RU"/>
              </w:rPr>
              <w:lastRenderedPageBreak/>
              <w:t xml:space="preserve">3. Информация о реализации мероприятий, направленных </w:t>
            </w:r>
            <w:r w:rsidRPr="00C7106F">
              <w:rPr>
                <w:b/>
                <w:sz w:val="28"/>
                <w:szCs w:val="28"/>
                <w:lang w:val="ru-RU"/>
              </w:rPr>
              <w:br/>
              <w:t>на переселение граждан из аварийного жилищного фонда, за 2023 год.</w:t>
            </w:r>
          </w:p>
          <w:p w:rsidR="00FD574D" w:rsidRDefault="00FD574D" w:rsidP="00FD574D">
            <w:pPr>
              <w:ind w:right="4" w:firstLine="0"/>
              <w:rPr>
                <w:sz w:val="28"/>
                <w:szCs w:val="28"/>
                <w:lang w:val="ru-RU"/>
              </w:rPr>
            </w:pPr>
          </w:p>
          <w:p w:rsidR="00FD574D" w:rsidRPr="00FD574D" w:rsidRDefault="00FD574D" w:rsidP="00FD574D">
            <w:pPr>
              <w:ind w:right="4" w:firstLine="0"/>
              <w:rPr>
                <w:sz w:val="28"/>
                <w:szCs w:val="28"/>
                <w:lang w:val="ru-RU"/>
              </w:rPr>
            </w:pPr>
            <w:r>
              <w:rPr>
                <w:sz w:val="28"/>
                <w:szCs w:val="28"/>
                <w:lang w:val="ru-RU"/>
              </w:rPr>
              <w:t>По данному вопросу слушали Ф.Ю</w:t>
            </w:r>
            <w:r w:rsidRPr="000F2C64">
              <w:rPr>
                <w:sz w:val="28"/>
                <w:szCs w:val="28"/>
                <w:lang w:val="ru-RU"/>
              </w:rPr>
              <w:t xml:space="preserve">. </w:t>
            </w:r>
            <w:r>
              <w:rPr>
                <w:sz w:val="28"/>
                <w:szCs w:val="28"/>
                <w:lang w:val="ru-RU"/>
              </w:rPr>
              <w:t>Тестешева</w:t>
            </w:r>
            <w:r w:rsidRPr="000F2C64">
              <w:rPr>
                <w:sz w:val="28"/>
                <w:szCs w:val="28"/>
                <w:lang w:val="ru-RU"/>
              </w:rPr>
              <w:t>.</w:t>
            </w:r>
          </w:p>
          <w:p w:rsidR="00FD574D" w:rsidRDefault="00FD574D" w:rsidP="000F2C64">
            <w:pPr>
              <w:ind w:right="4" w:firstLine="0"/>
              <w:rPr>
                <w:sz w:val="28"/>
                <w:szCs w:val="28"/>
                <w:lang w:val="ru-RU"/>
              </w:rPr>
            </w:pPr>
          </w:p>
          <w:p w:rsidR="00FD574D" w:rsidRPr="00FD574D" w:rsidRDefault="00FD574D" w:rsidP="00FD574D">
            <w:pPr>
              <w:ind w:right="4" w:firstLine="0"/>
              <w:rPr>
                <w:sz w:val="28"/>
                <w:szCs w:val="28"/>
                <w:lang w:val="ru-RU"/>
              </w:rPr>
            </w:pPr>
            <w:r w:rsidRPr="00FD574D">
              <w:rPr>
                <w:sz w:val="28"/>
                <w:szCs w:val="28"/>
                <w:lang w:val="ru-RU"/>
              </w:rPr>
              <w:t>Департамент жилищно-коммунального хозяйства администрации города является координатором муниципальной программы "Обеспечение доступным и комфортным жильем жителей города Нижневартовска", основной задачей которой является переселение граждан из жилых помещений, признанных непригодными для проживания, в том числе домов, находящихся в зоне затопления, подтопления, и многоквартирных домов, признанных аварийными и подлежащими сносу, формирование маневренного жилищного фонда, обеспечение жильем граждан, состоящих на учете для его получения на условиях социального найма, осуществляемой в рамках реализации стратегии развития строительной отрасли и жилищно-коммунального хозяйства Российской Федерации на период до 2030 года с прогнозом до 2035 года в части обеспечения устойчивого сокращения непригодного для проживания жилищного фонда, переселение граждан из жилых помещений, признанных непригодными для проживания, и многоквартирных домов, признанных аварийными и подлежащими сносу на территории муниципального образования город Нижневартовск в целях достижение задач государственной программы по улучшению жилищных условий граждан.</w:t>
            </w:r>
          </w:p>
          <w:p w:rsidR="00FD574D" w:rsidRDefault="00FD574D" w:rsidP="00FD574D">
            <w:pPr>
              <w:ind w:right="4" w:firstLine="0"/>
              <w:rPr>
                <w:sz w:val="28"/>
                <w:szCs w:val="28"/>
                <w:lang w:val="ru-RU"/>
              </w:rPr>
            </w:pPr>
            <w:r w:rsidRPr="00FD574D">
              <w:rPr>
                <w:sz w:val="28"/>
                <w:szCs w:val="28"/>
                <w:lang w:val="ru-RU"/>
              </w:rPr>
              <w:t xml:space="preserve">В рамках реализации стратегии развития строительной отрасли </w:t>
            </w:r>
            <w:r w:rsidRPr="00FD574D">
              <w:rPr>
                <w:sz w:val="28"/>
                <w:szCs w:val="28"/>
                <w:lang w:val="ru-RU"/>
              </w:rPr>
              <w:br/>
              <w:t xml:space="preserve">и жилищно-коммунального хозяйства Российской Федерации на период </w:t>
            </w:r>
            <w:r w:rsidRPr="00FD574D">
              <w:rPr>
                <w:sz w:val="28"/>
                <w:szCs w:val="28"/>
                <w:lang w:val="ru-RU"/>
              </w:rPr>
              <w:br/>
              <w:t>до 2030 года с прогнозом до 2035 года в части обеспечения устойчивого сокращения непригодного для проживания жилищного фонда, переселение граждан из жилых помещений, признанных непригодными для проживания,</w:t>
            </w:r>
            <w:r>
              <w:rPr>
                <w:sz w:val="28"/>
                <w:szCs w:val="28"/>
                <w:lang w:val="ru-RU"/>
              </w:rPr>
              <w:t xml:space="preserve"> </w:t>
            </w:r>
            <w:r w:rsidRPr="00FD574D">
              <w:rPr>
                <w:sz w:val="28"/>
                <w:szCs w:val="28"/>
                <w:lang w:val="ru-RU"/>
              </w:rPr>
              <w:t>и многоквартирных домов, признанных аварийными и подлежащими сносу</w:t>
            </w:r>
            <w:r>
              <w:rPr>
                <w:sz w:val="28"/>
                <w:szCs w:val="28"/>
                <w:lang w:val="ru-RU"/>
              </w:rPr>
              <w:t xml:space="preserve"> </w:t>
            </w:r>
            <w:r w:rsidRPr="00FD574D">
              <w:rPr>
                <w:sz w:val="28"/>
                <w:szCs w:val="28"/>
                <w:lang w:val="ru-RU"/>
              </w:rPr>
              <w:t>на территории муниципального образования город Нижневартовск, осуществляется в соответствии с порядком, установленным региональными</w:t>
            </w:r>
            <w:r>
              <w:rPr>
                <w:sz w:val="28"/>
                <w:szCs w:val="28"/>
                <w:lang w:val="ru-RU"/>
              </w:rPr>
              <w:t xml:space="preserve"> </w:t>
            </w:r>
            <w:r w:rsidRPr="00FD574D">
              <w:rPr>
                <w:sz w:val="28"/>
                <w:szCs w:val="28"/>
                <w:lang w:val="ru-RU"/>
              </w:rPr>
              <w:t>и муниципальными правовыми актами, с учетом реализации положений жилищного законодательства в целях достижения задач государственной программы по улучшению жилищных условий граждан.</w:t>
            </w:r>
          </w:p>
          <w:p w:rsidR="00FD574D" w:rsidRDefault="00FD574D" w:rsidP="00FD574D">
            <w:pPr>
              <w:ind w:right="4" w:firstLine="0"/>
              <w:rPr>
                <w:sz w:val="28"/>
                <w:szCs w:val="28"/>
                <w:lang w:val="ru-RU"/>
              </w:rPr>
            </w:pPr>
            <w:r w:rsidRPr="00FD574D">
              <w:rPr>
                <w:sz w:val="28"/>
                <w:szCs w:val="28"/>
                <w:lang w:val="ru-RU"/>
              </w:rPr>
              <w:t>На территории города Н</w:t>
            </w:r>
            <w:r>
              <w:rPr>
                <w:sz w:val="28"/>
                <w:szCs w:val="28"/>
                <w:lang w:val="ru-RU"/>
              </w:rPr>
              <w:t>ижневартовска по состоянию на 10.12</w:t>
            </w:r>
            <w:r w:rsidRPr="00FD574D">
              <w:rPr>
                <w:sz w:val="28"/>
                <w:szCs w:val="28"/>
                <w:lang w:val="ru-RU"/>
              </w:rPr>
              <w:t>.2023 расположено 40 не расселенных многоквартирных домов (347 жилых                    помещений), признанных аварийными и подлежащими сносу, общей площадью 15 372,80 кв. м, в которых проживает 1 076 человек.</w:t>
            </w:r>
          </w:p>
          <w:p w:rsidR="00FD574D" w:rsidRDefault="00FD574D" w:rsidP="00FD574D">
            <w:pPr>
              <w:ind w:right="4" w:firstLine="0"/>
              <w:rPr>
                <w:sz w:val="28"/>
                <w:szCs w:val="28"/>
                <w:lang w:val="ru-RU"/>
              </w:rPr>
            </w:pPr>
            <w:r>
              <w:rPr>
                <w:sz w:val="28"/>
                <w:szCs w:val="28"/>
                <w:lang w:val="ru-RU"/>
              </w:rPr>
              <w:t>В</w:t>
            </w:r>
            <w:r w:rsidRPr="00FD574D">
              <w:rPr>
                <w:sz w:val="28"/>
                <w:szCs w:val="28"/>
                <w:lang w:val="ru-RU"/>
              </w:rPr>
              <w:t xml:space="preserve"> 2023 году выделены бюджетные ассигнования в сумме 528 676,56 тыс. руб., в том числе:</w:t>
            </w:r>
          </w:p>
          <w:p w:rsidR="00FD574D" w:rsidRDefault="00FD574D" w:rsidP="00FD574D">
            <w:pPr>
              <w:ind w:right="4" w:firstLine="0"/>
              <w:rPr>
                <w:sz w:val="28"/>
                <w:szCs w:val="28"/>
                <w:lang w:val="ru-RU"/>
              </w:rPr>
            </w:pPr>
            <w:r w:rsidRPr="00FD574D">
              <w:rPr>
                <w:sz w:val="28"/>
                <w:szCs w:val="28"/>
                <w:lang w:val="ru-RU"/>
              </w:rPr>
              <w:lastRenderedPageBreak/>
              <w:t>-</w:t>
            </w:r>
            <w:r>
              <w:rPr>
                <w:sz w:val="28"/>
                <w:szCs w:val="28"/>
                <w:lang w:val="ru-RU"/>
              </w:rPr>
              <w:t xml:space="preserve"> </w:t>
            </w:r>
            <w:r w:rsidRPr="00FD574D">
              <w:rPr>
                <w:sz w:val="28"/>
                <w:szCs w:val="28"/>
                <w:lang w:val="ru-RU"/>
              </w:rPr>
              <w:t>из бюджета Ханты-Мансийского автономного округа - Югры -                              502 350,49 тыс. руб.;</w:t>
            </w:r>
            <w:r>
              <w:rPr>
                <w:sz w:val="28"/>
                <w:szCs w:val="28"/>
                <w:lang w:val="ru-RU"/>
              </w:rPr>
              <w:t xml:space="preserve"> </w:t>
            </w:r>
          </w:p>
          <w:p w:rsidR="00FD574D" w:rsidRDefault="00FD574D" w:rsidP="00FD574D">
            <w:pPr>
              <w:ind w:right="4" w:firstLine="0"/>
              <w:rPr>
                <w:sz w:val="28"/>
                <w:szCs w:val="28"/>
                <w:lang w:val="ru-RU"/>
              </w:rPr>
            </w:pPr>
            <w:r w:rsidRPr="00FD574D">
              <w:rPr>
                <w:sz w:val="28"/>
                <w:szCs w:val="28"/>
                <w:lang w:val="ru-RU"/>
              </w:rPr>
              <w:t>- из бюджета города Нижневартовска - 26 326,07 тыс. руб.</w:t>
            </w:r>
          </w:p>
          <w:p w:rsidR="00FD574D" w:rsidRDefault="00FD574D" w:rsidP="00FD574D">
            <w:pPr>
              <w:ind w:right="4" w:firstLine="0"/>
              <w:rPr>
                <w:sz w:val="28"/>
                <w:szCs w:val="28"/>
                <w:lang w:val="ru-RU"/>
              </w:rPr>
            </w:pPr>
            <w:r w:rsidRPr="00FD574D">
              <w:rPr>
                <w:sz w:val="28"/>
                <w:szCs w:val="28"/>
                <w:lang w:val="ru-RU"/>
              </w:rPr>
              <w:t>Кассовое исполнение по состоянию на 27.11.2023 составляет -</w:t>
            </w:r>
            <w:r>
              <w:rPr>
                <w:sz w:val="28"/>
                <w:szCs w:val="28"/>
                <w:lang w:val="ru-RU"/>
              </w:rPr>
              <w:t xml:space="preserve"> </w:t>
            </w:r>
            <w:r w:rsidRPr="00FD574D">
              <w:rPr>
                <w:sz w:val="28"/>
                <w:szCs w:val="28"/>
                <w:lang w:val="ru-RU"/>
              </w:rPr>
              <w:t>355 332,38 тыс. руб., в том числе:</w:t>
            </w:r>
          </w:p>
          <w:p w:rsidR="00FD574D" w:rsidRDefault="00FD574D" w:rsidP="00FD574D">
            <w:pPr>
              <w:ind w:right="4" w:firstLine="0"/>
              <w:rPr>
                <w:sz w:val="28"/>
                <w:szCs w:val="28"/>
                <w:lang w:val="ru-RU"/>
              </w:rPr>
            </w:pPr>
            <w:r w:rsidRPr="00FD574D">
              <w:rPr>
                <w:sz w:val="28"/>
                <w:szCs w:val="28"/>
                <w:lang w:val="ru-RU"/>
              </w:rPr>
              <w:t>- из бюджета Ханты-Мансийского автономного округа - Югры - 343 287,64 тыс. руб.;</w:t>
            </w:r>
          </w:p>
          <w:p w:rsidR="00C7106F" w:rsidRDefault="00FD574D" w:rsidP="00FD574D">
            <w:pPr>
              <w:ind w:right="4" w:firstLine="0"/>
              <w:rPr>
                <w:sz w:val="28"/>
                <w:szCs w:val="28"/>
                <w:lang w:val="ru-RU"/>
              </w:rPr>
            </w:pPr>
            <w:r w:rsidRPr="00FD574D">
              <w:rPr>
                <w:sz w:val="28"/>
                <w:szCs w:val="28"/>
                <w:lang w:val="ru-RU"/>
              </w:rPr>
              <w:t xml:space="preserve">- из бюджета города Нижневартовска - 12 044,74 тыс. руб. </w:t>
            </w:r>
          </w:p>
          <w:p w:rsidR="00C7106F" w:rsidRDefault="00FD574D" w:rsidP="00FD574D">
            <w:pPr>
              <w:ind w:right="4" w:firstLine="0"/>
              <w:rPr>
                <w:sz w:val="28"/>
                <w:szCs w:val="28"/>
                <w:lang w:val="ru-RU"/>
              </w:rPr>
            </w:pPr>
            <w:r w:rsidRPr="00FD574D">
              <w:rPr>
                <w:sz w:val="28"/>
                <w:szCs w:val="28"/>
                <w:lang w:val="ru-RU"/>
              </w:rPr>
              <w:t>С учетом осуществления выплат в качестве возмещения за изымаемые                  у граждан жилые помещения до конца текущего года планируется освоить бюджетные ассигнования в полном объеме.</w:t>
            </w:r>
          </w:p>
          <w:p w:rsidR="00C7106F" w:rsidRDefault="00FD574D" w:rsidP="00FD574D">
            <w:pPr>
              <w:ind w:right="4" w:firstLine="0"/>
              <w:rPr>
                <w:sz w:val="28"/>
                <w:szCs w:val="28"/>
                <w:lang w:val="ru-RU"/>
              </w:rPr>
            </w:pPr>
            <w:r w:rsidRPr="00FD574D">
              <w:rPr>
                <w:sz w:val="28"/>
                <w:szCs w:val="28"/>
                <w:lang w:val="ru-RU"/>
              </w:rPr>
              <w:t>В условиях текущего финансирования муниципальной программы в настоящее время улучшены жилищные условия 135 семьям (419 человек), из которых 75 семьям предоставлены квартиры, 60 семьям – выкупная стоимость за изымаемые помещения.</w:t>
            </w:r>
          </w:p>
          <w:p w:rsidR="00FD574D" w:rsidRPr="00FD574D" w:rsidRDefault="00FD574D" w:rsidP="00FD574D">
            <w:pPr>
              <w:ind w:right="4" w:firstLine="0"/>
              <w:rPr>
                <w:sz w:val="28"/>
                <w:szCs w:val="28"/>
                <w:lang w:val="ru-RU"/>
              </w:rPr>
            </w:pPr>
            <w:r w:rsidRPr="00FD574D">
              <w:rPr>
                <w:sz w:val="28"/>
                <w:szCs w:val="28"/>
                <w:lang w:val="ru-RU"/>
              </w:rPr>
              <w:t>Вместе с тем, недостаток финансового обеспечения мероприятий из бюджета автономного округа с учетом текущей ситуации с сокращением объемов жилищного строительства на территории города и отсутствия необходимой номенклатуры квартир у застройщика для обеспечения граждан жилыми помещениями создали риски неисполнения принятых администрацией города обязательств по переселению граждан (129 семей (400 человек)) из аварийных жилых домов с установленным сроком переселения до 31.12.2023 и необходимости в дополнительном финансовом обеспечении  в размере 611 294,94 тыс. руб.</w:t>
            </w:r>
          </w:p>
          <w:p w:rsidR="00EC1881" w:rsidRDefault="00EC1881" w:rsidP="000F2C64">
            <w:pPr>
              <w:ind w:right="4" w:firstLine="0"/>
              <w:rPr>
                <w:sz w:val="28"/>
                <w:szCs w:val="28"/>
                <w:lang w:val="ru-RU"/>
              </w:rPr>
            </w:pPr>
          </w:p>
          <w:p w:rsidR="00C7106F" w:rsidRDefault="00C7106F" w:rsidP="00C7106F">
            <w:pPr>
              <w:ind w:right="4" w:firstLine="0"/>
              <w:rPr>
                <w:sz w:val="28"/>
                <w:szCs w:val="28"/>
                <w:lang w:val="ru-RU"/>
              </w:rPr>
            </w:pPr>
            <w:r w:rsidRPr="000F2C64">
              <w:rPr>
                <w:sz w:val="28"/>
                <w:szCs w:val="28"/>
                <w:lang w:val="ru-RU"/>
              </w:rPr>
              <w:t>В обсуж</w:t>
            </w:r>
            <w:r w:rsidR="002D340D">
              <w:rPr>
                <w:sz w:val="28"/>
                <w:szCs w:val="28"/>
                <w:lang w:val="ru-RU"/>
              </w:rPr>
              <w:t>дении вопроса приняли участие: Л.А. Дольников, А.А. Униковский, Н.В. Ермолаева.</w:t>
            </w:r>
          </w:p>
          <w:p w:rsidR="00FD574D" w:rsidRPr="000F2C64" w:rsidRDefault="00FD574D" w:rsidP="000F2C64">
            <w:pPr>
              <w:ind w:right="4" w:firstLine="0"/>
              <w:rPr>
                <w:sz w:val="28"/>
                <w:szCs w:val="28"/>
                <w:lang w:val="ru-RU"/>
              </w:rPr>
            </w:pPr>
          </w:p>
        </w:tc>
      </w:tr>
      <w:tr w:rsidR="000F2C64" w:rsidRPr="000F2C64" w:rsidTr="000C03AF">
        <w:trPr>
          <w:trHeight w:val="20"/>
        </w:trPr>
        <w:tc>
          <w:tcPr>
            <w:tcW w:w="675" w:type="dxa"/>
          </w:tcPr>
          <w:p w:rsidR="000F2C64" w:rsidRPr="000F2C64" w:rsidRDefault="000F2C64" w:rsidP="000F2C64">
            <w:pPr>
              <w:ind w:right="4" w:firstLine="0"/>
              <w:rPr>
                <w:sz w:val="28"/>
                <w:szCs w:val="28"/>
                <w:lang w:val="ru-RU"/>
              </w:rPr>
            </w:pPr>
          </w:p>
        </w:tc>
        <w:tc>
          <w:tcPr>
            <w:tcW w:w="9072" w:type="dxa"/>
          </w:tcPr>
          <w:p w:rsidR="000F2C64" w:rsidRPr="00C7106F" w:rsidRDefault="000F2C64" w:rsidP="000F2C64">
            <w:pPr>
              <w:ind w:right="4" w:firstLine="0"/>
              <w:rPr>
                <w:b/>
                <w:sz w:val="28"/>
                <w:szCs w:val="28"/>
                <w:lang w:val="ru-RU"/>
              </w:rPr>
            </w:pPr>
            <w:r w:rsidRPr="00C7106F">
              <w:rPr>
                <w:b/>
                <w:sz w:val="28"/>
                <w:szCs w:val="28"/>
                <w:lang w:val="ru-RU"/>
              </w:rPr>
              <w:t>Решили:</w:t>
            </w:r>
          </w:p>
          <w:p w:rsidR="000F2C64" w:rsidRPr="000F2C64" w:rsidRDefault="000F2C64" w:rsidP="000F2C64">
            <w:pPr>
              <w:ind w:right="4" w:firstLine="0"/>
              <w:rPr>
                <w:sz w:val="28"/>
                <w:szCs w:val="28"/>
                <w:lang w:val="ru-RU"/>
              </w:rPr>
            </w:pPr>
            <w:r w:rsidRPr="000F2C64">
              <w:rPr>
                <w:sz w:val="28"/>
                <w:szCs w:val="28"/>
                <w:lang w:val="ru-RU"/>
              </w:rPr>
              <w:t xml:space="preserve"> </w:t>
            </w:r>
          </w:p>
        </w:tc>
      </w:tr>
      <w:tr w:rsidR="000F2C64" w:rsidRPr="00B50F9C" w:rsidTr="000C03AF">
        <w:trPr>
          <w:trHeight w:val="20"/>
        </w:trPr>
        <w:tc>
          <w:tcPr>
            <w:tcW w:w="675" w:type="dxa"/>
          </w:tcPr>
          <w:p w:rsidR="000F2C64" w:rsidRPr="000F2C64" w:rsidRDefault="000F2C64" w:rsidP="000F2C64">
            <w:pPr>
              <w:numPr>
                <w:ilvl w:val="0"/>
                <w:numId w:val="2"/>
              </w:numPr>
              <w:ind w:right="4"/>
              <w:rPr>
                <w:sz w:val="28"/>
                <w:szCs w:val="28"/>
                <w:lang w:val="ru-RU"/>
              </w:rPr>
            </w:pPr>
          </w:p>
        </w:tc>
        <w:tc>
          <w:tcPr>
            <w:tcW w:w="9072" w:type="dxa"/>
          </w:tcPr>
          <w:p w:rsidR="000F2C64" w:rsidRPr="000F2C64" w:rsidRDefault="00C7106F" w:rsidP="000F2C64">
            <w:pPr>
              <w:ind w:right="4" w:firstLine="0"/>
              <w:rPr>
                <w:sz w:val="28"/>
                <w:szCs w:val="28"/>
                <w:lang w:val="ru-RU"/>
              </w:rPr>
            </w:pPr>
            <w:r>
              <w:rPr>
                <w:sz w:val="28"/>
                <w:szCs w:val="28"/>
                <w:lang w:val="ru-RU"/>
              </w:rPr>
              <w:t>Общественному совету города Нижневартовска по вопросам жилищно-коммунального хозяйства</w:t>
            </w:r>
          </w:p>
          <w:p w:rsidR="000F2C64" w:rsidRPr="000F2C64" w:rsidRDefault="000F2C64" w:rsidP="000F2C64">
            <w:pPr>
              <w:ind w:right="4" w:firstLine="0"/>
              <w:rPr>
                <w:sz w:val="28"/>
                <w:szCs w:val="28"/>
                <w:lang w:val="ru-RU"/>
              </w:rPr>
            </w:pPr>
          </w:p>
        </w:tc>
      </w:tr>
      <w:tr w:rsidR="00C7106F" w:rsidRPr="00B50F9C" w:rsidTr="000C03AF">
        <w:trPr>
          <w:trHeight w:val="20"/>
        </w:trPr>
        <w:tc>
          <w:tcPr>
            <w:tcW w:w="675" w:type="dxa"/>
          </w:tcPr>
          <w:p w:rsidR="00C7106F" w:rsidRPr="000F2C64" w:rsidRDefault="00C7106F" w:rsidP="00C7106F">
            <w:pPr>
              <w:ind w:right="4" w:firstLine="0"/>
              <w:rPr>
                <w:sz w:val="28"/>
                <w:szCs w:val="28"/>
                <w:lang w:val="ru-RU"/>
              </w:rPr>
            </w:pPr>
            <w:r w:rsidRPr="000F2C64">
              <w:rPr>
                <w:sz w:val="28"/>
                <w:szCs w:val="28"/>
                <w:lang w:val="ru-RU"/>
              </w:rPr>
              <w:t>1.1.</w:t>
            </w:r>
          </w:p>
        </w:tc>
        <w:tc>
          <w:tcPr>
            <w:tcW w:w="9072" w:type="dxa"/>
          </w:tcPr>
          <w:p w:rsidR="00C7106F" w:rsidRDefault="00C7106F" w:rsidP="00C7106F">
            <w:pPr>
              <w:ind w:right="4" w:firstLine="0"/>
              <w:rPr>
                <w:bCs/>
                <w:sz w:val="28"/>
                <w:szCs w:val="28"/>
                <w:lang w:val="ru-RU"/>
              </w:rPr>
            </w:pPr>
            <w:r>
              <w:rPr>
                <w:bCs/>
                <w:sz w:val="28"/>
                <w:szCs w:val="28"/>
                <w:lang w:val="ru-RU"/>
              </w:rPr>
              <w:t>Информацию об исполнении поручений Президента Российской Федерации принять к сведению.</w:t>
            </w:r>
          </w:p>
          <w:p w:rsidR="00C7106F" w:rsidRPr="000F2C64" w:rsidRDefault="00C7106F" w:rsidP="00C7106F">
            <w:pPr>
              <w:ind w:right="4" w:firstLine="0"/>
              <w:rPr>
                <w:sz w:val="28"/>
                <w:szCs w:val="28"/>
                <w:lang w:val="ru-RU"/>
              </w:rPr>
            </w:pPr>
          </w:p>
        </w:tc>
      </w:tr>
      <w:tr w:rsidR="00C7106F" w:rsidRPr="00B50F9C" w:rsidTr="000C03AF">
        <w:trPr>
          <w:trHeight w:val="20"/>
        </w:trPr>
        <w:tc>
          <w:tcPr>
            <w:tcW w:w="675" w:type="dxa"/>
          </w:tcPr>
          <w:p w:rsidR="00C7106F" w:rsidRPr="000F2C64" w:rsidRDefault="00C7106F" w:rsidP="00C7106F">
            <w:pPr>
              <w:ind w:right="4" w:firstLine="0"/>
              <w:rPr>
                <w:sz w:val="28"/>
                <w:szCs w:val="28"/>
                <w:lang w:val="ru-RU"/>
              </w:rPr>
            </w:pPr>
            <w:r w:rsidRPr="000F2C64">
              <w:rPr>
                <w:sz w:val="28"/>
                <w:szCs w:val="28"/>
                <w:lang w:val="ru-RU"/>
              </w:rPr>
              <w:t>1.2.</w:t>
            </w:r>
          </w:p>
        </w:tc>
        <w:tc>
          <w:tcPr>
            <w:tcW w:w="9072" w:type="dxa"/>
          </w:tcPr>
          <w:p w:rsidR="00C7106F" w:rsidRPr="000F2C64" w:rsidRDefault="00C7106F" w:rsidP="00C7106F">
            <w:pPr>
              <w:ind w:right="4" w:firstLine="0"/>
              <w:rPr>
                <w:bCs/>
                <w:sz w:val="28"/>
                <w:szCs w:val="28"/>
                <w:lang w:val="ru-RU"/>
              </w:rPr>
            </w:pPr>
            <w:r>
              <w:rPr>
                <w:bCs/>
                <w:sz w:val="28"/>
                <w:szCs w:val="28"/>
                <w:lang w:val="ru-RU"/>
              </w:rPr>
              <w:t>Информация о реализации мероприятий, направленных на переселение граждан из аварийного жилищного фонда, принять к сведению.</w:t>
            </w:r>
          </w:p>
          <w:p w:rsidR="00C7106F" w:rsidRDefault="00C7106F" w:rsidP="00C7106F">
            <w:pPr>
              <w:ind w:right="4" w:firstLine="0"/>
              <w:rPr>
                <w:sz w:val="28"/>
                <w:szCs w:val="28"/>
                <w:lang w:val="ru-RU"/>
              </w:rPr>
            </w:pPr>
            <w:bookmarkStart w:id="0" w:name="_GoBack"/>
            <w:bookmarkEnd w:id="0"/>
          </w:p>
          <w:p w:rsidR="00B50F9C" w:rsidRDefault="00B50F9C" w:rsidP="00C7106F">
            <w:pPr>
              <w:ind w:right="4" w:firstLine="0"/>
              <w:rPr>
                <w:sz w:val="28"/>
                <w:szCs w:val="28"/>
                <w:lang w:val="ru-RU"/>
              </w:rPr>
            </w:pPr>
          </w:p>
          <w:p w:rsidR="00B50F9C" w:rsidRPr="000F2C64" w:rsidRDefault="00B50F9C" w:rsidP="00C7106F">
            <w:pPr>
              <w:ind w:right="4" w:firstLine="0"/>
              <w:rPr>
                <w:sz w:val="28"/>
                <w:szCs w:val="28"/>
                <w:lang w:val="ru-RU"/>
              </w:rPr>
            </w:pPr>
          </w:p>
        </w:tc>
      </w:tr>
      <w:tr w:rsidR="00C7106F" w:rsidRPr="00B50F9C" w:rsidTr="000C03AF">
        <w:trPr>
          <w:trHeight w:val="20"/>
        </w:trPr>
        <w:tc>
          <w:tcPr>
            <w:tcW w:w="675" w:type="dxa"/>
          </w:tcPr>
          <w:p w:rsidR="00C7106F" w:rsidRPr="000F2C64" w:rsidRDefault="00C7106F" w:rsidP="00C7106F">
            <w:pPr>
              <w:numPr>
                <w:ilvl w:val="0"/>
                <w:numId w:val="2"/>
              </w:numPr>
              <w:ind w:right="4"/>
              <w:rPr>
                <w:sz w:val="28"/>
                <w:szCs w:val="28"/>
                <w:lang w:val="ru-RU"/>
              </w:rPr>
            </w:pPr>
          </w:p>
        </w:tc>
        <w:tc>
          <w:tcPr>
            <w:tcW w:w="9072" w:type="dxa"/>
          </w:tcPr>
          <w:p w:rsidR="00C7106F" w:rsidRDefault="00C7106F" w:rsidP="00C7106F">
            <w:pPr>
              <w:ind w:right="4" w:firstLine="0"/>
              <w:rPr>
                <w:sz w:val="28"/>
                <w:szCs w:val="28"/>
                <w:lang w:val="ru-RU"/>
              </w:rPr>
            </w:pPr>
            <w:r>
              <w:rPr>
                <w:sz w:val="28"/>
                <w:szCs w:val="28"/>
                <w:lang w:val="ru-RU"/>
              </w:rPr>
              <w:t>Департаменту жилищно-коммунального хозяйства администрации города</w:t>
            </w:r>
          </w:p>
          <w:p w:rsidR="00C7106F" w:rsidRPr="000F2C64" w:rsidRDefault="00C7106F" w:rsidP="00C7106F">
            <w:pPr>
              <w:ind w:right="4" w:firstLine="0"/>
              <w:rPr>
                <w:sz w:val="28"/>
                <w:szCs w:val="28"/>
                <w:lang w:val="ru-RU"/>
              </w:rPr>
            </w:pPr>
          </w:p>
        </w:tc>
      </w:tr>
      <w:tr w:rsidR="00C7106F" w:rsidRPr="00B50F9C" w:rsidTr="000C03AF">
        <w:trPr>
          <w:trHeight w:val="20"/>
        </w:trPr>
        <w:tc>
          <w:tcPr>
            <w:tcW w:w="675" w:type="dxa"/>
          </w:tcPr>
          <w:p w:rsidR="00C7106F" w:rsidRPr="000F2C64" w:rsidRDefault="00C7106F" w:rsidP="00C7106F">
            <w:pPr>
              <w:ind w:right="4" w:firstLine="0"/>
              <w:rPr>
                <w:sz w:val="28"/>
                <w:szCs w:val="28"/>
                <w:lang w:val="ru-RU"/>
              </w:rPr>
            </w:pPr>
            <w:r w:rsidRPr="000F2C64">
              <w:rPr>
                <w:sz w:val="28"/>
                <w:szCs w:val="28"/>
                <w:lang w:val="ru-RU"/>
              </w:rPr>
              <w:t>2.1.</w:t>
            </w:r>
          </w:p>
        </w:tc>
        <w:tc>
          <w:tcPr>
            <w:tcW w:w="9072" w:type="dxa"/>
          </w:tcPr>
          <w:p w:rsidR="00C7106F" w:rsidRDefault="00C7106F" w:rsidP="00C7106F">
            <w:pPr>
              <w:ind w:right="4" w:firstLine="0"/>
              <w:rPr>
                <w:bCs/>
                <w:sz w:val="28"/>
                <w:szCs w:val="28"/>
                <w:lang w:val="ru-RU"/>
              </w:rPr>
            </w:pPr>
            <w:r>
              <w:rPr>
                <w:sz w:val="28"/>
                <w:szCs w:val="28"/>
                <w:lang w:val="ru-RU"/>
              </w:rPr>
              <w:t xml:space="preserve">Обеспечить исполнение поручений Президента Российской Федерации </w:t>
            </w:r>
            <w:r w:rsidR="008C56ED">
              <w:rPr>
                <w:sz w:val="28"/>
                <w:szCs w:val="28"/>
                <w:lang w:val="ru-RU"/>
              </w:rPr>
              <w:br/>
            </w:r>
            <w:r>
              <w:rPr>
                <w:sz w:val="28"/>
                <w:szCs w:val="28"/>
                <w:lang w:val="ru-RU"/>
              </w:rPr>
              <w:t>в установленные сроки</w:t>
            </w:r>
            <w:r w:rsidRPr="000F2C64">
              <w:rPr>
                <w:bCs/>
                <w:sz w:val="28"/>
                <w:szCs w:val="28"/>
                <w:lang w:val="ru-RU"/>
              </w:rPr>
              <w:t>.</w:t>
            </w:r>
          </w:p>
          <w:p w:rsidR="00C7106F" w:rsidRPr="000F2C64" w:rsidRDefault="00C7106F" w:rsidP="002D340D">
            <w:pPr>
              <w:ind w:right="4" w:firstLine="0"/>
              <w:rPr>
                <w:bCs/>
                <w:sz w:val="28"/>
                <w:szCs w:val="28"/>
                <w:lang w:val="ru-RU"/>
              </w:rPr>
            </w:pPr>
          </w:p>
        </w:tc>
      </w:tr>
      <w:tr w:rsidR="00C7106F" w:rsidRPr="00B50F9C" w:rsidTr="000C03AF">
        <w:trPr>
          <w:trHeight w:val="20"/>
        </w:trPr>
        <w:tc>
          <w:tcPr>
            <w:tcW w:w="675" w:type="dxa"/>
          </w:tcPr>
          <w:p w:rsidR="00C7106F" w:rsidRPr="000F2C64" w:rsidRDefault="00C7106F" w:rsidP="00C7106F">
            <w:pPr>
              <w:ind w:right="4" w:firstLine="0"/>
              <w:rPr>
                <w:sz w:val="28"/>
                <w:szCs w:val="28"/>
                <w:lang w:val="ru-RU"/>
              </w:rPr>
            </w:pPr>
            <w:r w:rsidRPr="000F2C64">
              <w:rPr>
                <w:sz w:val="28"/>
                <w:szCs w:val="28"/>
                <w:lang w:val="ru-RU"/>
              </w:rPr>
              <w:t>2.2.</w:t>
            </w:r>
          </w:p>
        </w:tc>
        <w:tc>
          <w:tcPr>
            <w:tcW w:w="9072" w:type="dxa"/>
          </w:tcPr>
          <w:p w:rsidR="00AF43FE" w:rsidRDefault="00AF43FE" w:rsidP="00C7106F">
            <w:pPr>
              <w:ind w:right="4" w:firstLine="0"/>
              <w:rPr>
                <w:bCs/>
                <w:sz w:val="28"/>
                <w:szCs w:val="28"/>
                <w:lang w:val="ru-RU"/>
              </w:rPr>
            </w:pPr>
            <w:r>
              <w:rPr>
                <w:bCs/>
                <w:sz w:val="28"/>
                <w:szCs w:val="28"/>
                <w:lang w:val="ru-RU"/>
              </w:rPr>
              <w:t xml:space="preserve">Обеспечить реализацию жилищных прав граждан в порядке переселения из аварийного жилищного фонда с учетом </w:t>
            </w:r>
            <w:r w:rsidRPr="00AF43FE">
              <w:rPr>
                <w:bCs/>
                <w:sz w:val="28"/>
                <w:szCs w:val="28"/>
                <w:lang w:val="ru-RU"/>
              </w:rPr>
              <w:t xml:space="preserve">текущего </w:t>
            </w:r>
            <w:r>
              <w:rPr>
                <w:bCs/>
                <w:sz w:val="28"/>
                <w:szCs w:val="28"/>
                <w:lang w:val="ru-RU"/>
              </w:rPr>
              <w:t xml:space="preserve">уровня </w:t>
            </w:r>
            <w:r w:rsidRPr="00AF43FE">
              <w:rPr>
                <w:bCs/>
                <w:sz w:val="28"/>
                <w:szCs w:val="28"/>
                <w:lang w:val="ru-RU"/>
              </w:rPr>
              <w:t>финансирования программы</w:t>
            </w:r>
            <w:r>
              <w:rPr>
                <w:bCs/>
                <w:sz w:val="28"/>
                <w:szCs w:val="28"/>
                <w:lang w:val="ru-RU"/>
              </w:rPr>
              <w:t xml:space="preserve"> переселения граждан.</w:t>
            </w:r>
          </w:p>
          <w:p w:rsidR="00C7106F" w:rsidRPr="000F2C64" w:rsidRDefault="00C7106F" w:rsidP="002D340D">
            <w:pPr>
              <w:ind w:right="4" w:firstLine="0"/>
              <w:rPr>
                <w:sz w:val="28"/>
                <w:szCs w:val="28"/>
                <w:lang w:val="ru-RU"/>
              </w:rPr>
            </w:pPr>
          </w:p>
        </w:tc>
      </w:tr>
      <w:tr w:rsidR="002D340D" w:rsidRPr="00B50F9C" w:rsidTr="00C62960">
        <w:trPr>
          <w:trHeight w:val="20"/>
        </w:trPr>
        <w:tc>
          <w:tcPr>
            <w:tcW w:w="675" w:type="dxa"/>
          </w:tcPr>
          <w:p w:rsidR="002D340D" w:rsidRPr="000F2C64" w:rsidRDefault="002D340D" w:rsidP="00C62960">
            <w:pPr>
              <w:ind w:right="4" w:firstLine="0"/>
              <w:rPr>
                <w:sz w:val="28"/>
                <w:szCs w:val="28"/>
                <w:lang w:val="ru-RU"/>
              </w:rPr>
            </w:pPr>
            <w:r>
              <w:rPr>
                <w:sz w:val="28"/>
                <w:szCs w:val="28"/>
                <w:lang w:val="ru-RU"/>
              </w:rPr>
              <w:t>2.3</w:t>
            </w:r>
            <w:r w:rsidRPr="000F2C64">
              <w:rPr>
                <w:sz w:val="28"/>
                <w:szCs w:val="28"/>
                <w:lang w:val="ru-RU"/>
              </w:rPr>
              <w:t>.</w:t>
            </w:r>
          </w:p>
        </w:tc>
        <w:tc>
          <w:tcPr>
            <w:tcW w:w="9072" w:type="dxa"/>
          </w:tcPr>
          <w:p w:rsidR="002D340D" w:rsidRDefault="002D340D" w:rsidP="00C62960">
            <w:pPr>
              <w:ind w:right="4" w:firstLine="0"/>
              <w:rPr>
                <w:bCs/>
                <w:sz w:val="28"/>
                <w:szCs w:val="28"/>
                <w:lang w:val="ru-RU"/>
              </w:rPr>
            </w:pPr>
            <w:r>
              <w:rPr>
                <w:bCs/>
                <w:sz w:val="28"/>
                <w:szCs w:val="28"/>
                <w:lang w:val="ru-RU"/>
              </w:rPr>
              <w:t xml:space="preserve">Рекомендовать </w:t>
            </w:r>
            <w:r w:rsidR="008C56ED">
              <w:rPr>
                <w:bCs/>
                <w:sz w:val="28"/>
                <w:szCs w:val="28"/>
                <w:lang w:val="ru-RU"/>
              </w:rPr>
              <w:t xml:space="preserve">обратиться в Департамент строительства и жилищно-коммунального комплекса Ханты-Мансийского автономного округа – Югры для </w:t>
            </w:r>
            <w:r w:rsidR="008C56ED" w:rsidRPr="008C56ED">
              <w:rPr>
                <w:sz w:val="28"/>
                <w:szCs w:val="28"/>
                <w:lang w:val="ru-RU"/>
              </w:rPr>
              <w:t>предоставления субсидии из бюджета автономного округа</w:t>
            </w:r>
            <w:r w:rsidR="008C56ED">
              <w:rPr>
                <w:sz w:val="28"/>
                <w:szCs w:val="28"/>
                <w:lang w:val="ru-RU"/>
              </w:rPr>
              <w:t xml:space="preserve"> </w:t>
            </w:r>
            <w:r w:rsidR="008C56ED">
              <w:rPr>
                <w:sz w:val="28"/>
                <w:szCs w:val="28"/>
                <w:lang w:val="ru-RU"/>
              </w:rPr>
              <w:br/>
              <w:t>в бюджет города Нижневартовска</w:t>
            </w:r>
            <w:r w:rsidR="008C56ED" w:rsidRPr="008C56ED">
              <w:rPr>
                <w:sz w:val="28"/>
                <w:szCs w:val="28"/>
                <w:lang w:val="ru-RU"/>
              </w:rPr>
              <w:t xml:space="preserve"> </w:t>
            </w:r>
            <w:r w:rsidR="008C56ED">
              <w:rPr>
                <w:sz w:val="28"/>
                <w:szCs w:val="28"/>
                <w:lang w:val="ru-RU"/>
              </w:rPr>
              <w:t xml:space="preserve">на </w:t>
            </w:r>
            <w:r w:rsidR="008C56ED" w:rsidRPr="008C56ED">
              <w:rPr>
                <w:sz w:val="28"/>
                <w:szCs w:val="28"/>
                <w:lang w:val="ru-RU"/>
              </w:rPr>
              <w:t>реализаци</w:t>
            </w:r>
            <w:r w:rsidR="008C56ED">
              <w:rPr>
                <w:sz w:val="28"/>
                <w:szCs w:val="28"/>
                <w:lang w:val="ru-RU"/>
              </w:rPr>
              <w:t>ю</w:t>
            </w:r>
            <w:r w:rsidR="008C56ED" w:rsidRPr="008C56ED">
              <w:rPr>
                <w:sz w:val="28"/>
                <w:szCs w:val="28"/>
                <w:lang w:val="ru-RU"/>
              </w:rPr>
              <w:t xml:space="preserve"> полномочий </w:t>
            </w:r>
            <w:r w:rsidR="008C56ED">
              <w:rPr>
                <w:sz w:val="28"/>
                <w:szCs w:val="28"/>
                <w:lang w:val="ru-RU"/>
              </w:rPr>
              <w:br/>
              <w:t>по переселению граждан из жилых домо</w:t>
            </w:r>
            <w:r w:rsidR="008C56ED" w:rsidRPr="008C56ED">
              <w:rPr>
                <w:sz w:val="28"/>
                <w:szCs w:val="28"/>
                <w:lang w:val="ru-RU"/>
              </w:rPr>
              <w:t>в</w:t>
            </w:r>
            <w:r w:rsidR="008C56ED">
              <w:rPr>
                <w:sz w:val="28"/>
                <w:szCs w:val="28"/>
                <w:lang w:val="ru-RU"/>
              </w:rPr>
              <w:t>, признанных аварийными,</w:t>
            </w:r>
            <w:r w:rsidR="008C56ED" w:rsidRPr="008C56ED">
              <w:rPr>
                <w:sz w:val="28"/>
                <w:szCs w:val="28"/>
                <w:lang w:val="ru-RU"/>
              </w:rPr>
              <w:t xml:space="preserve"> </w:t>
            </w:r>
            <w:r w:rsidR="008C56ED">
              <w:rPr>
                <w:sz w:val="28"/>
                <w:szCs w:val="28"/>
                <w:lang w:val="ru-RU"/>
              </w:rPr>
              <w:br/>
              <w:t xml:space="preserve">в </w:t>
            </w:r>
            <w:r w:rsidR="008C56ED" w:rsidRPr="008C56ED">
              <w:rPr>
                <w:sz w:val="28"/>
                <w:szCs w:val="28"/>
                <w:lang w:val="ru-RU"/>
              </w:rPr>
              <w:t>рамках государственной программы Ханты-Мансийского автономного округа – Югры</w:t>
            </w:r>
            <w:r w:rsidR="008C56ED">
              <w:rPr>
                <w:sz w:val="28"/>
                <w:szCs w:val="28"/>
                <w:lang w:val="ru-RU"/>
              </w:rPr>
              <w:t xml:space="preserve"> </w:t>
            </w:r>
            <w:r w:rsidR="008C56ED" w:rsidRPr="008C56ED">
              <w:rPr>
                <w:sz w:val="28"/>
                <w:szCs w:val="28"/>
                <w:lang w:val="ru-RU"/>
              </w:rPr>
              <w:t>"Развитие жилищной сферы"</w:t>
            </w:r>
            <w:r>
              <w:rPr>
                <w:bCs/>
                <w:sz w:val="28"/>
                <w:szCs w:val="28"/>
                <w:lang w:val="ru-RU"/>
              </w:rPr>
              <w:t>.</w:t>
            </w:r>
          </w:p>
          <w:p w:rsidR="002D340D" w:rsidRPr="000F2C64" w:rsidRDefault="002D340D" w:rsidP="00C62960">
            <w:pPr>
              <w:ind w:right="4" w:firstLine="0"/>
              <w:rPr>
                <w:sz w:val="28"/>
                <w:szCs w:val="28"/>
                <w:lang w:val="ru-RU"/>
              </w:rPr>
            </w:pPr>
          </w:p>
        </w:tc>
      </w:tr>
    </w:tbl>
    <w:p w:rsidR="00F90051" w:rsidRPr="00AF43FE" w:rsidRDefault="00F90051" w:rsidP="00AF43FE">
      <w:pPr>
        <w:spacing w:after="0" w:line="240" w:lineRule="auto"/>
        <w:ind w:firstLine="709"/>
        <w:rPr>
          <w:rStyle w:val="1"/>
          <w:sz w:val="28"/>
          <w:szCs w:val="28"/>
          <w:lang w:val="ru-RU"/>
        </w:rPr>
      </w:pPr>
    </w:p>
    <w:p w:rsidR="001A10DC" w:rsidRPr="00AF43FE" w:rsidRDefault="001A10DC" w:rsidP="00AF43FE">
      <w:pPr>
        <w:spacing w:after="0" w:line="240" w:lineRule="auto"/>
        <w:rPr>
          <w:sz w:val="28"/>
          <w:szCs w:val="28"/>
          <w:lang w:val="ru-RU"/>
        </w:rPr>
      </w:pPr>
    </w:p>
    <w:p w:rsidR="00632510" w:rsidRPr="00AF43FE" w:rsidRDefault="00730CDE" w:rsidP="00AF43FE">
      <w:pPr>
        <w:spacing w:after="0" w:line="240" w:lineRule="auto"/>
        <w:ind w:firstLine="0"/>
        <w:rPr>
          <w:sz w:val="28"/>
          <w:szCs w:val="28"/>
          <w:lang w:val="ru-RU"/>
        </w:rPr>
      </w:pPr>
      <w:r>
        <w:rPr>
          <w:sz w:val="28"/>
          <w:szCs w:val="28"/>
          <w:lang w:val="ru-RU"/>
        </w:rPr>
        <w:t>Заместитель п</w:t>
      </w:r>
      <w:r w:rsidR="005426B4" w:rsidRPr="00AF43FE">
        <w:rPr>
          <w:sz w:val="28"/>
          <w:szCs w:val="28"/>
          <w:lang w:val="ru-RU"/>
        </w:rPr>
        <w:t>редседателя</w:t>
      </w:r>
    </w:p>
    <w:p w:rsidR="0083399C" w:rsidRPr="00AF43FE" w:rsidRDefault="005426B4" w:rsidP="00AF43FE">
      <w:pPr>
        <w:spacing w:after="0" w:line="240" w:lineRule="auto"/>
        <w:ind w:firstLine="0"/>
        <w:rPr>
          <w:sz w:val="28"/>
          <w:szCs w:val="28"/>
          <w:lang w:val="ru-RU"/>
        </w:rPr>
      </w:pPr>
      <w:r w:rsidRPr="00AF43FE">
        <w:rPr>
          <w:sz w:val="28"/>
          <w:szCs w:val="28"/>
          <w:lang w:val="ru-RU"/>
        </w:rPr>
        <w:t>Общественного совета:</w:t>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t xml:space="preserve">      </w:t>
      </w:r>
      <w:r w:rsidR="005D0E51" w:rsidRPr="00AF43FE">
        <w:rPr>
          <w:sz w:val="28"/>
          <w:szCs w:val="28"/>
          <w:lang w:val="ru-RU"/>
        </w:rPr>
        <w:t xml:space="preserve">А.А. </w:t>
      </w:r>
      <w:r w:rsidRPr="00AF43FE">
        <w:rPr>
          <w:sz w:val="28"/>
          <w:szCs w:val="28"/>
          <w:lang w:val="ru-RU"/>
        </w:rPr>
        <w:t>Униковский</w:t>
      </w:r>
    </w:p>
    <w:p w:rsidR="00730CDE" w:rsidRDefault="00730CDE" w:rsidP="00AF43FE">
      <w:pPr>
        <w:spacing w:after="0" w:line="240" w:lineRule="auto"/>
        <w:ind w:firstLine="0"/>
        <w:rPr>
          <w:sz w:val="28"/>
          <w:szCs w:val="28"/>
          <w:lang w:val="ru-RU"/>
        </w:rPr>
      </w:pPr>
    </w:p>
    <w:p w:rsidR="00730CDE" w:rsidRDefault="00730CDE" w:rsidP="00AF43FE">
      <w:pPr>
        <w:spacing w:after="0" w:line="240" w:lineRule="auto"/>
        <w:ind w:firstLine="0"/>
        <w:rPr>
          <w:sz w:val="28"/>
          <w:szCs w:val="28"/>
          <w:lang w:val="ru-RU"/>
        </w:rPr>
      </w:pPr>
    </w:p>
    <w:p w:rsidR="00730CDE" w:rsidRDefault="00730CDE" w:rsidP="00AF43FE">
      <w:pPr>
        <w:spacing w:after="0" w:line="240" w:lineRule="auto"/>
        <w:ind w:firstLine="0"/>
        <w:rPr>
          <w:sz w:val="28"/>
          <w:szCs w:val="28"/>
          <w:lang w:val="ru-RU"/>
        </w:rPr>
      </w:pPr>
    </w:p>
    <w:p w:rsidR="00632510" w:rsidRPr="00AF43FE" w:rsidRDefault="00730CDE" w:rsidP="00AF43FE">
      <w:pPr>
        <w:spacing w:after="0" w:line="240" w:lineRule="auto"/>
        <w:ind w:firstLine="0"/>
        <w:rPr>
          <w:sz w:val="28"/>
          <w:szCs w:val="28"/>
          <w:lang w:val="ru-RU"/>
        </w:rPr>
      </w:pPr>
      <w:r>
        <w:rPr>
          <w:sz w:val="28"/>
          <w:szCs w:val="28"/>
          <w:lang w:val="ru-RU"/>
        </w:rPr>
        <w:t>Секретарь:</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t xml:space="preserve">      </w:t>
      </w:r>
      <w:r w:rsidR="005426B4" w:rsidRPr="00AF43FE">
        <w:rPr>
          <w:sz w:val="28"/>
          <w:szCs w:val="28"/>
          <w:lang w:val="ru-RU"/>
        </w:rPr>
        <w:t>Ф</w:t>
      </w:r>
      <w:r w:rsidR="00751DA9" w:rsidRPr="00AF43FE">
        <w:rPr>
          <w:sz w:val="28"/>
          <w:szCs w:val="28"/>
          <w:lang w:val="ru-RU"/>
        </w:rPr>
        <w:t>.Ю</w:t>
      </w:r>
      <w:r w:rsidR="005426B4" w:rsidRPr="00AF43FE">
        <w:rPr>
          <w:sz w:val="28"/>
          <w:szCs w:val="28"/>
          <w:lang w:val="ru-RU"/>
        </w:rPr>
        <w:t>. Тестешев</w:t>
      </w:r>
    </w:p>
    <w:sectPr w:rsidR="00632510" w:rsidRPr="00AF43FE" w:rsidSect="000D48EB">
      <w:footerReference w:type="first" r:id="rId7"/>
      <w:type w:val="continuous"/>
      <w:pgSz w:w="11981" w:h="16886"/>
      <w:pgMar w:top="1134" w:right="567" w:bottom="1134" w:left="1701"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DD2" w:rsidRDefault="00467DD2" w:rsidP="005D0E51">
      <w:pPr>
        <w:spacing w:after="0" w:line="240" w:lineRule="auto"/>
      </w:pPr>
      <w:r>
        <w:separator/>
      </w:r>
    </w:p>
  </w:endnote>
  <w:endnote w:type="continuationSeparator" w:id="0">
    <w:p w:rsidR="00467DD2" w:rsidRDefault="00467DD2" w:rsidP="005D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99C" w:rsidRPr="0083399C" w:rsidRDefault="0083399C" w:rsidP="0083399C">
    <w:pPr>
      <w:ind w:left="72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DD2" w:rsidRDefault="00467DD2" w:rsidP="005D0E51">
      <w:pPr>
        <w:spacing w:after="0" w:line="240" w:lineRule="auto"/>
      </w:pPr>
      <w:r>
        <w:separator/>
      </w:r>
    </w:p>
  </w:footnote>
  <w:footnote w:type="continuationSeparator" w:id="0">
    <w:p w:rsidR="00467DD2" w:rsidRDefault="00467DD2" w:rsidP="005D0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637FC"/>
    <w:multiLevelType w:val="hybridMultilevel"/>
    <w:tmpl w:val="4BD8243E"/>
    <w:lvl w:ilvl="0" w:tplc="DB168FC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61F677D"/>
    <w:multiLevelType w:val="hybridMultilevel"/>
    <w:tmpl w:val="1172838A"/>
    <w:lvl w:ilvl="0" w:tplc="AA0AC8B4">
      <w:start w:val="1"/>
      <w:numFmt w:val="decimal"/>
      <w:lvlText w:val="%1."/>
      <w:lvlJc w:val="left"/>
      <w:pPr>
        <w:ind w:left="360" w:hanging="360"/>
      </w:pPr>
      <w:rPr>
        <w:b/>
      </w:rPr>
    </w:lvl>
    <w:lvl w:ilvl="1" w:tplc="04190019">
      <w:start w:val="1"/>
      <w:numFmt w:val="lowerLetter"/>
      <w:lvlText w:val="%2."/>
      <w:lvlJc w:val="left"/>
      <w:pPr>
        <w:ind w:left="2508" w:hanging="360"/>
      </w:pPr>
    </w:lvl>
    <w:lvl w:ilvl="2" w:tplc="0419001B">
      <w:start w:val="1"/>
      <w:numFmt w:val="lowerRoman"/>
      <w:lvlText w:val="%3."/>
      <w:lvlJc w:val="right"/>
      <w:pPr>
        <w:ind w:left="3228" w:hanging="180"/>
      </w:pPr>
    </w:lvl>
    <w:lvl w:ilvl="3" w:tplc="0419000F">
      <w:start w:val="1"/>
      <w:numFmt w:val="decimal"/>
      <w:lvlText w:val="%4."/>
      <w:lvlJc w:val="left"/>
      <w:pPr>
        <w:ind w:left="3948" w:hanging="360"/>
      </w:pPr>
    </w:lvl>
    <w:lvl w:ilvl="4" w:tplc="04190019">
      <w:start w:val="1"/>
      <w:numFmt w:val="lowerLetter"/>
      <w:lvlText w:val="%5."/>
      <w:lvlJc w:val="left"/>
      <w:pPr>
        <w:ind w:left="4668" w:hanging="360"/>
      </w:pPr>
    </w:lvl>
    <w:lvl w:ilvl="5" w:tplc="0419001B">
      <w:start w:val="1"/>
      <w:numFmt w:val="lowerRoman"/>
      <w:lvlText w:val="%6."/>
      <w:lvlJc w:val="right"/>
      <w:pPr>
        <w:ind w:left="5388" w:hanging="180"/>
      </w:pPr>
    </w:lvl>
    <w:lvl w:ilvl="6" w:tplc="0419000F">
      <w:start w:val="1"/>
      <w:numFmt w:val="decimal"/>
      <w:lvlText w:val="%7."/>
      <w:lvlJc w:val="left"/>
      <w:pPr>
        <w:ind w:left="6108" w:hanging="360"/>
      </w:pPr>
    </w:lvl>
    <w:lvl w:ilvl="7" w:tplc="04190019">
      <w:start w:val="1"/>
      <w:numFmt w:val="lowerLetter"/>
      <w:lvlText w:val="%8."/>
      <w:lvlJc w:val="left"/>
      <w:pPr>
        <w:ind w:left="6828" w:hanging="360"/>
      </w:pPr>
    </w:lvl>
    <w:lvl w:ilvl="8" w:tplc="0419001B">
      <w:start w:val="1"/>
      <w:numFmt w:val="lowerRoman"/>
      <w:lvlText w:val="%9."/>
      <w:lvlJc w:val="right"/>
      <w:pPr>
        <w:ind w:left="7548" w:hanging="180"/>
      </w:pPr>
    </w:lvl>
  </w:abstractNum>
  <w:abstractNum w:abstractNumId="2" w15:restartNumberingAfterBreak="0">
    <w:nsid w:val="5BAD43CB"/>
    <w:multiLevelType w:val="hybridMultilevel"/>
    <w:tmpl w:val="000E98B8"/>
    <w:lvl w:ilvl="0" w:tplc="E8E2A718">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510"/>
    <w:rsid w:val="000D48EB"/>
    <w:rsid w:val="000F2C64"/>
    <w:rsid w:val="001A10DC"/>
    <w:rsid w:val="002D340D"/>
    <w:rsid w:val="00467DD2"/>
    <w:rsid w:val="005426B4"/>
    <w:rsid w:val="005D0E51"/>
    <w:rsid w:val="00632510"/>
    <w:rsid w:val="00730CDE"/>
    <w:rsid w:val="00751DA9"/>
    <w:rsid w:val="0083399C"/>
    <w:rsid w:val="008C56ED"/>
    <w:rsid w:val="00966A53"/>
    <w:rsid w:val="009D3267"/>
    <w:rsid w:val="00A4531A"/>
    <w:rsid w:val="00A719E7"/>
    <w:rsid w:val="00AF43FE"/>
    <w:rsid w:val="00B50F9C"/>
    <w:rsid w:val="00C7106F"/>
    <w:rsid w:val="00DA2990"/>
    <w:rsid w:val="00EC1881"/>
    <w:rsid w:val="00EE242A"/>
    <w:rsid w:val="00F90051"/>
    <w:rsid w:val="00FA685E"/>
    <w:rsid w:val="00FD574D"/>
    <w:rsid w:val="00FE4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EBFF7"/>
  <w15:docId w15:val="{7AA785FF-A166-4823-978E-CC355EAB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42A"/>
    <w:pPr>
      <w:spacing w:after="3" w:line="259" w:lineRule="auto"/>
      <w:ind w:firstLine="720"/>
      <w:jc w:val="both"/>
    </w:pPr>
    <w:rPr>
      <w:rFonts w:ascii="Times New Roman" w:hAnsi="Times New Roman"/>
      <w:color w:val="000000"/>
      <w:sz w:val="24"/>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E51"/>
    <w:pPr>
      <w:tabs>
        <w:tab w:val="center" w:pos="4677"/>
        <w:tab w:val="right" w:pos="9355"/>
      </w:tabs>
    </w:pPr>
  </w:style>
  <w:style w:type="character" w:customStyle="1" w:styleId="a4">
    <w:name w:val="Верхний колонтитул Знак"/>
    <w:link w:val="a3"/>
    <w:uiPriority w:val="99"/>
    <w:rsid w:val="005D0E51"/>
    <w:rPr>
      <w:rFonts w:ascii="Times New Roman" w:hAnsi="Times New Roman"/>
      <w:color w:val="000000"/>
      <w:sz w:val="24"/>
      <w:szCs w:val="22"/>
      <w:lang w:val="en-US" w:eastAsia="en-US"/>
    </w:rPr>
  </w:style>
  <w:style w:type="paragraph" w:styleId="a5">
    <w:name w:val="footer"/>
    <w:basedOn w:val="a"/>
    <w:link w:val="a6"/>
    <w:uiPriority w:val="99"/>
    <w:unhideWhenUsed/>
    <w:rsid w:val="005D0E51"/>
    <w:pPr>
      <w:tabs>
        <w:tab w:val="center" w:pos="4677"/>
        <w:tab w:val="right" w:pos="9355"/>
      </w:tabs>
    </w:pPr>
  </w:style>
  <w:style w:type="character" w:customStyle="1" w:styleId="a6">
    <w:name w:val="Нижний колонтитул Знак"/>
    <w:link w:val="a5"/>
    <w:uiPriority w:val="99"/>
    <w:rsid w:val="005D0E51"/>
    <w:rPr>
      <w:rFonts w:ascii="Times New Roman" w:hAnsi="Times New Roman"/>
      <w:color w:val="000000"/>
      <w:sz w:val="24"/>
      <w:szCs w:val="22"/>
      <w:lang w:val="en-US" w:eastAsia="en-US"/>
    </w:rPr>
  </w:style>
  <w:style w:type="paragraph" w:styleId="a7">
    <w:name w:val="Balloon Text"/>
    <w:basedOn w:val="a"/>
    <w:link w:val="a8"/>
    <w:uiPriority w:val="99"/>
    <w:semiHidden/>
    <w:unhideWhenUsed/>
    <w:rsid w:val="009D326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D3267"/>
    <w:rPr>
      <w:rFonts w:ascii="Segoe UI" w:hAnsi="Segoe UI" w:cs="Segoe UI"/>
      <w:color w:val="000000"/>
      <w:sz w:val="18"/>
      <w:szCs w:val="18"/>
      <w:lang w:val="en-US" w:eastAsia="en-US"/>
    </w:rPr>
  </w:style>
  <w:style w:type="paragraph" w:customStyle="1" w:styleId="a9">
    <w:name w:val="Уважаемый"/>
    <w:basedOn w:val="a"/>
    <w:next w:val="a"/>
    <w:rsid w:val="000D48EB"/>
    <w:pPr>
      <w:spacing w:before="840" w:after="240" w:line="240" w:lineRule="auto"/>
      <w:ind w:firstLine="0"/>
      <w:jc w:val="center"/>
    </w:pPr>
    <w:rPr>
      <w:color w:val="auto"/>
      <w:sz w:val="28"/>
      <w:szCs w:val="20"/>
      <w:lang w:val="ru-RU" w:eastAsia="ru-RU"/>
    </w:rPr>
  </w:style>
  <w:style w:type="character" w:customStyle="1" w:styleId="1">
    <w:name w:val="Основной текст Знак1"/>
    <w:link w:val="aa"/>
    <w:uiPriority w:val="99"/>
    <w:rsid w:val="00F90051"/>
    <w:rPr>
      <w:rFonts w:ascii="Times New Roman" w:hAnsi="Times New Roman"/>
      <w:spacing w:val="4"/>
      <w:sz w:val="22"/>
      <w:szCs w:val="22"/>
      <w:shd w:val="clear" w:color="auto" w:fill="FFFFFF"/>
    </w:rPr>
  </w:style>
  <w:style w:type="paragraph" w:styleId="aa">
    <w:name w:val="Body Text"/>
    <w:basedOn w:val="a"/>
    <w:link w:val="1"/>
    <w:uiPriority w:val="99"/>
    <w:rsid w:val="00F90051"/>
    <w:pPr>
      <w:widowControl w:val="0"/>
      <w:shd w:val="clear" w:color="auto" w:fill="FFFFFF"/>
      <w:spacing w:after="240" w:line="480" w:lineRule="exact"/>
      <w:ind w:hanging="400"/>
      <w:jc w:val="right"/>
    </w:pPr>
    <w:rPr>
      <w:color w:val="auto"/>
      <w:spacing w:val="4"/>
      <w:sz w:val="22"/>
      <w:lang w:val="ru-RU" w:eastAsia="ru-RU"/>
    </w:rPr>
  </w:style>
  <w:style w:type="character" w:customStyle="1" w:styleId="ab">
    <w:name w:val="Основной текст Знак"/>
    <w:basedOn w:val="a0"/>
    <w:uiPriority w:val="99"/>
    <w:semiHidden/>
    <w:rsid w:val="00F90051"/>
    <w:rPr>
      <w:rFonts w:ascii="Times New Roman" w:hAnsi="Times New Roman"/>
      <w:color w:val="000000"/>
      <w:sz w:val="24"/>
      <w:szCs w:val="22"/>
      <w:lang w:val="en-US" w:eastAsia="en-US"/>
    </w:rPr>
  </w:style>
  <w:style w:type="paragraph" w:styleId="ac">
    <w:name w:val="List Paragraph"/>
    <w:basedOn w:val="a"/>
    <w:uiPriority w:val="34"/>
    <w:qFormat/>
    <w:rsid w:val="00EE242A"/>
    <w:pPr>
      <w:spacing w:after="160"/>
      <w:ind w:left="720" w:firstLine="0"/>
      <w:contextualSpacing/>
      <w:jc w:val="left"/>
    </w:pPr>
    <w:rPr>
      <w:rFonts w:asciiTheme="minorHAnsi" w:eastAsiaTheme="minorHAnsi" w:hAnsiTheme="minorHAnsi" w:cstheme="minorBidi"/>
      <w:color w:val="auto"/>
      <w:sz w:val="22"/>
      <w:lang w:val="ru-RU"/>
    </w:rPr>
  </w:style>
  <w:style w:type="paragraph" w:styleId="ad">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e"/>
    <w:uiPriority w:val="99"/>
    <w:unhideWhenUsed/>
    <w:rsid w:val="00FD574D"/>
    <w:pPr>
      <w:spacing w:after="0" w:line="240" w:lineRule="auto"/>
      <w:ind w:firstLine="0"/>
      <w:jc w:val="left"/>
    </w:pPr>
    <w:rPr>
      <w:color w:val="auto"/>
      <w:sz w:val="20"/>
      <w:szCs w:val="20"/>
      <w:lang w:val="ru-RU" w:eastAsia="ru-RU"/>
    </w:rPr>
  </w:style>
  <w:style w:type="character" w:customStyle="1" w:styleId="ae">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d"/>
    <w:uiPriority w:val="99"/>
    <w:rsid w:val="00FD574D"/>
    <w:rPr>
      <w:rFonts w:ascii="Times New Roman" w:hAnsi="Times New Roman"/>
    </w:rPr>
  </w:style>
  <w:style w:type="character" w:styleId="af">
    <w:name w:val="footnote reference"/>
    <w:aliases w:val="Знак сноски-FN,Знак сноски 1,Ciae niinee-FN,Referencia nota al pie,Ссылка на сноску 45,Appel note de bas de page"/>
    <w:uiPriority w:val="99"/>
    <w:unhideWhenUsed/>
    <w:rsid w:val="00FD57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1782</Words>
  <Characters>10163</Characters>
  <Application>Microsoft Office Word</Application>
  <DocSecurity>0</DocSecurity>
  <Lines>84</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Тестешев Федор Юрьевич</cp:lastModifiedBy>
  <cp:revision>6</cp:revision>
  <cp:lastPrinted>2023-12-05T09:26:00Z</cp:lastPrinted>
  <dcterms:created xsi:type="dcterms:W3CDTF">2023-12-13T11:23:00Z</dcterms:created>
  <dcterms:modified xsi:type="dcterms:W3CDTF">2023-12-15T05:17:00Z</dcterms:modified>
</cp:coreProperties>
</file>