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  <w:t xml:space="preserve">ПОСТАНОВЛЕНИЕ </w:t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837"/>
        <w:ind w:firstLine="540"/>
        <w:jc w:val="center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37"/>
        <w:ind w:left="0" w:right="0" w:firstLine="0"/>
        <w:jc w:val="left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37"/>
        <w:ind w:left="0" w:right="0" w:firstLine="0"/>
        <w:jc w:val="left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</w:rPr>
        <w:t xml:space="preserve">Об утверждении порядка </w:t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37"/>
        <w:ind w:left="0" w:right="0" w:firstLine="0"/>
        <w:jc w:val="left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рассмотрения предложения лица, </w:t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37"/>
        <w:ind w:left="0" w:right="0" w:firstLine="0"/>
        <w:jc w:val="left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выступающего с инициативой </w:t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37"/>
        <w:ind w:left="0" w:right="0" w:firstLine="0"/>
        <w:jc w:val="left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</w:rPr>
        <w:t xml:space="preserve">заключения концессионного соглашения</w:t>
      </w:r>
      <w:r/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В целях реализации Федерального закона от 21.07.2005 №115-ФЗ "О концессионных соглаш</w:t>
      </w:r>
      <w:r>
        <w:rPr>
          <w:rFonts w:ascii="Tinos" w:hAnsi="Tinos" w:cs="Tinos"/>
          <w:sz w:val="26"/>
          <w:szCs w:val="26"/>
        </w:rPr>
        <w:t xml:space="preserve">ениях" (далее - Федеральный закон №115-ФЗ), обеспечения взаимодействия и координации деятельности структурных подразделений администрации города при принятии решений о возможности заключения концессионных соглашений и о заключении концессионных соглашений: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1. Утвердить порядок </w:t>
      </w:r>
      <w:r>
        <w:rPr>
          <w:rFonts w:ascii="Tinos" w:hAnsi="Tinos" w:cs="Tinos"/>
          <w:color w:val="000000"/>
          <w:sz w:val="26"/>
          <w:szCs w:val="26"/>
        </w:rPr>
        <w:t xml:space="preserve">рассмотрения предложения лица, выступающего</w:t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color w:val="000000"/>
          <w:sz w:val="26"/>
          <w:szCs w:val="26"/>
        </w:rPr>
        <w:t xml:space="preserve">с инициативой заключения концессионного соглашения</w:t>
      </w:r>
      <w:r>
        <w:rPr>
          <w:rFonts w:ascii="Tinos" w:hAnsi="Tinos" w:cs="Tinos"/>
          <w:color w:val="000000"/>
          <w:sz w:val="26"/>
          <w:szCs w:val="26"/>
        </w:rPr>
        <w:t xml:space="preserve">,</w:t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согласно приложению.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spacing w:before="200"/>
        <w:rPr>
          <w:rFonts w:ascii="Tinos" w:hAnsi="Tinos" w:cs="Tinos"/>
          <w:color w:val="000000"/>
          <w:sz w:val="26"/>
          <w:szCs w:val="26"/>
        </w:rPr>
      </w:pPr>
      <w:r>
        <w:rPr>
          <w:rFonts w:ascii="Tinos" w:hAnsi="Tinos" w:cs="Tinos"/>
          <w:color w:val="000000"/>
          <w:sz w:val="26"/>
          <w:szCs w:val="26"/>
        </w:rPr>
        <w:t xml:space="preserve">2. Признать утратившими силу </w:t>
      </w:r>
      <w:r>
        <w:rPr>
          <w:rFonts w:ascii="Tinos" w:hAnsi="Tinos" w:eastAsia="Calibri" w:cs="Tinos"/>
          <w:color w:val="000000"/>
          <w:sz w:val="26"/>
          <w:szCs w:val="26"/>
          <w:lang w:eastAsia="zh-CN"/>
        </w:rPr>
        <w:t xml:space="preserve">постановления администрации города: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contextualSpacing/>
        <w:ind w:firstLine="709"/>
        <w:jc w:val="both"/>
        <w:spacing w:before="200"/>
        <w:rPr>
          <w:rFonts w:ascii="Tinos" w:hAnsi="Tinos" w:cs="Tinos"/>
          <w:sz w:val="26"/>
          <w:szCs w:val="26"/>
        </w:rPr>
      </w:pPr>
      <w:r>
        <w:rPr>
          <w:rFonts w:ascii="Tinos" w:hAnsi="Tinos" w:eastAsia="Times New Roman" w:cs="Tinos"/>
          <w:color w:val="000000"/>
          <w:sz w:val="26"/>
          <w:szCs w:val="26"/>
        </w:rPr>
        <w:t xml:space="preserve">- от 31.05.2017 </w:t>
      </w:r>
      <w:r>
        <w:rPr>
          <w:rFonts w:ascii="Tinos" w:hAnsi="Tinos" w:cs="Tinos"/>
          <w:color w:val="000000"/>
          <w:sz w:val="26"/>
          <w:szCs w:val="26"/>
        </w:rPr>
        <w:t xml:space="preserve">№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811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соглашений";</w:t>
      </w:r>
      <w:r>
        <w:rPr>
          <w:rFonts w:ascii="Tinos" w:hAnsi="Tinos" w:cs="Tinos"/>
          <w:sz w:val="26"/>
          <w:szCs w:val="26"/>
        </w:rPr>
      </w:r>
      <w:r/>
    </w:p>
    <w:p>
      <w:pPr>
        <w:contextualSpacing/>
        <w:ind w:firstLine="709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Arial" w:cs="Tinos"/>
          <w:color w:val="000000"/>
          <w:sz w:val="26"/>
          <w:szCs w:val="26"/>
        </w:rPr>
        <w:t xml:space="preserve">- от 08.11.2018 №</w:t>
      </w:r>
      <w:hyperlink r:id="rId9" w:tooltip="https://login.consultant.ru/link/?req=doc&amp;base=RLAW926&amp;n=182257&amp;date=29.01.2024&amp;dst=100005&amp;field=134" w:history="1">
        <w:r>
          <w:rPr>
            <w:rFonts w:ascii="Tinos" w:hAnsi="Tinos" w:eastAsia="Arial" w:cs="Tinos"/>
            <w:color w:val="000000"/>
            <w:sz w:val="26"/>
            <w:szCs w:val="26"/>
          </w:rPr>
          <w:t xml:space="preserve">1344</w:t>
        </w:r>
      </w:hyperlink>
      <w:r>
        <w:rPr>
          <w:rFonts w:ascii="Tinos" w:hAnsi="Tinos" w:eastAsia="Arial" w:cs="Tinos"/>
          <w:color w:val="000000"/>
          <w:sz w:val="26"/>
          <w:szCs w:val="26"/>
        </w:rPr>
        <w:t xml:space="preserve"> </w:t>
      </w:r>
      <w:r>
        <w:rPr>
          <w:rFonts w:ascii="Tinos" w:hAnsi="Tinos" w:cs="Tinos"/>
          <w:color w:val="000000"/>
          <w:sz w:val="26"/>
          <w:szCs w:val="26"/>
        </w:rPr>
        <w:t xml:space="preserve">"О внесении изме</w:t>
      </w:r>
      <w:r>
        <w:rPr>
          <w:rFonts w:ascii="Tinos" w:hAnsi="Tinos" w:cs="Tinos"/>
          <w:color w:val="000000"/>
          <w:sz w:val="26"/>
          <w:szCs w:val="26"/>
        </w:rPr>
        <w:t xml:space="preserve">нений в приложения 1, 2 к постановлению администрации города от 31.05.2017 №811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соглашений";</w:t>
      </w:r>
      <w:r>
        <w:rPr>
          <w:rFonts w:ascii="Tinos" w:hAnsi="Tinos" w:cs="Tinos"/>
          <w:sz w:val="26"/>
          <w:szCs w:val="26"/>
        </w:rPr>
      </w:r>
      <w:r/>
    </w:p>
    <w:p>
      <w:pPr>
        <w:contextualSpacing/>
        <w:ind w:firstLine="709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Arial" w:cs="Tinos"/>
          <w:color w:val="000000"/>
          <w:sz w:val="26"/>
          <w:szCs w:val="26"/>
        </w:rPr>
        <w:t xml:space="preserve">- от 15.05.2019 </w:t>
      </w:r>
      <w:hyperlink r:id="rId10" w:tooltip="https://login.consultant.ru/link/?req=doc&amp;base=RLAW926&amp;n=192166&amp;date=29.01.2024&amp;dst=100011&amp;field=134" w:history="1">
        <w:r>
          <w:rPr>
            <w:rFonts w:ascii="Tinos" w:hAnsi="Tinos" w:eastAsia="Arial" w:cs="Tinos"/>
            <w:color w:val="000000"/>
            <w:sz w:val="26"/>
            <w:szCs w:val="26"/>
          </w:rPr>
          <w:t xml:space="preserve">№355</w:t>
        </w:r>
      </w:hyperlink>
      <w:r>
        <w:rPr>
          <w:rFonts w:ascii="Tinos" w:hAnsi="Tinos" w:cs="Tinos"/>
          <w:color w:val="000000"/>
          <w:sz w:val="26"/>
          <w:szCs w:val="26"/>
        </w:rPr>
        <w:t xml:space="preserve"> "О внесении изменений в некоторые постановления администрации города"; </w:t>
      </w:r>
      <w:r>
        <w:rPr>
          <w:rFonts w:ascii="Tinos" w:hAnsi="Tinos" w:cs="Tinos"/>
          <w:sz w:val="26"/>
          <w:szCs w:val="26"/>
        </w:rPr>
      </w:r>
      <w:r/>
    </w:p>
    <w:p>
      <w:pPr>
        <w:contextualSpacing/>
        <w:ind w:firstLine="709"/>
        <w:jc w:val="both"/>
        <w:spacing w:line="180" w:lineRule="atLeast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6"/>
          <w:szCs w:val="26"/>
        </w:rPr>
        <w:t xml:space="preserve">- </w:t>
      </w:r>
      <w:r>
        <w:rPr>
          <w:rFonts w:ascii="Tinos" w:hAnsi="Tinos" w:eastAsia="Arial" w:cs="Tinos"/>
          <w:color w:val="000000"/>
          <w:sz w:val="26"/>
          <w:szCs w:val="26"/>
        </w:rPr>
        <w:t xml:space="preserve">от 02.03.2020 №</w:t>
      </w:r>
      <w:hyperlink r:id="rId11" w:tooltip="https://login.consultant.ru/link/?req=doc&amp;base=RLAW926&amp;n=206753&amp;date=29.01.2024&amp;dst=100005&amp;field=134" w:history="1">
        <w:r>
          <w:rPr>
            <w:rFonts w:ascii="Tinos" w:hAnsi="Tinos" w:eastAsia="Arial" w:cs="Tinos"/>
            <w:color w:val="000000"/>
            <w:sz w:val="26"/>
            <w:szCs w:val="26"/>
          </w:rPr>
          <w:t xml:space="preserve">170</w:t>
        </w:r>
      </w:hyperlink>
      <w:r>
        <w:rPr>
          <w:rFonts w:ascii="Tinos" w:hAnsi="Tinos" w:eastAsia="Arial" w:cs="Tinos"/>
          <w:color w:val="000000"/>
          <w:sz w:val="26"/>
          <w:szCs w:val="26"/>
        </w:rPr>
        <w:t xml:space="preserve"> </w:t>
      </w:r>
      <w:r>
        <w:rPr>
          <w:rFonts w:ascii="Tinos" w:hAnsi="Tinos" w:cs="Tinos"/>
          <w:color w:val="000000"/>
          <w:sz w:val="26"/>
          <w:szCs w:val="26"/>
        </w:rPr>
        <w:t xml:space="preserve">"О внесении изменений в приложение 1 к постановлению администрации</w:t>
      </w:r>
      <w:r>
        <w:rPr>
          <w:rFonts w:ascii="Tinos" w:hAnsi="Tinos" w:cs="Tinos"/>
          <w:color w:val="000000"/>
          <w:sz w:val="26"/>
          <w:szCs w:val="26"/>
        </w:rPr>
        <w:t xml:space="preserve"> города от 31.05.2017 №811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 (с изменениями от 08.11.2018 №1344, 15.05.2019 №355)"</w:t>
      </w:r>
      <w:r>
        <w:rPr>
          <w:rFonts w:ascii="Tinos" w:hAnsi="Tinos" w:cs="Tinos"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spacing w:before="200"/>
        <w:rPr>
          <w:rFonts w:ascii="Tinos" w:hAnsi="Tinos" w:cs="Tinos"/>
          <w:color w:val="000000"/>
          <w:sz w:val="26"/>
          <w:szCs w:val="26"/>
        </w:rPr>
      </w:pPr>
      <w:r>
        <w:rPr>
          <w:rFonts w:ascii="Tinos" w:hAnsi="Tinos" w:cs="Tinos"/>
          <w:color w:val="000000"/>
          <w:sz w:val="26"/>
          <w:szCs w:val="26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spacing w:before="200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color w:val="000000"/>
          <w:sz w:val="26"/>
          <w:szCs w:val="26"/>
        </w:rPr>
        <w:t xml:space="preserve">4. Постановление вступает в силу после его официального опубликования.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color w:val="000000"/>
          <w:sz w:val="26"/>
          <w:szCs w:val="26"/>
        </w:rPr>
        <w:t xml:space="preserve">5. Контроль за выполнением постановления </w:t>
      </w:r>
      <w:r>
        <w:rPr>
          <w:rFonts w:ascii="Tinos" w:hAnsi="Tinos" w:cs="Tinos"/>
          <w:sz w:val="26"/>
          <w:szCs w:val="26"/>
        </w:rPr>
        <w:t xml:space="preserve">возложить на заместителя главы города, директора департамента строительства администрации города В.П. Ситникова.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jc w:val="right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Глава города        </w:t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</w:r>
      <w:r>
        <w:rPr>
          <w:rFonts w:ascii="Tinos" w:hAnsi="Tinos" w:cs="Tinos"/>
          <w:sz w:val="26"/>
          <w:szCs w:val="26"/>
        </w:rPr>
        <w:tab/>
        <w:t xml:space="preserve">Д.А. Кощенко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Приложение к постановлению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left="566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от ______________ № _______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Порядок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color w:val="000000"/>
          <w:sz w:val="26"/>
          <w:szCs w:val="26"/>
        </w:rPr>
        <w:t xml:space="preserve">рассмотрения предложения лица, выступающего</w:t>
      </w:r>
      <w:r>
        <w:rPr>
          <w:rFonts w:ascii="Tinos" w:hAnsi="Tinos" w:cs="Tinos"/>
          <w:b/>
          <w:bCs/>
          <w:sz w:val="26"/>
          <w:szCs w:val="26"/>
        </w:rPr>
        <w:t xml:space="preserve"> </w:t>
      </w:r>
      <w:r>
        <w:rPr>
          <w:rFonts w:ascii="Tinos" w:hAnsi="Tinos" w:cs="Tinos"/>
          <w:b/>
          <w:bCs/>
          <w:color w:val="000000"/>
          <w:sz w:val="26"/>
          <w:szCs w:val="26"/>
        </w:rPr>
        <w:t xml:space="preserve">с инициативой заключения концессионного соглашения</w:t>
      </w:r>
      <w:r>
        <w:rPr>
          <w:rFonts w:ascii="Tinos" w:hAnsi="Tinos" w:cs="Tinos"/>
          <w:b/>
          <w:bCs/>
          <w:sz w:val="26"/>
          <w:szCs w:val="26"/>
        </w:rPr>
        <w:t xml:space="preserve"> (далее – Порядок)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</w:rPr>
        <w:t xml:space="preserve">1. Настоящий Порядок регулирует 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процедуру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рассмотрени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я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 предложения лица, выступающего с инициативой заключения концессионного соглашения (далее – предложение, инициатор), в соответствии со статьей 37 Федерального закона от 21.07.2005 N115-ФЗ "О концессионных соглашениях" (далее – Федеральный закон №115-ФЗ)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, в том числе 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взаимодействи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я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 структурных подразделений администрации города Нижневартовска (далее – структурные подразделения) при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 рассмотрении предложения</w:t>
      </w:r>
      <w:r>
        <w:rPr>
          <w:rFonts w:ascii="Tinos" w:hAnsi="Tinos" w:cs="Tinos"/>
          <w:b w:val="0"/>
          <w:bCs w:val="0"/>
          <w:strike w:val="0"/>
          <w:sz w:val="26"/>
          <w:szCs w:val="26"/>
          <w:highlight w:val="none"/>
        </w:rPr>
        <w:t xml:space="preserve">. 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40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Arial" w:cs="Tinos"/>
          <w:sz w:val="26"/>
          <w:szCs w:val="26"/>
        </w:rPr>
        <w:t xml:space="preserve">2. </w:t>
      </w:r>
      <w:r>
        <w:rPr>
          <w:rFonts w:ascii="Tinos" w:hAnsi="Tinos" w:cs="Tinos"/>
          <w:color w:val="000000"/>
          <w:sz w:val="26"/>
          <w:szCs w:val="26"/>
        </w:rPr>
        <w:t xml:space="preserve">Орган, уполномоченный муниципальным нормативным правовым актом на </w:t>
      </w:r>
      <w:r>
        <w:rPr>
          <w:rFonts w:ascii="Tinos" w:hAnsi="Tinos" w:cs="Tinos"/>
          <w:color w:val="000000"/>
          <w:sz w:val="26"/>
          <w:szCs w:val="26"/>
        </w:rPr>
        <w:t xml:space="preserve">рассмотрение предложения лица, выступающего с инициативой заключения концессионного соглашения</w:t>
      </w:r>
      <w:r>
        <w:rPr>
          <w:rFonts w:ascii="Tinos" w:hAnsi="Tinos" w:cs="Tinos"/>
          <w:color w:val="000000"/>
          <w:sz w:val="26"/>
          <w:szCs w:val="26"/>
        </w:rPr>
        <w:t xml:space="preserve"> (далее – уполномоченный орган), </w:t>
      </w:r>
      <w:r>
        <w:rPr>
          <w:rFonts w:ascii="Tinos" w:hAnsi="Tinos" w:eastAsia="Arial" w:cs="Tinos"/>
          <w:sz w:val="26"/>
          <w:szCs w:val="26"/>
        </w:rPr>
        <w:t xml:space="preserve">в течение пяти календарных дней со дня поступления предложения </w:t>
      </w:r>
      <w:r>
        <w:rPr>
          <w:rFonts w:ascii="Tinos" w:hAnsi="Tinos" w:eastAsia="Arial" w:cs="Tinos"/>
          <w:sz w:val="26"/>
          <w:szCs w:val="26"/>
        </w:rPr>
        <w:t xml:space="preserve">с приложением проекта концессионного соглашения направляет его копии: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2.1. В департамент муниципальной собственности и земельных ресурсов администрации города для подготовки заключения о наличии (отсутствии) оснований для отказа</w:t>
      </w:r>
      <w:r>
        <w:rPr>
          <w:rFonts w:ascii="Tinos" w:hAnsi="Tinos" w:cs="Tinos"/>
          <w:color w:val="auto"/>
          <w:sz w:val="26"/>
          <w:szCs w:val="26"/>
        </w:rPr>
        <w:t xml:space="preserve"> в заключении концессионного соглашения,</w:t>
      </w:r>
      <w:r>
        <w:rPr>
          <w:rFonts w:ascii="Tinos" w:hAnsi="Tinos" w:cs="Tinos"/>
          <w:color w:val="ff0000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предусмотренных пунктами 1</w:t>
      </w:r>
      <w:r>
        <w:rPr>
          <w:rFonts w:ascii="Tinos" w:hAnsi="Tinos" w:cs="Tinos"/>
          <w:sz w:val="26"/>
          <w:szCs w:val="26"/>
        </w:rPr>
        <w:t xml:space="preserve">-4, 11 части 4.6 статьи 37 Федерального закона №115-ФЗ.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2.2. В департамент жилищно-коммунального хозяйства</w:t>
      </w:r>
      <w:r>
        <w:rPr>
          <w:rFonts w:ascii="Tinos" w:hAnsi="Tinos" w:cs="Tinos"/>
          <w:sz w:val="26"/>
          <w:szCs w:val="26"/>
        </w:rPr>
        <w:t xml:space="preserve"> администрации города  для подготовки </w:t>
      </w:r>
      <w:r>
        <w:rPr>
          <w:rFonts w:ascii="Tinos" w:hAnsi="Tinos" w:cs="Tinos"/>
          <w:sz w:val="26"/>
          <w:szCs w:val="26"/>
        </w:rPr>
        <w:t xml:space="preserve">заключения</w:t>
      </w:r>
      <w:r>
        <w:rPr>
          <w:rFonts w:ascii="Tinos" w:hAnsi="Tinos" w:cs="Tinos"/>
          <w:sz w:val="26"/>
          <w:szCs w:val="26"/>
        </w:rPr>
        <w:t xml:space="preserve"> о соответствии предложения части 4.3 статьи 37 Федерального закона №115-ФЗ, о наличии (отсутствии) оснований для отказа </w:t>
      </w:r>
      <w:r>
        <w:rPr>
          <w:rFonts w:ascii="Tinos" w:hAnsi="Tinos" w:cs="Tinos"/>
          <w:color w:val="auto"/>
          <w:sz w:val="26"/>
          <w:szCs w:val="26"/>
        </w:rPr>
        <w:t xml:space="preserve">в заключении концессионного соглашения</w:t>
      </w:r>
      <w:r>
        <w:rPr>
          <w:rFonts w:ascii="Tinos" w:hAnsi="Tinos" w:cs="Tinos"/>
          <w:sz w:val="26"/>
          <w:szCs w:val="26"/>
        </w:rPr>
        <w:t xml:space="preserve">, предусмотренных пунктами 1, 5, 10-11 части 4.6 статьи 37 Федерального закона №115-ФЗ.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2.3. В департамент финансов администрации города для подготовки </w:t>
      </w:r>
      <w:r>
        <w:rPr>
          <w:rFonts w:ascii="Tinos" w:hAnsi="Tinos" w:cs="Tinos"/>
          <w:sz w:val="26"/>
          <w:szCs w:val="26"/>
        </w:rPr>
        <w:t xml:space="preserve">заключения</w:t>
      </w:r>
      <w:r>
        <w:rPr>
          <w:rFonts w:ascii="Tinos" w:hAnsi="Tinos" w:cs="Tinos"/>
          <w:sz w:val="26"/>
          <w:szCs w:val="26"/>
        </w:rPr>
        <w:t xml:space="preserve"> о наличии (отсутствии) основания для отказа в заключении концессионного соглашения, предусмотренного пунктом 6 части 4.6 статьи 37 Федерального закона №115-ФЗ (далее – отказ).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2.4. В департамент строительства администрации города для расс</w:t>
      </w:r>
      <w:r>
        <w:rPr>
          <w:rFonts w:ascii="Tinos" w:hAnsi="Tinos" w:cs="Tinos"/>
          <w:sz w:val="26"/>
          <w:szCs w:val="26"/>
        </w:rPr>
        <w:t xml:space="preserve">мотрения предложения инициатора на предмет его соответствия  части 4.3 статьи 37 Федерального закона №115-ФЗ и подготовки </w:t>
      </w:r>
      <w:r>
        <w:rPr>
          <w:rFonts w:ascii="Tinos" w:hAnsi="Tinos" w:cs="Tinos"/>
          <w:sz w:val="26"/>
          <w:szCs w:val="26"/>
        </w:rPr>
        <w:t xml:space="preserve">заключения</w:t>
      </w:r>
      <w:r>
        <w:rPr>
          <w:rFonts w:ascii="Tinos" w:hAnsi="Tinos" w:cs="Tinos"/>
          <w:sz w:val="26"/>
          <w:szCs w:val="26"/>
        </w:rPr>
        <w:t xml:space="preserve"> о наличии (отсутствии) основания для отказа</w:t>
      </w:r>
      <w:r>
        <w:rPr>
          <w:rFonts w:ascii="Tinos" w:hAnsi="Tinos" w:cs="Tinos"/>
          <w:color w:val="auto"/>
          <w:sz w:val="26"/>
          <w:szCs w:val="26"/>
        </w:rPr>
        <w:t xml:space="preserve"> в заключении концессионного соглашения</w:t>
      </w:r>
      <w:r>
        <w:rPr>
          <w:rFonts w:ascii="Tinos" w:hAnsi="Tinos" w:cs="Tinos"/>
          <w:sz w:val="26"/>
          <w:szCs w:val="26"/>
        </w:rPr>
        <w:t xml:space="preserve">, предусмотренного пунктом 11 части 4.6 статьи 37 Федерального закона №115-ФЗ.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2.5. В структурное подразделение администрации города, к сфере деятельности </w:t>
      </w:r>
      <w:r>
        <w:rPr>
          <w:rFonts w:ascii="Tinos" w:hAnsi="Tinos" w:cs="Tinos"/>
          <w:sz w:val="26"/>
          <w:szCs w:val="26"/>
        </w:rPr>
        <w:t xml:space="preserve">которого относится объект концессионного соглашения (далее – отраслевое структурное подразделение), для подготовки </w:t>
      </w:r>
      <w:r>
        <w:rPr>
          <w:rFonts w:ascii="Tinos" w:hAnsi="Tinos" w:cs="Tinos"/>
          <w:sz w:val="26"/>
          <w:szCs w:val="26"/>
        </w:rPr>
        <w:t xml:space="preserve">заключения</w:t>
      </w:r>
      <w:r>
        <w:rPr>
          <w:rFonts w:ascii="Tinos" w:hAnsi="Tinos" w:cs="Tinos"/>
          <w:sz w:val="26"/>
          <w:szCs w:val="26"/>
        </w:rPr>
        <w:t xml:space="preserve"> о наличии (отсутствии) оснований для отказа </w:t>
      </w:r>
      <w:r>
        <w:rPr>
          <w:rFonts w:ascii="Tinos" w:hAnsi="Tinos" w:cs="Tinos"/>
          <w:color w:val="auto"/>
          <w:sz w:val="26"/>
          <w:szCs w:val="26"/>
        </w:rPr>
        <w:t xml:space="preserve">в заключении концессионного соглашения</w:t>
      </w:r>
      <w:r>
        <w:rPr>
          <w:rFonts w:ascii="Tinos" w:hAnsi="Tinos" w:cs="Tinos"/>
          <w:sz w:val="26"/>
          <w:szCs w:val="26"/>
        </w:rPr>
        <w:t xml:space="preserve">, предусмотренных пунктами 1, 6-8, 11 части 4.6 статьи 37 Федерального закона  №115-ФЗ.</w:t>
      </w:r>
      <w:r>
        <w:rPr>
          <w:rFonts w:ascii="Tinos" w:hAnsi="Tinos" w:cs="Tinos"/>
          <w:sz w:val="26"/>
          <w:szCs w:val="26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trike w:val="0"/>
          <w:sz w:val="26"/>
          <w:szCs w:val="26"/>
        </w:rPr>
        <w:t xml:space="preserve">2.6. В юридическое управление администрации города для п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роведения правовой экспертизы </w:t>
      </w:r>
      <w:r>
        <w:rPr>
          <w:rFonts w:ascii="Tinos" w:hAnsi="Tinos" w:cs="Tinos"/>
          <w:strike w:val="0"/>
          <w:sz w:val="26"/>
          <w:szCs w:val="26"/>
        </w:rPr>
        <w:t xml:space="preserve">проекта концессионного соглашения</w:t>
      </w:r>
      <w:r>
        <w:rPr>
          <w:rFonts w:ascii="Tinos" w:hAnsi="Tinos" w:cs="Tinos"/>
          <w:strike w:val="0"/>
          <w:sz w:val="26"/>
          <w:szCs w:val="26"/>
        </w:rPr>
        <w:t xml:space="preserve">. </w:t>
      </w:r>
      <w:r>
        <w:rPr>
          <w:rFonts w:ascii="Tinos" w:hAnsi="Tinos" w:cs="Tinos"/>
          <w:strike w:val="0"/>
          <w:sz w:val="26"/>
          <w:szCs w:val="26"/>
        </w:rPr>
        <w:t xml:space="preserve"> </w:t>
      </w:r>
      <w:r>
        <w:rPr>
          <w:rFonts w:ascii="Tinos" w:hAnsi="Tinos" w:eastAsia="Times New Roman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2.7. 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систем:</w:t>
      </w:r>
      <w:r>
        <w:rPr>
          <w:rFonts w:ascii="Tinos" w:hAnsi="Tinos" w:cs="Tinos"/>
          <w:sz w:val="26"/>
          <w:szCs w:val="26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6"/>
          <w:szCs w:val="26"/>
        </w:rPr>
        <w:t xml:space="preserve">2.7.1. В Региональную службу по тарифам Ханты-Мансийского автономного округа-Югры (далее – РСТ Югры) в порядке, установленном пунктом 3 статьи 52 Федерального закона №115-ФЗ, для </w:t>
      </w:r>
      <w:r>
        <w:rPr>
          <w:rFonts w:ascii="Tinos" w:hAnsi="Tinos" w:cs="Tinos"/>
          <w:sz w:val="26"/>
          <w:szCs w:val="26"/>
        </w:rPr>
        <w:t xml:space="preserve">согласования содержащихся в предложении </w:t>
      </w:r>
      <w:r>
        <w:rPr>
          <w:rFonts w:ascii="Tinos" w:hAnsi="Tinos" w:cs="Tinos"/>
          <w:sz w:val="26"/>
          <w:szCs w:val="26"/>
        </w:rPr>
        <w:t xml:space="preserve">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 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в сфере теплоснабжения, водоснабжения и водоотведения, долгосрочных параметров государственного регулирования цен (тарифов) в сфере теплоснабжения)</w:t>
      </w:r>
      <w:r>
        <w:rPr>
          <w:rFonts w:ascii="Tinos" w:hAnsi="Tinos" w:cs="Tinos"/>
          <w:sz w:val="26"/>
          <w:szCs w:val="26"/>
          <w:highlight w:val="none"/>
        </w:rPr>
        <w:t xml:space="preserve">, </w:t>
      </w:r>
      <w:r>
        <w:rPr>
          <w:rFonts w:ascii="Tinos" w:hAnsi="Tinos" w:cs="Tinos"/>
          <w:sz w:val="26"/>
          <w:szCs w:val="26"/>
        </w:rPr>
        <w:t xml:space="preserve">и метода регулирования тарифов (далее – согласование).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2.7.</w:t>
      </w:r>
      <w:r>
        <w:rPr>
          <w:rFonts w:ascii="Tinos" w:hAnsi="Tinos" w:cs="Tinos"/>
          <w:sz w:val="26"/>
          <w:szCs w:val="26"/>
        </w:rPr>
        <w:t xml:space="preserve">2. В Департамент строительства и жилищно-коммунального комплекса Ханты-Мансийского автономного округа-Югры (далее – Депстрой и ЖКК Югры) для подготовки заключения о результатах оценки проекта концессионного соглашения  на предмет экономической, бюджетной и</w:t>
      </w:r>
      <w:r>
        <w:rPr>
          <w:rFonts w:ascii="Tinos" w:hAnsi="Tinos" w:cs="Tinos"/>
          <w:sz w:val="26"/>
          <w:szCs w:val="26"/>
        </w:rPr>
        <w:t xml:space="preserve"> технической эффективности, в порядке, установленном Постановлением Правительства Ханты-Мансийского автономного округа – Югры от 29.12.2020 №643-п «О мерах по реализации государственной программы Ханты-Мансийского автономного округа - Югры «Строительство».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3. В</w:t>
      </w:r>
      <w:r>
        <w:rPr>
          <w:rFonts w:ascii="Tinos" w:hAnsi="Tinos" w:cs="Tinos"/>
          <w:sz w:val="26"/>
          <w:szCs w:val="26"/>
        </w:rPr>
        <w:t xml:space="preserve"> течение пятнадцати календарных дней со дня поступления копии предложения: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3.1. </w:t>
      </w:r>
      <w:r>
        <w:rPr>
          <w:rFonts w:ascii="Tinos" w:hAnsi="Tinos" w:cs="Tinos"/>
          <w:sz w:val="26"/>
          <w:szCs w:val="26"/>
        </w:rPr>
        <w:t xml:space="preserve">Структурные подразделения, указанные в подпунктах 2.1-2.5 пункта 2  Порядка, представляют в уполномоченный орган </w:t>
      </w:r>
      <w:r>
        <w:rPr>
          <w:rFonts w:ascii="Tinos" w:hAnsi="Tinos" w:cs="Tinos"/>
          <w:sz w:val="26"/>
          <w:szCs w:val="26"/>
        </w:rPr>
        <w:t xml:space="preserve">заключения. 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trike w:val="0"/>
          <w:sz w:val="26"/>
          <w:szCs w:val="26"/>
          <w:highlight w:val="none"/>
        </w:rPr>
      </w:pPr>
      <w:r>
        <w:rPr>
          <w:rFonts w:ascii="Tinos" w:hAnsi="Tinos" w:cs="Tinos"/>
          <w:strike w:val="0"/>
          <w:sz w:val="26"/>
          <w:szCs w:val="26"/>
          <w:highlight w:val="none"/>
        </w:rPr>
        <w:t xml:space="preserve">В заключениях, кроме оснований для отказа </w:t>
      </w:r>
      <w:r>
        <w:rPr>
          <w:rFonts w:ascii="Tinos" w:hAnsi="Tinos" w:cs="Tinos"/>
          <w:color w:val="auto"/>
          <w:sz w:val="26"/>
          <w:szCs w:val="26"/>
        </w:rPr>
        <w:t xml:space="preserve">в заключении концессионного соглашения</w:t>
      </w:r>
      <w:r>
        <w:rPr>
          <w:rFonts w:ascii="Tinos" w:hAnsi="Tinos" w:cs="Tinos"/>
          <w:strike w:val="0"/>
          <w:sz w:val="26"/>
          <w:szCs w:val="26"/>
          <w:highlight w:val="none"/>
        </w:rPr>
        <w:t xml:space="preserve">, предусмотренных пунктами 1-8, 10-11 части 4.6 статьи 37 Федерального закона №115-ФЗ</w:t>
      </w:r>
      <w:r>
        <w:rPr>
          <w:rFonts w:ascii="Tinos" w:hAnsi="Tinos" w:cs="Tinos"/>
          <w:strike w:val="0"/>
          <w:sz w:val="26"/>
          <w:szCs w:val="26"/>
          <w:highlight w:val="none"/>
        </w:rPr>
        <w:t xml:space="preserve">, д</w:t>
      </w:r>
      <w:r>
        <w:rPr>
          <w:rFonts w:ascii="Tinos" w:hAnsi="Tinos" w:cs="Tinos"/>
          <w:strike w:val="0"/>
          <w:sz w:val="26"/>
          <w:szCs w:val="26"/>
        </w:rPr>
        <w:t xml:space="preserve">олжны содержаться выводы о соответствии (несоответствии) проекта концессионного соглашения действующему законодательству, о возможности заключения к</w:t>
      </w:r>
      <w:r>
        <w:rPr>
          <w:rFonts w:ascii="Tinos" w:hAnsi="Tinos" w:cs="Tinos"/>
          <w:strike w:val="0"/>
          <w:sz w:val="26"/>
          <w:szCs w:val="26"/>
        </w:rPr>
        <w:t xml:space="preserve">онцессионного соглашения на представлен</w:t>
      </w:r>
      <w:r>
        <w:rPr>
          <w:rFonts w:ascii="Tinos" w:hAnsi="Tinos" w:cs="Tinos"/>
          <w:strike w:val="0"/>
          <w:sz w:val="26"/>
          <w:szCs w:val="26"/>
        </w:rPr>
        <w:t xml:space="preserve">ных в предложении условиях, возможности заключения концессионного соглашения на иных условиях, невозможности заключения концессионного соглашения на представленных в предложении условиях.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strike w:val="0"/>
          <w:sz w:val="26"/>
          <w:szCs w:val="26"/>
        </w:rPr>
      </w:pPr>
      <w:r>
        <w:rPr>
          <w:rFonts w:ascii="Tinos" w:hAnsi="Tinos" w:cs="Tinos"/>
          <w:strike w:val="0"/>
          <w:sz w:val="26"/>
          <w:szCs w:val="26"/>
          <w:highlight w:val="none"/>
        </w:rPr>
        <w:t xml:space="preserve">3.2. Ю</w:t>
      </w:r>
      <w:r>
        <w:rPr>
          <w:rFonts w:ascii="Tinos" w:hAnsi="Tinos" w:cs="Tinos"/>
          <w:strike w:val="0"/>
          <w:sz w:val="26"/>
          <w:szCs w:val="26"/>
        </w:rPr>
        <w:t xml:space="preserve">ридическое управление администрации города представляет </w:t>
      </w:r>
      <w:r>
        <w:rPr>
          <w:rFonts w:ascii="Tinos" w:hAnsi="Tinos" w:cs="Tinos"/>
          <w:sz w:val="26"/>
          <w:szCs w:val="26"/>
        </w:rPr>
        <w:t xml:space="preserve">в уполномоченный орган</w:t>
      </w:r>
      <w:r>
        <w:rPr>
          <w:rFonts w:ascii="Tinos" w:hAnsi="Tinos" w:cs="Tinos"/>
          <w:strike w:val="0"/>
          <w:sz w:val="26"/>
          <w:szCs w:val="26"/>
        </w:rPr>
        <w:t xml:space="preserve"> результаты п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роведения правовой экспертизы </w:t>
      </w:r>
      <w:r>
        <w:rPr>
          <w:rFonts w:ascii="Tinos" w:hAnsi="Tinos" w:cs="Tinos"/>
          <w:strike w:val="0"/>
          <w:sz w:val="26"/>
          <w:szCs w:val="26"/>
        </w:rPr>
        <w:t xml:space="preserve">проекта концессионного соглашения</w:t>
      </w:r>
      <w:r>
        <w:rPr>
          <w:rFonts w:ascii="Tinos" w:hAnsi="Tinos" w:cs="Tinos"/>
          <w:sz w:val="26"/>
          <w:szCs w:val="26"/>
        </w:rPr>
        <w:t xml:space="preserve">.</w:t>
      </w:r>
      <w:r>
        <w:rPr>
          <w:rFonts w:ascii="Tinos" w:hAnsi="Tinos" w:cs="Tinos"/>
          <w:strike w:val="0"/>
          <w:sz w:val="26"/>
          <w:szCs w:val="26"/>
          <w:highlight w:val="none"/>
        </w:rPr>
      </w:r>
      <w:r/>
    </w:p>
    <w:p>
      <w:pPr>
        <w:pStyle w:val="837"/>
        <w:ind w:firstLine="540"/>
        <w:jc w:val="both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</w:rPr>
        <w:t xml:space="preserve">4. Уп</w:t>
      </w:r>
      <w:r>
        <w:rPr>
          <w:rFonts w:ascii="Tinos" w:hAnsi="Tinos" w:cs="Tinos"/>
          <w:sz w:val="26"/>
          <w:szCs w:val="26"/>
        </w:rPr>
        <w:t xml:space="preserve">олномоченный орган рассматривает предложение </w:t>
      </w:r>
      <w:r>
        <w:rPr>
          <w:rFonts w:ascii="Tinos" w:hAnsi="Tinos" w:cs="Tinos"/>
          <w:sz w:val="26"/>
          <w:szCs w:val="26"/>
        </w:rPr>
        <w:t xml:space="preserve">на предмет соответствия частям 4.1 - 4.2 статьи 37 Федерального закона №115-ФЗ, на наличие (отсутс</w:t>
      </w:r>
      <w:r>
        <w:rPr>
          <w:rFonts w:ascii="Tinos" w:hAnsi="Tinos" w:cs="Tinos"/>
          <w:sz w:val="26"/>
          <w:szCs w:val="26"/>
        </w:rPr>
        <w:t xml:space="preserve">твие) оснований для отказа</w:t>
      </w:r>
      <w:r>
        <w:rPr>
          <w:rFonts w:ascii="Tinos" w:hAnsi="Tinos" w:cs="Tinos"/>
          <w:color w:val="auto"/>
          <w:sz w:val="26"/>
          <w:szCs w:val="26"/>
        </w:rPr>
        <w:t xml:space="preserve"> в заключении концессионного соглашения</w:t>
      </w:r>
      <w:r>
        <w:rPr>
          <w:rFonts w:ascii="Tinos" w:hAnsi="Tinos" w:cs="Tinos"/>
          <w:sz w:val="26"/>
          <w:szCs w:val="26"/>
        </w:rPr>
        <w:t xml:space="preserve">, предусмотренных пунктами 1-11 части 4.6 статьи 37 Федерального закона №115-ФЗ, с учетом заключений, согласования, указанных в пункте 2 Порядка, и в течение десяти календарных дней со дня их поступления принимает одно из решений</w:t>
      </w:r>
      <w:r>
        <w:rPr>
          <w:rFonts w:ascii="Tinos" w:hAnsi="Tinos" w:cs="Tinos"/>
          <w:sz w:val="26"/>
          <w:szCs w:val="26"/>
        </w:rPr>
        <w:t xml:space="preserve">,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 оформленным приказом уполномоченного органа: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40"/>
        <w:jc w:val="both"/>
        <w:widowControl w:val="off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1)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о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возможности заключения концессионного соглашения на представленных в предложении о заключении концессионного соглашения условиях;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40"/>
        <w:jc w:val="both"/>
        <w:widowControl w:val="off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  <w:bookmarkStart w:id="0" w:name="Par951"/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  <w:bookmarkEnd w:id="0"/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2) о возможности заключения концессионного соглашения на иных условиях;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40"/>
        <w:jc w:val="both"/>
        <w:widowControl w:val="off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3) о невозможности заключения концессионного соглашения с указанием основания отказа </w:t>
      </w:r>
      <w:r>
        <w:rPr>
          <w:rFonts w:ascii="Tinos" w:hAnsi="Tinos" w:cs="Tinos"/>
          <w:color w:val="auto"/>
          <w:sz w:val="26"/>
          <w:szCs w:val="26"/>
        </w:rPr>
        <w:t xml:space="preserve">в заключении концессионного соглашения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40"/>
        <w:jc w:val="both"/>
        <w:widowControl w:val="off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В срок, не превышающий десяти дней со дня принятия одного из предусмотренных  настоящ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им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пунктом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Порядка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решений,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уполномоченный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орган направляет его 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инициатору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.</w:t>
      </w:r>
      <w:r>
        <w:rPr>
          <w:rFonts w:ascii="Tinos" w:hAnsi="Tinos" w:cs="Tinos"/>
          <w:sz w:val="26"/>
          <w:szCs w:val="26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 w:val="0"/>
          <w:bCs w:val="0"/>
          <w:sz w:val="26"/>
          <w:szCs w:val="26"/>
          <w:highlight w:val="none"/>
        </w:rPr>
        <w:t xml:space="preserve">5. 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В случае принятия решения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, предусмотренного подпунктом 1) пункта 4 Порядка,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 уполномоченный орган  в десятидневный срок со дня принятия такого решения размещает на официальном сайте Российской Федерации в информационно-телекоммуникационной сети "Интернет" для размещения 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информации о проведении торгов, определенном Правительством Российской Федерации (www.torgi.gov.ru) (далее – сайт торгов) такое решение и предложение о заключении концессионного соглашения одновременно с проектом концессионного соглашения в целях принятия </w:t>
      </w:r>
      <w:hyperlink r:id="rId12" w:tooltip="https://login.consultant.ru/link/?req=doc&amp;base=LAW&amp;n=457426&amp;dst=100011&amp;field=134&amp;date=29.01.2024" w:history="1">
        <w:r>
          <w:rPr>
            <w:rStyle w:val="819"/>
            <w:rFonts w:ascii="Tinos" w:hAnsi="Tinos" w:cs="Tinos"/>
            <w:b w:val="0"/>
            <w:bCs w:val="0"/>
            <w:color w:val="000000"/>
            <w:sz w:val="26"/>
            <w:szCs w:val="26"/>
            <w:highlight w:val="none"/>
            <w:u w:val="none"/>
          </w:rPr>
          <w:t xml:space="preserve">заявок</w:t>
        </w:r>
      </w:hyperlink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о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 готовности к участию в конкурсе на заключение концессионного соглашения на условиях, определенных в этом проекте концессионного соглашения, в отношении объекта концессионного соглашения, предусмотренного в предложении о заключении концессионного соглашен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ия (далее – заявка),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от иных лиц,</w:t>
      </w:r>
      <w:r>
        <w:rPr>
          <w:rFonts w:ascii="Tinos" w:hAnsi="Tinos" w:cs="Tinos"/>
          <w:color w:val="000000"/>
          <w:sz w:val="26"/>
          <w:szCs w:val="26"/>
        </w:rPr>
        <w:t xml:space="preserve"> отвечающих требованиям, предъявляемым к концессионеру в соответствии с Федеральным законом №115-ФЗ, а также требованиям, предъявляемым в соответствии с </w:t>
      </w:r>
      <w:hyperlink r:id="rId13" w:tooltip="https://login.consultant.ru/link/?req=doc&amp;base=LAW&amp;n=451991&amp;dst=199&amp;field=134&amp;date=29.01.2024" w:history="1">
        <w:r>
          <w:rPr>
            <w:rStyle w:val="819"/>
            <w:rFonts w:ascii="Tinos" w:hAnsi="Tinos" w:cs="Tinos"/>
            <w:color w:val="000000"/>
            <w:sz w:val="26"/>
            <w:szCs w:val="26"/>
            <w:u w:val="none"/>
          </w:rPr>
          <w:t xml:space="preserve">частью 4.1</w:t>
        </w:r>
      </w:hyperlink>
      <w:r>
        <w:rPr>
          <w:rFonts w:ascii="Tinos" w:hAnsi="Tinos" w:cs="Tinos"/>
          <w:color w:val="000000"/>
          <w:sz w:val="26"/>
          <w:szCs w:val="26"/>
        </w:rPr>
        <w:t xml:space="preserve"> статьи 37 Федерального закона №115-ФЗ к </w:t>
      </w:r>
      <w:r>
        <w:rPr>
          <w:rFonts w:ascii="Tinos" w:hAnsi="Tinos" w:cs="Tinos"/>
          <w:color w:val="000000"/>
          <w:sz w:val="26"/>
          <w:szCs w:val="26"/>
        </w:rPr>
        <w:t xml:space="preserve">инициатору </w:t>
      </w:r>
      <w:r>
        <w:rPr>
          <w:rFonts w:ascii="Tinos" w:hAnsi="Tinos" w:cs="Tinos"/>
          <w:color w:val="000000"/>
          <w:sz w:val="26"/>
          <w:szCs w:val="26"/>
        </w:rPr>
        <w:t xml:space="preserve">(далее - иное лицо, представляющее заявку о готовности к участию в конкурсе на заключение концессионного соглашения).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spacing w:line="180" w:lineRule="atLeast"/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6. 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В случае принятия решения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, предусмотренного подпунктом 2) пункта 4 Порядка, 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 упол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номоченный орган проводит переговоры в форме совместных совещаний с 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инициатором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, с участием (при необходимости) лиц, указанных в пункте 2 настоящего Порядка, в целях обсуждения условий концессионного соглашения и их согласования по результатам переговоров.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67"/>
        <w:jc w:val="both"/>
        <w:spacing w:line="180" w:lineRule="atLeast"/>
        <w:rPr>
          <w:rFonts w:ascii="Tinos" w:hAnsi="Tinos" w:cs="Tinos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Срок и порядок проведения указанных переговоров определяются  уполномоченным органом в решении о возможности заключения концессионного соглашения на иных условиях.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</w:rPr>
        <w:t xml:space="preserve">По резуль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татам переговоров инициатор представляет в уполномоченный орган измененное предложение о заключении концессионного соглашения и измененный проект концессионного соглашения, которые подлежат рассмотрению уполномоченным органом в течение десяти рабочих дней.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</w:rPr>
        <w:t xml:space="preserve">6.1. В случае согласования уполномоченным органом измененного предложения о заключении концессионного соглашения и измененного проекта концессионного соглашения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,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 уполном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оченный орган принимает решение 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инициатором, 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и в десятидневный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 срок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с даты принятия указанного решения </w:t>
      </w:r>
      <w:r>
        <w:rPr>
          <w:rFonts w:ascii="Tinos" w:hAnsi="Tinos" w:eastAsia="Times New Roman" w:cs="Tinos"/>
          <w:b w:val="0"/>
          <w:bCs w:val="0"/>
          <w:color w:val="000000"/>
          <w:sz w:val="26"/>
          <w:szCs w:val="26"/>
          <w:highlight w:val="none"/>
        </w:rPr>
        <w:t xml:space="preserve">размещает данное решение и предложение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 одновременно с измененным проектом концессионного соглашения на сайте торгов в целях принятия заявок от иных лиц, представляющих заявки о готовности к участию в конкурсе на заключение концессионного соглашения.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В решении, принимаемом уполномоченным органом в соответствии с настоящим пунктом, указывается в том числе информация о месте и сроке представления заявок о готовности к участию в конкурсе на заключение концессионного соглашения.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6.2. В случае несогласования уполномоченным органом измененного предложения о заключении концессионного соглашения и (или) измененного проекта концессионного соглашения, уполномоченный орган принимает одно из следующих решений: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1) о повторном проведении переговоров в форме совместного совещания с инициатором, в целях обсуждения условий концессионного соглашения и их согласования по результатам переговоров в порядке, 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установленном приказом уполномоченного органа;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2) о невозможности заключения концессионного соглашения на условиях, представленных в измененном предложении о заключении концессионного соглашения, с 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указанием причин отказа </w:t>
      </w:r>
      <w:r>
        <w:rPr>
          <w:rFonts w:ascii="Tinos" w:hAnsi="Tinos" w:cs="Tinos"/>
          <w:color w:val="auto"/>
          <w:sz w:val="26"/>
          <w:szCs w:val="26"/>
        </w:rPr>
        <w:t xml:space="preserve">в заключении концессионного соглашения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6.3.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 В случае, если измененным проектом концессионного соглашения предусматривается увеличение объема заявленных в проекте концессионного соглашения инвестиций, 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инициатором 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представл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7.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 В случае, если в сорокапятидневный срок со дня размещения предложения о заключении концессионного соглашения на сайте торгов поступили заявки от иных лиц, представляющих заявки о готовности к учас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тию в конкурсе на заключение концессионного соглашения, уполномоченный орган в срок не более десяти рабочих дней после истечения срока, установленного настоящим пунктом, рассматривает такие заявки на предмет их соответствия требованиям, предъявляемым к фор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ме такой заявки, а также соответствия лиц, представивших такие заявки, требованиям, предъявляемым в соответствии с Федеральным законом №115-ФЗ к концессионеру и иным лицам, представляющим заявки о готовности к участию в конкурсе на заключение концессионног</w:t>
      </w:r>
      <w:r>
        <w:rPr>
          <w:rFonts w:ascii="Tinos" w:hAnsi="Tinos" w:eastAsia="Times New Roman" w:cs="Tinos"/>
          <w:color w:val="000000"/>
          <w:sz w:val="26"/>
          <w:szCs w:val="26"/>
        </w:rPr>
        <w:t xml:space="preserve">о соглашения, и по результатам их рассмотрения составляет протокол рассмотрения заявок о готовности к участию в конкурсе на заключение концессионного соглашения и размещает данный протокол на сайте торгов в течение трех рабочих дней со дня его подписания. 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67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7.1. В случае, если уполномоченным органом  по результатам рассмотрения заявок о готовности к участию в конкурсе на </w:t>
      </w:r>
      <w:r>
        <w:rPr>
          <w:rFonts w:ascii="Tinos" w:hAnsi="Tinos" w:cs="Tinos"/>
          <w:color w:val="000000"/>
          <w:sz w:val="26"/>
          <w:szCs w:val="26"/>
        </w:rPr>
        <w:t xml:space="preserve">заключение концессионного соглашения установлено несоответствие лиц, представивших такие заявки, требованиям, предъявляемым в соответствии с Федеральным законом №115-ФЗ к концессионеру и иным лицам, представляющим заявки о готовности к участию в конкурсе н</w:t>
      </w:r>
      <w:r>
        <w:rPr>
          <w:rFonts w:ascii="Tinos" w:hAnsi="Tinos" w:cs="Tinos"/>
          <w:color w:val="000000"/>
          <w:sz w:val="26"/>
          <w:szCs w:val="26"/>
        </w:rPr>
        <w:t xml:space="preserve">а заключение концессионного соглашения, и (или) установлено несоответствие представленных этими лицами заявок о готовности к участию в конкурсе на заключение концессионного соглашения требованиям, предъявляемым к форме такой заявки, концессионное соглашени</w:t>
      </w:r>
      <w:r>
        <w:rPr>
          <w:rFonts w:ascii="Tinos" w:hAnsi="Tinos" w:cs="Tinos"/>
          <w:color w:val="000000"/>
          <w:sz w:val="26"/>
          <w:szCs w:val="26"/>
        </w:rPr>
        <w:t xml:space="preserve">е заключается на условиях, предусмотренных в предложении и проекте концессионного соглашения (измененном проекте концессионного соглашения), без проведения конкурса в порядке, установленном Федеральным законом №115-ФЗ, с учетом особенностей, установленных </w:t>
      </w:r>
      <w:r>
        <w:rPr>
          <w:rFonts w:ascii="Tinos" w:hAnsi="Tinos" w:cs="Tinos"/>
          <w:sz w:val="26"/>
          <w:szCs w:val="26"/>
        </w:rPr>
        <w:t xml:space="preserve">частью 4.10</w:t>
      </w:r>
      <w:r>
        <w:rPr>
          <w:rFonts w:ascii="Tinos" w:hAnsi="Tinos" w:cs="Tinos"/>
          <w:sz w:val="26"/>
          <w:szCs w:val="26"/>
          <w:highlight w:val="none"/>
        </w:rPr>
        <w:t xml:space="preserve"> статьи 37 </w:t>
      </w:r>
      <w:r>
        <w:rPr>
          <w:rFonts w:ascii="Tinos" w:hAnsi="Tinos" w:cs="Tinos"/>
          <w:sz w:val="26"/>
          <w:szCs w:val="26"/>
          <w:highlight w:val="none"/>
        </w:rPr>
        <w:t xml:space="preserve">Фед</w:t>
      </w:r>
      <w:r>
        <w:rPr>
          <w:rFonts w:ascii="Tinos" w:hAnsi="Tinos" w:cs="Tinos"/>
          <w:sz w:val="26"/>
          <w:szCs w:val="26"/>
        </w:rPr>
        <w:t xml:space="preserve">ерального закона №115-ФЗ.</w:t>
      </w:r>
      <w:r>
        <w:rPr>
          <w:rFonts w:ascii="Tinos" w:hAnsi="Tinos" w:cs="Tinos"/>
          <w:sz w:val="26"/>
          <w:szCs w:val="26"/>
        </w:rPr>
      </w:r>
      <w:r/>
    </w:p>
    <w:p>
      <w:pPr>
        <w:ind w:firstLine="567"/>
        <w:jc w:val="both"/>
        <w:spacing w:line="180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7.2. В случае, если уполномоченным органом  по результатам рассмотрения заявок о готовности к участ</w:t>
      </w:r>
      <w:r>
        <w:rPr>
          <w:rFonts w:ascii="Tinos" w:hAnsi="Tinos" w:cs="Tinos"/>
          <w:color w:val="000000"/>
          <w:sz w:val="26"/>
          <w:szCs w:val="26"/>
        </w:rPr>
        <w:t xml:space="preserve">ию в конкурсе на заключение концессионного соглашения установлено, что хотя бы одно лицо, представившее такую заявку, соответствует требованиям, предъявляемым в соответствии с Федеральным законом №115-ФЗ к концессионеру и иным лицам, представляющим заявки </w:t>
      </w:r>
      <w:r>
        <w:rPr>
          <w:rFonts w:ascii="Tinos" w:hAnsi="Tinos" w:cs="Tinos"/>
          <w:color w:val="000000"/>
          <w:sz w:val="26"/>
          <w:szCs w:val="26"/>
        </w:rPr>
        <w:t xml:space="preserve">о готовности к участию в конкурсе на заключение концессионного соглашения, и представленная им заявка о готовности к участию в конкурсе на заключение концессионного соглашения соответствует требованиям, предъявляемым к форме такой заявки, не позднее чем че</w:t>
      </w:r>
      <w:r>
        <w:rPr>
          <w:rFonts w:ascii="Tinos" w:hAnsi="Tinos" w:cs="Tinos"/>
          <w:color w:val="000000"/>
          <w:sz w:val="26"/>
          <w:szCs w:val="26"/>
        </w:rPr>
        <w:t xml:space="preserve">рез сорок пять рабочих дней со дня подписания протокола рассмотрения заявок о готовности к участию в конкурсе на заключение концессионного соглашения</w:t>
      </w:r>
      <w:r>
        <w:rPr>
          <w:rFonts w:ascii="Tinos" w:hAnsi="Tinos" w:cs="Tinos"/>
          <w:b/>
          <w:bCs/>
          <w:color w:val="000000"/>
          <w:sz w:val="26"/>
          <w:szCs w:val="26"/>
        </w:rPr>
        <w:t xml:space="preserve"> 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глава города</w:t>
      </w:r>
      <w:r>
        <w:rPr>
          <w:rFonts w:ascii="Tinos" w:hAnsi="Tinos" w:cs="Tinos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color w:val="000000"/>
          <w:sz w:val="26"/>
          <w:szCs w:val="26"/>
        </w:rPr>
        <w:t xml:space="preserve">принимает решение о заключении концессионного соглашения на конкурсной основе в соответствии со </w:t>
      </w:r>
      <w:hyperlink r:id="rId14" w:tooltip="https://login.consultant.ru/link/?req=doc&amp;base=LAW&amp;n=451991&amp;dst=100158&amp;field=134&amp;date=29.01.2024" w:history="1">
        <w:r>
          <w:rPr>
            <w:rStyle w:val="819"/>
            <w:rFonts w:ascii="Tinos" w:hAnsi="Tinos" w:cs="Tinos"/>
            <w:color w:val="000000"/>
            <w:sz w:val="26"/>
            <w:szCs w:val="26"/>
            <w:u w:val="none"/>
          </w:rPr>
          <w:t xml:space="preserve">статьей 22</w:t>
        </w:r>
      </w:hyperlink>
      <w:r>
        <w:rPr>
          <w:rFonts w:ascii="Tinos" w:hAnsi="Tinos" w:cs="Tinos"/>
          <w:color w:val="000000"/>
          <w:sz w:val="26"/>
          <w:szCs w:val="26"/>
        </w:rPr>
        <w:t xml:space="preserve"> </w:t>
      </w:r>
      <w:r>
        <w:rPr>
          <w:rFonts w:ascii="Tinos" w:hAnsi="Tinos" w:cs="Tinos"/>
          <w:color w:val="000000"/>
          <w:sz w:val="26"/>
          <w:szCs w:val="26"/>
        </w:rPr>
        <w:t xml:space="preserve">Федерального закона №115-ФЗ. </w:t>
      </w:r>
      <w:r>
        <w:rPr>
          <w:rFonts w:ascii="Tinos" w:hAnsi="Tinos" w:cs="Tinos"/>
          <w:sz w:val="26"/>
          <w:szCs w:val="26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000000"/>
          <w:sz w:val="26"/>
          <w:szCs w:val="26"/>
        </w:rPr>
        <w:t xml:space="preserve">8. В случае, если в сорокапятидневный срок со дня размещени</w:t>
      </w:r>
      <w:r>
        <w:rPr>
          <w:rFonts w:ascii="Tinos" w:hAnsi="Tinos" w:cs="Tinos"/>
          <w:color w:val="000000"/>
          <w:sz w:val="26"/>
          <w:szCs w:val="26"/>
        </w:rPr>
        <w:t xml:space="preserve">я на сайте торгов предложения не поступило заявок о готовности к участию в конкурсе на заключение концессионного соглашения от иных лиц, отвечающих требованиям, предъявляемым  Федеральным законом №115-ФЗ к концессионеру, а также требованиям, предъявляемым </w:t>
      </w:r>
      <w:hyperlink r:id="rId15" w:tooltip="https://login.consultant.ru/link/?req=doc&amp;base=LAW&amp;n=451991&amp;dst=199&amp;field=134&amp;date=29.01.2024" w:history="1">
        <w:r>
          <w:rPr>
            <w:rStyle w:val="819"/>
            <w:rFonts w:ascii="Tinos" w:hAnsi="Tinos" w:cs="Tinos"/>
            <w:color w:val="000000"/>
            <w:sz w:val="26"/>
            <w:szCs w:val="26"/>
            <w:u w:val="none"/>
          </w:rPr>
          <w:t xml:space="preserve">частью 4.1</w:t>
        </w:r>
      </w:hyperlink>
      <w:r>
        <w:rPr>
          <w:rFonts w:ascii="Tinos" w:hAnsi="Tinos" w:cs="Tinos"/>
          <w:color w:val="000000"/>
          <w:sz w:val="26"/>
          <w:szCs w:val="26"/>
        </w:rPr>
        <w:t xml:space="preserve"> статьи 37 Федерального закона №115-ФЗ, и в случае, если в</w:t>
      </w:r>
      <w:r>
        <w:rPr>
          <w:rFonts w:ascii="Tinos" w:hAnsi="Tinos" w:cs="Tinos"/>
          <w:color w:val="000000"/>
          <w:sz w:val="26"/>
          <w:szCs w:val="26"/>
        </w:rPr>
        <w:t xml:space="preserve"> ценовых зонах теплоснабжения инициатором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систем, выступает единая теплоснабжающая организация</w:t>
      </w:r>
      <w:r>
        <w:rPr>
          <w:rFonts w:ascii="Tinos" w:hAnsi="Tinos" w:cs="Tinos"/>
          <w:color w:val="000000"/>
          <w:sz w:val="26"/>
          <w:szCs w:val="26"/>
        </w:rPr>
        <w:t xml:space="preserve">,</w:t>
      </w:r>
      <w:r>
        <w:rPr>
          <w:rFonts w:ascii="Tinos" w:hAnsi="Tinos" w:cs="Tinos"/>
          <w:color w:val="000000"/>
          <w:sz w:val="26"/>
          <w:szCs w:val="26"/>
        </w:rPr>
        <w:t xml:space="preserve"> с </w:t>
      </w:r>
      <w:r>
        <w:rPr>
          <w:rFonts w:ascii="Tinos" w:hAnsi="Tinos" w:cs="Tinos"/>
          <w:color w:val="000000"/>
          <w:sz w:val="26"/>
          <w:szCs w:val="26"/>
        </w:rPr>
        <w:t xml:space="preserve">инициатором </w:t>
      </w:r>
      <w:r>
        <w:rPr>
          <w:rFonts w:ascii="Tinos" w:hAnsi="Tinos" w:cs="Tinos"/>
          <w:color w:val="000000"/>
          <w:sz w:val="26"/>
          <w:szCs w:val="26"/>
        </w:rPr>
        <w:t xml:space="preserve">концессионное соглашение заключается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 в порядке, 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установленном Федеральным законом</w:t>
      </w:r>
      <w:r>
        <w:rPr>
          <w:rFonts w:ascii="Tinos" w:hAnsi="Tinos" w:eastAsia="Times New Roman" w:cs="Tinos"/>
          <w:color w:val="000000"/>
          <w:sz w:val="26"/>
          <w:szCs w:val="26"/>
          <w:highlight w:val="none"/>
        </w:rPr>
        <w:t xml:space="preserve">, </w:t>
      </w:r>
      <w:r>
        <w:rPr>
          <w:rFonts w:ascii="Tinos" w:hAnsi="Tinos" w:cs="Tinos"/>
          <w:color w:val="000000"/>
          <w:sz w:val="26"/>
          <w:szCs w:val="26"/>
          <w:highlight w:val="none"/>
        </w:rPr>
        <w:t xml:space="preserve">с учетом особенностей</w:t>
      </w:r>
      <w:r>
        <w:rPr>
          <w:rFonts w:ascii="Tinos" w:hAnsi="Tinos" w:cs="Tinos"/>
          <w:color w:val="000000"/>
          <w:sz w:val="26"/>
          <w:szCs w:val="26"/>
          <w:highlight w:val="none"/>
        </w:rPr>
        <w:t xml:space="preserve">, установленных частью 4.10 </w:t>
      </w:r>
      <w:r>
        <w:rPr>
          <w:rFonts w:ascii="Tinos" w:hAnsi="Tinos" w:cs="Tinos"/>
          <w:sz w:val="26"/>
          <w:szCs w:val="26"/>
          <w:highlight w:val="none"/>
        </w:rPr>
        <w:t xml:space="preserve"> статьи 37 </w:t>
      </w:r>
      <w:r>
        <w:rPr>
          <w:rFonts w:ascii="Tinos" w:hAnsi="Tinos" w:cs="Tinos"/>
          <w:color w:val="000000"/>
          <w:sz w:val="26"/>
          <w:szCs w:val="26"/>
          <w:highlight w:val="none"/>
        </w:rPr>
        <w:t xml:space="preserve">Ф</w:t>
      </w:r>
      <w:r>
        <w:rPr>
          <w:rFonts w:ascii="Tinos" w:hAnsi="Tinos" w:cs="Tinos"/>
          <w:color w:val="000000"/>
          <w:sz w:val="26"/>
          <w:szCs w:val="26"/>
        </w:rPr>
        <w:t xml:space="preserve">едеральн</w:t>
      </w:r>
      <w:r>
        <w:rPr>
          <w:rFonts w:ascii="Tinos" w:hAnsi="Tinos" w:cs="Tinos"/>
          <w:color w:val="000000"/>
          <w:sz w:val="26"/>
          <w:szCs w:val="26"/>
        </w:rPr>
        <w:t xml:space="preserve">ого</w:t>
      </w:r>
      <w:r>
        <w:rPr>
          <w:rFonts w:ascii="Tinos" w:hAnsi="Tinos" w:cs="Tinos"/>
          <w:color w:val="000000"/>
          <w:sz w:val="26"/>
          <w:szCs w:val="26"/>
        </w:rPr>
        <w:t xml:space="preserve"> закон</w:t>
      </w:r>
      <w:r>
        <w:rPr>
          <w:rFonts w:ascii="Tinos" w:hAnsi="Tinos" w:cs="Tinos"/>
          <w:color w:val="000000"/>
          <w:sz w:val="26"/>
          <w:szCs w:val="26"/>
        </w:rPr>
        <w:t xml:space="preserve">а</w:t>
      </w:r>
      <w:r>
        <w:rPr>
          <w:rFonts w:ascii="Tinos" w:hAnsi="Tinos" w:cs="Tinos"/>
          <w:color w:val="000000"/>
          <w:sz w:val="26"/>
          <w:szCs w:val="26"/>
        </w:rPr>
        <w:t xml:space="preserve"> №115-ФЗ</w:t>
      </w:r>
      <w:r>
        <w:rPr>
          <w:rFonts w:ascii="Tinos" w:hAnsi="Tinos" w:cs="Tinos"/>
          <w:color w:val="000000"/>
          <w:sz w:val="26"/>
          <w:szCs w:val="26"/>
        </w:rPr>
        <w:t xml:space="preserve">.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720"/>
        <w:jc w:val="both"/>
        <w:rPr>
          <w:rFonts w:ascii="Tinos" w:hAnsi="Tinos" w:cs="Tinos"/>
          <w:color w:val="000000" w:themeColor="text1"/>
          <w:sz w:val="26"/>
          <w:szCs w:val="26"/>
        </w:rPr>
        <w:outlineLvl w:val="0"/>
      </w:pPr>
      <w:r>
        <w:rPr>
          <w:rFonts w:ascii="Tinos" w:hAnsi="Tinos" w:cs="Tinos"/>
          <w:color w:val="000000" w:themeColor="text1"/>
          <w:sz w:val="26"/>
          <w:szCs w:val="26"/>
        </w:rPr>
      </w:r>
      <w:bookmarkStart w:id="1" w:name="_GoBack"/>
      <w:r>
        <w:rPr>
          <w:rFonts w:ascii="Tinos" w:hAnsi="Tinos" w:cs="Tinos"/>
          <w:color w:val="000000" w:themeColor="text1"/>
          <w:sz w:val="26"/>
          <w:szCs w:val="26"/>
        </w:rPr>
        <w:t xml:space="preserve">9.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Концессионн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ое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 соглашени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е</w:t>
      </w:r>
      <w:r>
        <w:rPr>
          <w:rFonts w:ascii="Tinos" w:hAnsi="Tinos" w:eastAsia="TimesNewRoman" w:cs="Tinos"/>
          <w:color w:val="000000" w:themeColor="text1"/>
          <w:sz w:val="26"/>
          <w:szCs w:val="26"/>
        </w:rPr>
        <w:t xml:space="preserve">, концедентом по которому выступает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 муниципальное образование город Нижневартовск, мо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жет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 быть заключен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 на срок, превышающий срок действия утвержденных получателю средств бюджета города Нижневартовска лимитов бюджетных обязательств, на основании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решени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я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 о заключении концессионн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ого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 соглашени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я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, принимаем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ого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 в соответствии с законодательством Российской Федерации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концессионных соглашениях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, в рамках муниципальных программ города Нижневартовска на срок и в пределах средств, которые предусмотрены соответствующими мероприятиями указанных </w:t>
      </w:r>
      <w:r>
        <w:rPr>
          <w:rFonts w:ascii="Tinos" w:hAnsi="Tinos" w:cs="Tinos"/>
          <w:color w:val="000000" w:themeColor="text1"/>
          <w:sz w:val="26"/>
          <w:szCs w:val="26"/>
          <w:highlight w:val="none"/>
        </w:rPr>
        <w:t xml:space="preserve">муниципальных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программ города Нижневартовска. </w:t>
      </w:r>
      <w:r>
        <w:rPr>
          <w:rFonts w:ascii="Tinos" w:hAnsi="Tinos" w:cs="Tinos"/>
          <w:sz w:val="26"/>
          <w:szCs w:val="26"/>
        </w:rPr>
      </w:r>
      <w:r/>
    </w:p>
    <w:p>
      <w:pPr>
        <w:pStyle w:val="837"/>
        <w:ind w:firstLine="540"/>
        <w:jc w:val="both"/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В случае если предполагаемый срок действия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концессионного соглашения, заключаемого в рамках муниципальной программы города Нижневартовска, превышает срок реализации указанной программы, такое концессионное соглашение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может быть заключено на основании решения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заключении концессионного соглашения, принимаемого в соответствии с законодательством Российской Федерации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 </w:t>
      </w:r>
      <w:r>
        <w:rPr>
          <w:rFonts w:ascii="Tinos" w:hAnsi="Tinos" w:cs="Tinos"/>
          <w:color w:val="000000" w:themeColor="text1"/>
          <w:sz w:val="26"/>
          <w:szCs w:val="26"/>
          <w:lang w:eastAsia="zh-CN" w:bidi="hi-IN"/>
        </w:rPr>
        <w:t xml:space="preserve">о концессионных соглашениях.</w:t>
      </w:r>
      <w:r>
        <w:rPr>
          <w:rFonts w:ascii="Tinos" w:hAnsi="Tinos" w:cs="Tinos"/>
          <w:color w:val="ff0000"/>
          <w:sz w:val="26"/>
          <w:szCs w:val="26"/>
        </w:rPr>
      </w:r>
      <w:bookmarkEnd w:id="1"/>
      <w:r>
        <w:rPr>
          <w:rFonts w:ascii="Tinos" w:hAnsi="Tinos" w:cs="Tinos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873" w:right="566" w:bottom="658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37"/>
      </w:pPr>
      <w:r>
        <w:separator/>
      </w:r>
      <w:r/>
    </w:p>
  </w:endnote>
  <w:endnote w:type="continuationSeparator" w:id="0">
    <w:p>
      <w:pPr>
        <w:pStyle w:val="837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Calibri">
    <w:panose1 w:val="020F0502020204030204"/>
  </w:font>
  <w:font w:name="Tinos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37"/>
      </w:pPr>
      <w:r>
        <w:separator/>
      </w:r>
      <w:r/>
    </w:p>
  </w:footnote>
  <w:footnote w:type="continuationSeparator" w:id="0">
    <w:p>
      <w:pPr>
        <w:pStyle w:val="837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rPr>
      <w:sz w:val="24"/>
    </w:rPr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uiPriority w:val="10"/>
    <w:rPr>
      <w:sz w:val="48"/>
      <w:szCs w:val="48"/>
    </w:rPr>
  </w:style>
  <w:style w:type="character" w:styleId="661" w:customStyle="1">
    <w:name w:val="Subtitle Char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rPr>
      <w:sz w:val="24"/>
    </w:r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 w:after="200"/>
    </w:pPr>
    <w:rPr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uiPriority w:val="59"/>
    <w:rPr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uiPriority w:val="59"/>
    <w:rPr>
      <w:sz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rPr>
      <w:sz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2"/>
    <w:uiPriority w:val="59"/>
    <w:rPr>
      <w:sz w:val="24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9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9">
    <w:name w:val="Hyperlink"/>
    <w:uiPriority w:val="99"/>
    <w:unhideWhenUsed/>
    <w:rPr>
      <w:color w:val="0000ff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  <w:rPr>
      <w:sz w:val="24"/>
    </w:rPr>
  </w:style>
  <w:style w:type="paragraph" w:styleId="836">
    <w:name w:val="table of figures"/>
    <w:basedOn w:val="638"/>
    <w:next w:val="638"/>
    <w:uiPriority w:val="99"/>
    <w:unhideWhenUsed/>
  </w:style>
  <w:style w:type="paragraph" w:styleId="837" w:customStyle="1">
    <w:name w:val="ConsPlusNormal"/>
    <w:rPr>
      <w:rFonts w:ascii="Arial" w:hAnsi="Arial" w:eastAsia="Arial" w:cs="Arial"/>
    </w:rPr>
  </w:style>
  <w:style w:type="paragraph" w:styleId="838" w:customStyle="1">
    <w:name w:val="ConsPlusNonformat"/>
    <w:rPr>
      <w:rFonts w:ascii="Courier New" w:hAnsi="Courier New" w:eastAsia="Courier New" w:cs="Courier New"/>
    </w:rPr>
  </w:style>
  <w:style w:type="paragraph" w:styleId="839" w:customStyle="1">
    <w:name w:val="ConsPlusTitle"/>
    <w:rPr>
      <w:rFonts w:ascii="Arial" w:hAnsi="Arial" w:eastAsia="Arial" w:cs="Arial"/>
      <w:b/>
    </w:rPr>
  </w:style>
  <w:style w:type="paragraph" w:styleId="840" w:customStyle="1">
    <w:name w:val="ConsPlusCell"/>
    <w:rPr>
      <w:rFonts w:ascii="Courier New" w:hAnsi="Courier New" w:eastAsia="Courier New" w:cs="Courier New"/>
    </w:rPr>
  </w:style>
  <w:style w:type="paragraph" w:styleId="841" w:customStyle="1">
    <w:name w:val="ConsPlusDocList"/>
    <w:rPr>
      <w:rFonts w:ascii="Tahoma" w:hAnsi="Tahoma" w:eastAsia="Tahoma" w:cs="Tahoma"/>
      <w:sz w:val="18"/>
    </w:rPr>
  </w:style>
  <w:style w:type="paragraph" w:styleId="842" w:customStyle="1">
    <w:name w:val="ConsPlusTitlePage"/>
    <w:rPr>
      <w:rFonts w:ascii="Tahoma" w:hAnsi="Tahoma" w:eastAsia="Tahoma" w:cs="Tahoma"/>
    </w:rPr>
  </w:style>
  <w:style w:type="paragraph" w:styleId="843" w:customStyle="1">
    <w:name w:val="ConsPlusJurTerm"/>
    <w:rPr>
      <w:rFonts w:ascii="Tahoma" w:hAnsi="Tahoma" w:eastAsia="Tahoma" w:cs="Tahoma"/>
      <w:sz w:val="26"/>
    </w:rPr>
  </w:style>
  <w:style w:type="paragraph" w:styleId="844" w:customStyle="1">
    <w:name w:val="ConsPlusTextList"/>
    <w:rPr>
      <w:rFonts w:ascii="Arial" w:hAnsi="Arial" w:eastAsia="Arial" w:cs="Arial"/>
    </w:rPr>
  </w:style>
  <w:style w:type="paragraph" w:styleId="845" w:customStyle="1">
    <w:name w:val="ConsPlusTextList"/>
    <w:rPr>
      <w:rFonts w:ascii="Arial" w:hAnsi="Arial" w:eastAsia="Arial" w:cs="Arial"/>
    </w:rPr>
  </w:style>
  <w:style w:type="character" w:styleId="846" w:customStyle="1">
    <w:name w:val="Интернет-ссылка"/>
    <w:rPr>
      <w:color w:val="000080"/>
      <w:u w:val="single"/>
      <w:lang w:val="en-US" w:bidi="en-US"/>
    </w:rPr>
  </w:style>
  <w:style w:type="paragraph" w:styleId="84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RLAW926&amp;n=182257&amp;date=29.01.2024&amp;dst=100005&amp;field=134" TargetMode="External"/><Relationship Id="rId10" Type="http://schemas.openxmlformats.org/officeDocument/2006/relationships/hyperlink" Target="https://login.consultant.ru/link/?req=doc&amp;base=RLAW926&amp;n=192166&amp;date=29.01.2024&amp;dst=100011&amp;field=134" TargetMode="External"/><Relationship Id="rId11" Type="http://schemas.openxmlformats.org/officeDocument/2006/relationships/hyperlink" Target="https://login.consultant.ru/link/?req=doc&amp;base=RLAW926&amp;n=206753&amp;date=29.01.2024&amp;dst=100005&amp;field=134" TargetMode="External"/><Relationship Id="rId12" Type="http://schemas.openxmlformats.org/officeDocument/2006/relationships/hyperlink" Target="https://login.consultant.ru/link/?req=doc&amp;base=LAW&amp;n=457426&amp;dst=100011&amp;field=134&amp;date=29.01.2024" TargetMode="External"/><Relationship Id="rId13" Type="http://schemas.openxmlformats.org/officeDocument/2006/relationships/hyperlink" Target="https://login.consultant.ru/link/?req=doc&amp;base=LAW&amp;n=451991&amp;dst=199&amp;field=134&amp;date=29.01.2024" TargetMode="External"/><Relationship Id="rId14" Type="http://schemas.openxmlformats.org/officeDocument/2006/relationships/hyperlink" Target="https://login.consultant.ru/link/?req=doc&amp;base=LAW&amp;n=451991&amp;dst=100158&amp;field=134&amp;date=29.01.2024" TargetMode="External"/><Relationship Id="rId15" Type="http://schemas.openxmlformats.org/officeDocument/2006/relationships/hyperlink" Target="https://login.consultant.ru/link/?req=doc&amp;base=LAW&amp;n=451991&amp;dst=199&amp;field=134&amp;date=29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31.05.2017 N 811(ред. от 02.03.2020)&amp;quot;О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соглашений&amp;quot;</dc:title>
  <dc:creator/>
  <cp:revision>63</cp:revision>
  <dcterms:created xsi:type="dcterms:W3CDTF">2024-02-02T16:09:00Z</dcterms:created>
  <dcterms:modified xsi:type="dcterms:W3CDTF">2024-07-26T07:00:52Z</dcterms:modified>
</cp:coreProperties>
</file>