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>
          <w:rFonts w:ascii="Tinos" w:hAnsi="Tinos" w:eastAsia="Calibri" w:cs="Calibri"/>
          <w:b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Calibri" w:cs="Calibri" w:ascii="Tinos" w:hAnsi="Tinos"/>
          <w:b/>
          <w:bCs/>
          <w:color w:val="000000"/>
          <w:kern w:val="0"/>
          <w:sz w:val="28"/>
          <w:szCs w:val="28"/>
          <w:lang w:val="ru-RU" w:eastAsia="ru-RU" w:bidi="ar-SA"/>
        </w:rPr>
        <w:t>Вопрос 5</w:t>
      </w:r>
    </w:p>
    <w:p>
      <w:pPr>
        <w:pStyle w:val="Normal"/>
        <w:ind w:firstLine="708"/>
        <w:jc w:val="center"/>
        <w:rPr/>
      </w:pPr>
      <w:r>
        <w:rPr>
          <w:rFonts w:ascii="Tinos" w:hAnsi="Tinos"/>
          <w:b/>
          <w:bCs/>
          <w:sz w:val="28"/>
          <w:szCs w:val="28"/>
        </w:rPr>
        <w:t>Об обсуждении критериев, устанавливаемых к объектам застроенных территорий при реализации проектов комплексного развития территорий, в соответствии с положениями пункта 3 части 8 статьи 65 Градостроительного кодекса Российской Федерации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По результатам заседания рабочей группы Совета при Правительстве ХМАО-Югры по вопросам инвестиционной деятельности и содействию реализации проектов КРТ в округе, муниципальным образованиям округа предложено рассмотреть на инвестиционных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общественных советах при ЖКХ критерии характеризующие высокий уровень износа жилых объектов, при которых земельные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участки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могут быть изъяты для государственных и муниципальных нужд с целью дальнейшей реализации КРТ.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Департаментом жилищно-коммунального хозяйства администрации города, по компетенции, предложено установить соответствие объектов (домов блокированной застройки, объектов ИЖС, садовых домов), расположенных на территории подлежащей КРТ одному или нескольким из следующих критериев: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1) уровень износа основных конструктивных элементов (крыша, стены, фундамент) превышает 61% согласно заключению, </w:t>
      </w:r>
      <w:r>
        <w:rPr>
          <w:rFonts w:cs="Times New Roman" w:ascii="Times New Roman" w:hAnsi="Times New Roman"/>
          <w:color w:val="auto"/>
          <w:sz w:val="28"/>
          <w:szCs w:val="28"/>
        </w:rPr>
        <w:t>выданного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специализированной организаци</w:t>
      </w:r>
      <w:r>
        <w:rPr>
          <w:rFonts w:cs="Times New Roman" w:ascii="Times New Roman" w:hAnsi="Times New Roman"/>
          <w:color w:val="auto"/>
          <w:sz w:val="28"/>
          <w:szCs w:val="28"/>
        </w:rPr>
        <w:t>ей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2) уровень износа централизованных систем инженерно-технического обеспечения объектов превышает 61% согласно заключению, </w:t>
      </w:r>
      <w:r>
        <w:rPr>
          <w:rFonts w:cs="Times New Roman" w:ascii="Times New Roman" w:hAnsi="Times New Roman"/>
          <w:color w:val="auto"/>
          <w:sz w:val="28"/>
          <w:szCs w:val="28"/>
        </w:rPr>
        <w:t>выданного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специализированной организаци</w:t>
      </w:r>
      <w:r>
        <w:rPr>
          <w:rFonts w:cs="Times New Roman" w:ascii="Times New Roman" w:hAnsi="Times New Roman"/>
          <w:color w:val="auto"/>
          <w:sz w:val="28"/>
          <w:szCs w:val="28"/>
        </w:rPr>
        <w:t>ей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отсутствие нескольких систем из централизованного инженерно-технического обеспечения объектов (за исключением систем  электроснабжения).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7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Предлагаем согласовать данные критерии и направить соответствующий протокол о рассмотрении и согласовании в Департамент экономического развития ХМАО – Югры.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68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2b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1249a"/>
    <w:rPr>
      <w:rFonts w:ascii="Segoe UI" w:hAnsi="Segoe UI" w:cs="Segoe UI"/>
      <w:color w:val="000000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124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LibreOffice/7.0.1.2$Linux_X86_64 LibreOffice_project/00$Build-2</Application>
  <Pages>1</Pages>
  <Words>177</Words>
  <Characters>1419</Characters>
  <CharactersWithSpaces>1592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2022-02-28T05:05:00Z</dcterms:created>
  <dc:creator>Хакимова Юлия Ивановна</dc:creator>
  <dc:description/>
  <dc:language>ru-RU</dc:language>
  <cp:lastModifiedBy/>
  <cp:lastPrinted>2022-02-28T11:38:12Z</cp:lastPrinted>
  <dcterms:modified xsi:type="dcterms:W3CDTF">2022-02-28T11:41:42Z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