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48" w:rsidRPr="00441448" w:rsidRDefault="00441448" w:rsidP="004414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4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41448" w:rsidRPr="00441448" w:rsidRDefault="00441448" w:rsidP="004414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48">
        <w:rPr>
          <w:rFonts w:ascii="Times New Roman" w:hAnsi="Times New Roman" w:cs="Times New Roman"/>
          <w:b/>
          <w:sz w:val="28"/>
          <w:szCs w:val="28"/>
        </w:rPr>
        <w:t xml:space="preserve">о результатах контрольных мероприятий,  </w:t>
      </w:r>
    </w:p>
    <w:p w:rsidR="00441448" w:rsidRPr="00441448" w:rsidRDefault="00441448" w:rsidP="004414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48">
        <w:rPr>
          <w:rFonts w:ascii="Times New Roman" w:hAnsi="Times New Roman" w:cs="Times New Roman"/>
          <w:b/>
          <w:sz w:val="28"/>
          <w:szCs w:val="28"/>
        </w:rPr>
        <w:t xml:space="preserve">проведенных контрольно-ревизионным управлением </w:t>
      </w:r>
    </w:p>
    <w:p w:rsidR="00441448" w:rsidRPr="00441448" w:rsidRDefault="00441448" w:rsidP="0044144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48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в </w:t>
      </w:r>
      <w:r w:rsidRPr="0044144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448">
        <w:rPr>
          <w:rFonts w:ascii="Times New Roman" w:hAnsi="Times New Roman" w:cs="Times New Roman"/>
          <w:b/>
          <w:sz w:val="28"/>
          <w:szCs w:val="28"/>
        </w:rPr>
        <w:t>квартале 2021 года</w:t>
      </w:r>
    </w:p>
    <w:p w:rsidR="00441448" w:rsidRPr="00BD5AB6" w:rsidRDefault="00441448" w:rsidP="00441448">
      <w:pPr>
        <w:pStyle w:val="a4"/>
        <w:jc w:val="center"/>
        <w:rPr>
          <w:b/>
          <w:sz w:val="28"/>
          <w:szCs w:val="28"/>
        </w:rPr>
      </w:pP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 w:rsidRPr="007544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квартале 2021 года</w:t>
      </w:r>
      <w:r>
        <w:rPr>
          <w:rFonts w:ascii="Times New Roman" w:hAnsi="Times New Roman"/>
          <w:sz w:val="28"/>
          <w:szCs w:val="28"/>
        </w:rPr>
        <w:t xml:space="preserve"> в рамках осуществления полномочий по внутреннему муниципальному финансовому контролю и контролю в сфере закупок проведено 12 плановых контрольных мероприятий, а именно:  </w:t>
      </w: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4 проверки финансово-хозяйственной деятельности в муниципальных автономных дошкольных образовательных учреждениях города Нижневартовска детских садах №25 "</w:t>
      </w:r>
      <w:proofErr w:type="spellStart"/>
      <w:r>
        <w:rPr>
          <w:rFonts w:ascii="Times New Roman" w:hAnsi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/>
          <w:sz w:val="28"/>
          <w:szCs w:val="28"/>
        </w:rPr>
        <w:t>"</w:t>
      </w:r>
      <w:r w:rsidR="00FF0B5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№40 "Золотая рыбка</w:t>
      </w:r>
      <w:proofErr w:type="gramStart"/>
      <w:r>
        <w:rPr>
          <w:rFonts w:ascii="Times New Roman" w:hAnsi="Times New Roman"/>
          <w:sz w:val="28"/>
          <w:szCs w:val="28"/>
        </w:rPr>
        <w:t xml:space="preserve">",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№4 "Сказка", №5 "Мечта";</w:t>
      </w: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8 проверок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из них:</w:t>
      </w: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 проверок в рамках полномочий, предусмотренных частью 3 статьи </w:t>
      </w:r>
      <w:proofErr w:type="gramStart"/>
      <w:r>
        <w:rPr>
          <w:rFonts w:ascii="Times New Roman" w:hAnsi="Times New Roman"/>
          <w:sz w:val="28"/>
          <w:szCs w:val="28"/>
        </w:rPr>
        <w:t>99  Федерального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закона  от 05.04.2013 №44-ФЗ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>
        <w:rPr>
          <w:rFonts w:ascii="Times New Roman" w:hAnsi="Times New Roman"/>
          <w:bCs/>
          <w:sz w:val="28"/>
          <w:szCs w:val="28"/>
        </w:rPr>
        <w:t>о контрактной системе)</w:t>
      </w:r>
      <w:r>
        <w:rPr>
          <w:rFonts w:ascii="Times New Roman" w:hAnsi="Times New Roman"/>
          <w:sz w:val="28"/>
          <w:szCs w:val="28"/>
        </w:rPr>
        <w:t xml:space="preserve">,        </w:t>
      </w:r>
      <w:r w:rsidR="00E6446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в муниципальных бюджетных общеобразовательных учреждениях "Средняя школа №34", "Лицей №2"</w:t>
      </w:r>
      <w:r w:rsidR="00126B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"Лицей", "Средняя школа №40", муниципальном казенном учреждении "Нижневартовский кадастровый центр";</w:t>
      </w:r>
    </w:p>
    <w:p w:rsidR="00754456" w:rsidRDefault="00754456" w:rsidP="00754456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проверки в рамках полномочий, предусмотренных частью 8 статьи 99 Федерального закона </w:t>
      </w:r>
      <w:r>
        <w:rPr>
          <w:rFonts w:ascii="Times New Roman" w:hAnsi="Times New Roman"/>
          <w:bCs/>
          <w:sz w:val="28"/>
          <w:szCs w:val="28"/>
        </w:rPr>
        <w:t>о контрактной системе</w:t>
      </w:r>
      <w:r>
        <w:rPr>
          <w:rFonts w:ascii="Times New Roman" w:hAnsi="Times New Roman"/>
          <w:sz w:val="28"/>
          <w:szCs w:val="28"/>
        </w:rPr>
        <w:t xml:space="preserve">, в муниципальных бюджетных общеобразовательных учреждениях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Лицей №2</w:t>
      </w:r>
      <w:r>
        <w:rPr>
          <w:rFonts w:ascii="Times New Roman" w:eastAsia="Times New Roman" w:hAnsi="Times New Roman"/>
          <w:sz w:val="28"/>
          <w:szCs w:val="28"/>
        </w:rPr>
        <w:t>", "</w:t>
      </w:r>
      <w:r>
        <w:rPr>
          <w:rFonts w:ascii="Times New Roman" w:hAnsi="Times New Roman"/>
          <w:sz w:val="28"/>
          <w:szCs w:val="28"/>
        </w:rPr>
        <w:t>Лицей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Средняя школа №32</w:t>
      </w:r>
      <w:r>
        <w:rPr>
          <w:rFonts w:ascii="Times New Roman" w:eastAsia="Times New Roman" w:hAnsi="Times New Roman"/>
          <w:sz w:val="28"/>
          <w:szCs w:val="28"/>
        </w:rPr>
        <w:t>".</w:t>
      </w:r>
    </w:p>
    <w:p w:rsidR="00754456" w:rsidRDefault="00754456" w:rsidP="00754456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Контрольные мероприятия, запланированные на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квартал 2021 года, проведены в полном объеме и в пределах установленных сроков, за исключением проверки финансово-хозяйственной деятельности в муниципальном автономном дошкольном образовательном учреждении города Нижневартовска детском саду №78 "Серебряное копытце", исключенной из плана основных мероприятий контрольно-ревизионного управления администрации города на 2021 год</w:t>
      </w:r>
      <w:r w:rsidR="00FF0B55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в связи с проведением в учреждении реорганизационных мероприятий, а также </w:t>
      </w:r>
      <w:r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sz w:val="28"/>
          <w:szCs w:val="28"/>
        </w:rPr>
        <w:t>проверки соблюдения законодательства Российской Федерации и иных нормативных правов</w:t>
      </w:r>
      <w:r w:rsidR="00877DB7">
        <w:rPr>
          <w:rFonts w:ascii="Times New Roman" w:hAnsi="Times New Roman"/>
          <w:sz w:val="28"/>
          <w:szCs w:val="28"/>
        </w:rPr>
        <w:t xml:space="preserve">ых актов о контрактной системе </w:t>
      </w:r>
      <w:r>
        <w:rPr>
          <w:rFonts w:ascii="Times New Roman" w:hAnsi="Times New Roman"/>
          <w:sz w:val="28"/>
          <w:szCs w:val="28"/>
        </w:rPr>
        <w:t xml:space="preserve">в сфере закупок комиссиями муниципального казенного учреждения "Нижневартовский кадастровый центр" по осуществлению закупок способом запроса котировок, которая  не проводилась в связи с тем, что закупки способом запроса котировок в проверяемом периоде вышеуказанным учреждением не осуществлялись.                       </w:t>
      </w: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внеплановом порядке проведено 9 контрольных мероприятий,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них:</w:t>
      </w:r>
    </w:p>
    <w:p w:rsidR="00754456" w:rsidRDefault="00754456" w:rsidP="00754456">
      <w:pPr>
        <w:pStyle w:val="a4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внеплановая проверка </w:t>
      </w:r>
      <w:r>
        <w:rPr>
          <w:rFonts w:ascii="Times New Roman" w:eastAsia="Times New Roman" w:hAnsi="Times New Roman"/>
          <w:sz w:val="28"/>
          <w:szCs w:val="28"/>
        </w:rPr>
        <w:t xml:space="preserve">соблюдения условий, целей и порядка предоставления и использования субсидий, предоставленных в 2020 году субъектам малого и среднего предпринимательства, осуществляющим </w:t>
      </w:r>
      <w:r>
        <w:rPr>
          <w:rFonts w:ascii="Times New Roman" w:eastAsia="Times New Roman" w:hAnsi="Times New Roman"/>
          <w:sz w:val="28"/>
          <w:szCs w:val="28"/>
        </w:rPr>
        <w:lastRenderedPageBreak/>
        <w:t>деятельность в отраслях, пострадавших от распространени</w:t>
      </w:r>
      <w:r w:rsidR="00877DB7">
        <w:rPr>
          <w:rFonts w:ascii="Times New Roman" w:eastAsia="Times New Roman" w:hAnsi="Times New Roman"/>
          <w:sz w:val="28"/>
          <w:szCs w:val="28"/>
        </w:rPr>
        <w:t xml:space="preserve">я новой </w:t>
      </w:r>
      <w:proofErr w:type="spellStart"/>
      <w:r w:rsidR="00877DB7">
        <w:rPr>
          <w:rFonts w:ascii="Times New Roman" w:eastAsia="Times New Roman" w:hAnsi="Times New Roman"/>
          <w:sz w:val="28"/>
          <w:szCs w:val="28"/>
        </w:rPr>
        <w:t>коронавирусной</w:t>
      </w:r>
      <w:proofErr w:type="spellEnd"/>
      <w:r w:rsidR="00877DB7">
        <w:rPr>
          <w:rFonts w:ascii="Times New Roman" w:eastAsia="Times New Roman" w:hAnsi="Times New Roman"/>
          <w:sz w:val="28"/>
          <w:szCs w:val="28"/>
        </w:rPr>
        <w:t xml:space="preserve"> инфекции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754456" w:rsidRDefault="00754456" w:rsidP="00754456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внеплановая проверка финансово-хозяйственной деятельности </w:t>
      </w:r>
      <w:r w:rsidR="00877DB7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за 2020 год,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полугодие 2021 года в муниципальном бюджетном учреждении "Дворец культуры "Октябрь";</w:t>
      </w:r>
    </w:p>
    <w:p w:rsidR="00754456" w:rsidRDefault="00754456" w:rsidP="00754456">
      <w:pPr>
        <w:pStyle w:val="a5"/>
        <w:tabs>
          <w:tab w:val="left" w:pos="180"/>
        </w:tabs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- 5 внеплановых п</w:t>
      </w:r>
      <w:r>
        <w:rPr>
          <w:bCs/>
          <w:color w:val="111111"/>
          <w:sz w:val="28"/>
          <w:szCs w:val="28"/>
        </w:rPr>
        <w:t xml:space="preserve">роверок по устранению нарушений в </w:t>
      </w:r>
      <w:r>
        <w:rPr>
          <w:sz w:val="28"/>
          <w:szCs w:val="28"/>
        </w:rPr>
        <w:t xml:space="preserve">муниципальном автономном дошкольном образовательном учреждении города Нижневартовска детском саду №15 "Солнышко", муниципальном бюджетном учреждении "Дворец искусств", департаменте жилищно-коммунального хозяйства администрации города, муниципальном унитарном предприятии </w:t>
      </w:r>
      <w:r>
        <w:rPr>
          <w:sz w:val="28"/>
          <w:szCs w:val="28"/>
          <w:shd w:val="clear" w:color="auto" w:fill="FFFFFF"/>
        </w:rPr>
        <w:t xml:space="preserve">города Нижневартовска </w:t>
      </w:r>
      <w:r>
        <w:rPr>
          <w:sz w:val="28"/>
          <w:szCs w:val="28"/>
        </w:rPr>
        <w:t>"</w:t>
      </w:r>
      <w:r>
        <w:rPr>
          <w:sz w:val="28"/>
          <w:szCs w:val="28"/>
          <w:shd w:val="clear" w:color="auto" w:fill="FFFFFF"/>
        </w:rPr>
        <w:t>Производственный ремонтно-эксплуатационный трест №3</w:t>
      </w:r>
      <w:r>
        <w:rPr>
          <w:sz w:val="28"/>
          <w:szCs w:val="28"/>
        </w:rPr>
        <w:t xml:space="preserve">", муниципальном бюджетном учреждении "Управление по дорожному хозяйству и благоустройству города Нижневартовска"; </w:t>
      </w:r>
    </w:p>
    <w:p w:rsidR="00754456" w:rsidRDefault="00754456" w:rsidP="00754456">
      <w:pPr>
        <w:pStyle w:val="a5"/>
        <w:tabs>
          <w:tab w:val="left" w:pos="180"/>
        </w:tabs>
        <w:ind w:left="3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обследование, проведенное в рамках планово</w:t>
      </w:r>
      <w:r w:rsidR="00877DB7">
        <w:rPr>
          <w:sz w:val="28"/>
          <w:szCs w:val="28"/>
        </w:rPr>
        <w:t>й п</w:t>
      </w:r>
      <w:r>
        <w:rPr>
          <w:sz w:val="28"/>
          <w:szCs w:val="28"/>
        </w:rPr>
        <w:t>роверк</w:t>
      </w:r>
      <w:r w:rsidR="00877DB7">
        <w:rPr>
          <w:sz w:val="28"/>
          <w:szCs w:val="28"/>
        </w:rPr>
        <w:t>и</w:t>
      </w:r>
      <w:r>
        <w:rPr>
          <w:sz w:val="28"/>
          <w:szCs w:val="28"/>
        </w:rPr>
        <w:t xml:space="preserve"> финанс</w:t>
      </w:r>
      <w:r w:rsidR="00877DB7">
        <w:rPr>
          <w:sz w:val="28"/>
          <w:szCs w:val="28"/>
        </w:rPr>
        <w:t xml:space="preserve">ово-хозяйственной деятельности </w:t>
      </w:r>
      <w:r>
        <w:rPr>
          <w:sz w:val="28"/>
          <w:szCs w:val="28"/>
        </w:rPr>
        <w:t>в муниципальном автономном дошкольном образовательном учреждении города Нижневартовска детском саду №5 "Мечта";</w:t>
      </w: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внеплановая проверка по рассмотрению обращения </w:t>
      </w:r>
      <w:r w:rsidR="002D35AD">
        <w:rPr>
          <w:rFonts w:ascii="Times New Roman" w:hAnsi="Times New Roman"/>
          <w:sz w:val="28"/>
          <w:szCs w:val="28"/>
        </w:rPr>
        <w:t>муниципального заказ</w:t>
      </w:r>
      <w:r w:rsidR="00303B04">
        <w:rPr>
          <w:rFonts w:ascii="Times New Roman" w:hAnsi="Times New Roman"/>
          <w:sz w:val="28"/>
          <w:szCs w:val="28"/>
        </w:rPr>
        <w:t xml:space="preserve">чика </w:t>
      </w:r>
      <w:r>
        <w:rPr>
          <w:rFonts w:ascii="Times New Roman" w:hAnsi="Times New Roman"/>
          <w:sz w:val="28"/>
          <w:szCs w:val="28"/>
        </w:rPr>
        <w:t xml:space="preserve">о согласовании заключения контракта с единственным подрядчиком </w:t>
      </w:r>
      <w:r w:rsidR="00303B04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в связи с при</w:t>
      </w:r>
      <w:r w:rsidR="00303B04">
        <w:rPr>
          <w:rFonts w:ascii="Times New Roman" w:hAnsi="Times New Roman"/>
          <w:sz w:val="28"/>
          <w:szCs w:val="28"/>
        </w:rPr>
        <w:t xml:space="preserve">знанием электронного аукциона </w:t>
      </w:r>
      <w:r>
        <w:rPr>
          <w:rFonts w:ascii="Times New Roman" w:hAnsi="Times New Roman"/>
          <w:sz w:val="28"/>
          <w:szCs w:val="28"/>
        </w:rPr>
        <w:t xml:space="preserve">несостоявшимся.                  </w:t>
      </w: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во внеплановом порядке рассмотрено 4 уведомления муниципальных заказчиков об осуществлении закупок товаров, услуг у единственного поставщика (исполнителя) без проведения процедуры определения поставщика конкурентными способами.</w:t>
      </w:r>
    </w:p>
    <w:p w:rsidR="00D75B5B" w:rsidRDefault="00D75B5B" w:rsidP="007544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B5B" w:rsidRPr="00D75B5B" w:rsidRDefault="00D75B5B" w:rsidP="00D75B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5B">
        <w:rPr>
          <w:rFonts w:ascii="Times New Roman" w:hAnsi="Times New Roman" w:cs="Times New Roman"/>
          <w:sz w:val="28"/>
          <w:szCs w:val="28"/>
        </w:rPr>
        <w:t>В рамках осуществления контрольных полномочий в финансово-бюджетной сфере общая сумма проверенных в отчетном периоде</w:t>
      </w:r>
      <w:r w:rsidRPr="00D75B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5B5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3665E4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6541A6" w:rsidRPr="003665E4">
        <w:rPr>
          <w:rFonts w:ascii="Times New Roman" w:hAnsi="Times New Roman" w:cs="Times New Roman"/>
          <w:sz w:val="28"/>
          <w:szCs w:val="28"/>
        </w:rPr>
        <w:t>761 504,0</w:t>
      </w:r>
      <w:r w:rsidRPr="003665E4">
        <w:rPr>
          <w:rFonts w:ascii="Times New Roman" w:hAnsi="Times New Roman" w:cs="Times New Roman"/>
          <w:sz w:val="28"/>
          <w:szCs w:val="28"/>
        </w:rPr>
        <w:t xml:space="preserve"> тыс. руб. По итогам проведенных проверок установлены нарушения на общую сумму </w:t>
      </w:r>
      <w:r w:rsidR="006541A6" w:rsidRPr="003665E4">
        <w:rPr>
          <w:rFonts w:ascii="Times New Roman" w:hAnsi="Times New Roman" w:cs="Times New Roman"/>
          <w:sz w:val="28"/>
          <w:szCs w:val="28"/>
        </w:rPr>
        <w:t>3 546,5</w:t>
      </w:r>
      <w:r w:rsidRPr="003665E4">
        <w:rPr>
          <w:rFonts w:ascii="Times New Roman" w:hAnsi="Times New Roman" w:cs="Times New Roman"/>
          <w:sz w:val="28"/>
          <w:szCs w:val="28"/>
        </w:rPr>
        <w:t xml:space="preserve"> тыс</w:t>
      </w:r>
      <w:r w:rsidRPr="00D75B5B">
        <w:rPr>
          <w:rFonts w:ascii="Times New Roman" w:hAnsi="Times New Roman" w:cs="Times New Roman"/>
          <w:sz w:val="28"/>
          <w:szCs w:val="28"/>
        </w:rPr>
        <w:t>. руб</w:t>
      </w:r>
      <w:r w:rsidR="007E0614">
        <w:rPr>
          <w:rFonts w:ascii="Times New Roman" w:hAnsi="Times New Roman" w:cs="Times New Roman"/>
          <w:sz w:val="28"/>
          <w:szCs w:val="28"/>
        </w:rPr>
        <w:t>.</w:t>
      </w:r>
      <w:r w:rsidRPr="00D75B5B">
        <w:rPr>
          <w:rFonts w:ascii="Times New Roman" w:hAnsi="Times New Roman" w:cs="Times New Roman"/>
          <w:sz w:val="28"/>
          <w:szCs w:val="28"/>
        </w:rPr>
        <w:t xml:space="preserve"> (неправомерные расходы, связанные с установлением и начислением заработной платы, выплат социального и компенсационного характера работникам учреждений</w:t>
      </w:r>
      <w:r w:rsidR="002644D4">
        <w:rPr>
          <w:rFonts w:ascii="Times New Roman" w:hAnsi="Times New Roman" w:cs="Times New Roman"/>
          <w:sz w:val="28"/>
          <w:szCs w:val="28"/>
        </w:rPr>
        <w:t>,</w:t>
      </w:r>
      <w:r w:rsidRPr="00D75B5B">
        <w:rPr>
          <w:rFonts w:ascii="Times New Roman" w:hAnsi="Times New Roman" w:cs="Times New Roman"/>
          <w:sz w:val="28"/>
          <w:szCs w:val="28"/>
        </w:rPr>
        <w:t xml:space="preserve"> списанием материальных </w:t>
      </w:r>
      <w:r w:rsidR="003665E4">
        <w:rPr>
          <w:rFonts w:ascii="Times New Roman" w:hAnsi="Times New Roman" w:cs="Times New Roman"/>
          <w:sz w:val="28"/>
          <w:szCs w:val="28"/>
        </w:rPr>
        <w:t>запасов</w:t>
      </w:r>
      <w:r w:rsidR="000D750D">
        <w:rPr>
          <w:rFonts w:ascii="Times New Roman" w:hAnsi="Times New Roman" w:cs="Times New Roman"/>
          <w:sz w:val="28"/>
          <w:szCs w:val="28"/>
        </w:rPr>
        <w:t xml:space="preserve"> свыше установленных норм, </w:t>
      </w:r>
      <w:r w:rsidR="002644D4">
        <w:rPr>
          <w:rFonts w:ascii="Times New Roman" w:hAnsi="Times New Roman" w:cs="Times New Roman"/>
          <w:sz w:val="28"/>
          <w:szCs w:val="28"/>
        </w:rPr>
        <w:t>предоставлением</w:t>
      </w:r>
      <w:r w:rsidRPr="009B091C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2644D4">
        <w:rPr>
          <w:rFonts w:ascii="Times New Roman" w:hAnsi="Times New Roman" w:cs="Times New Roman"/>
          <w:sz w:val="28"/>
          <w:szCs w:val="28"/>
        </w:rPr>
        <w:t xml:space="preserve"> </w:t>
      </w:r>
      <w:r w:rsidRPr="009B091C">
        <w:rPr>
          <w:rFonts w:ascii="Times New Roman" w:hAnsi="Times New Roman" w:cs="Times New Roman"/>
          <w:sz w:val="28"/>
          <w:szCs w:val="28"/>
        </w:rPr>
        <w:t>из</w:t>
      </w:r>
      <w:r w:rsidR="009B091C" w:rsidRPr="009B091C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="002644D4">
        <w:rPr>
          <w:rFonts w:ascii="Times New Roman" w:hAnsi="Times New Roman" w:cs="Times New Roman"/>
          <w:sz w:val="28"/>
          <w:szCs w:val="28"/>
        </w:rPr>
        <w:t xml:space="preserve"> </w:t>
      </w:r>
      <w:r w:rsidR="000D750D">
        <w:rPr>
          <w:rFonts w:ascii="Times New Roman" w:hAnsi="Times New Roman" w:cs="Times New Roman"/>
          <w:sz w:val="28"/>
          <w:szCs w:val="28"/>
        </w:rPr>
        <w:t xml:space="preserve"> </w:t>
      </w:r>
      <w:r w:rsidR="002644D4">
        <w:rPr>
          <w:rFonts w:ascii="Times New Roman" w:hAnsi="Times New Roman" w:cs="Times New Roman"/>
          <w:sz w:val="28"/>
          <w:szCs w:val="28"/>
        </w:rPr>
        <w:t>в несоответствующих муниципальному правовому акту размерах,</w:t>
      </w:r>
      <w:r w:rsidRPr="009B091C">
        <w:rPr>
          <w:rFonts w:ascii="Times New Roman" w:hAnsi="Times New Roman" w:cs="Times New Roman"/>
          <w:sz w:val="28"/>
          <w:szCs w:val="28"/>
        </w:rPr>
        <w:t xml:space="preserve"> </w:t>
      </w:r>
      <w:r w:rsidR="009B091C">
        <w:rPr>
          <w:rFonts w:ascii="Times New Roman" w:hAnsi="Times New Roman" w:cs="Times New Roman"/>
          <w:sz w:val="28"/>
          <w:szCs w:val="28"/>
        </w:rPr>
        <w:t>выплат</w:t>
      </w:r>
      <w:r w:rsidR="002644D4">
        <w:rPr>
          <w:rFonts w:ascii="Times New Roman" w:hAnsi="Times New Roman" w:cs="Times New Roman"/>
          <w:sz w:val="28"/>
          <w:szCs w:val="28"/>
        </w:rPr>
        <w:t>ой заработной платы и</w:t>
      </w:r>
      <w:r w:rsidR="009B091C">
        <w:rPr>
          <w:rFonts w:ascii="Times New Roman" w:hAnsi="Times New Roman" w:cs="Times New Roman"/>
          <w:sz w:val="28"/>
          <w:szCs w:val="28"/>
        </w:rPr>
        <w:t xml:space="preserve"> </w:t>
      </w:r>
      <w:r w:rsidR="009B091C" w:rsidRPr="009B091C">
        <w:rPr>
          <w:rFonts w:ascii="Times New Roman" w:hAnsi="Times New Roman" w:cs="Times New Roman"/>
          <w:sz w:val="28"/>
          <w:szCs w:val="28"/>
        </w:rPr>
        <w:t>оплат</w:t>
      </w:r>
      <w:r w:rsidR="002644D4">
        <w:rPr>
          <w:rFonts w:ascii="Times New Roman" w:hAnsi="Times New Roman" w:cs="Times New Roman"/>
          <w:sz w:val="28"/>
          <w:szCs w:val="28"/>
        </w:rPr>
        <w:t>ой</w:t>
      </w:r>
      <w:r w:rsidR="009B091C" w:rsidRPr="009B091C">
        <w:rPr>
          <w:rFonts w:ascii="Times New Roman" w:hAnsi="Times New Roman" w:cs="Times New Roman"/>
          <w:sz w:val="28"/>
          <w:szCs w:val="28"/>
        </w:rPr>
        <w:t xml:space="preserve"> поставленных товаров за счет средств субсиди</w:t>
      </w:r>
      <w:r w:rsidR="009B091C">
        <w:rPr>
          <w:rFonts w:ascii="Times New Roman" w:hAnsi="Times New Roman" w:cs="Times New Roman"/>
          <w:sz w:val="28"/>
          <w:szCs w:val="28"/>
        </w:rPr>
        <w:t>й</w:t>
      </w:r>
      <w:r w:rsidR="000D750D">
        <w:rPr>
          <w:rFonts w:ascii="Times New Roman" w:hAnsi="Times New Roman" w:cs="Times New Roman"/>
          <w:sz w:val="28"/>
          <w:szCs w:val="28"/>
        </w:rPr>
        <w:t>,</w:t>
      </w:r>
      <w:r w:rsidR="002644D4">
        <w:rPr>
          <w:rFonts w:ascii="Times New Roman" w:hAnsi="Times New Roman" w:cs="Times New Roman"/>
          <w:sz w:val="28"/>
          <w:szCs w:val="28"/>
        </w:rPr>
        <w:t xml:space="preserve"> </w:t>
      </w:r>
      <w:r w:rsidR="009B091C" w:rsidRPr="009B091C">
        <w:rPr>
          <w:rFonts w:ascii="Times New Roman" w:hAnsi="Times New Roman" w:cs="Times New Roman"/>
          <w:sz w:val="28"/>
          <w:szCs w:val="28"/>
        </w:rPr>
        <w:t>не предоставленн</w:t>
      </w:r>
      <w:r w:rsidR="009B091C">
        <w:rPr>
          <w:rFonts w:ascii="Times New Roman" w:hAnsi="Times New Roman" w:cs="Times New Roman"/>
          <w:sz w:val="28"/>
          <w:szCs w:val="28"/>
        </w:rPr>
        <w:t>ых</w:t>
      </w:r>
      <w:r w:rsidR="009B091C" w:rsidRPr="009B091C">
        <w:rPr>
          <w:rFonts w:ascii="Times New Roman" w:hAnsi="Times New Roman" w:cs="Times New Roman"/>
          <w:sz w:val="28"/>
          <w:szCs w:val="28"/>
        </w:rPr>
        <w:t xml:space="preserve"> на указанные цели</w:t>
      </w:r>
      <w:r w:rsidR="00917692">
        <w:rPr>
          <w:rFonts w:ascii="Times New Roman" w:hAnsi="Times New Roman" w:cs="Times New Roman"/>
          <w:sz w:val="28"/>
          <w:szCs w:val="28"/>
        </w:rPr>
        <w:t>,</w:t>
      </w:r>
      <w:r w:rsidR="009B091C" w:rsidRPr="009B091C">
        <w:rPr>
          <w:rFonts w:ascii="Times New Roman" w:hAnsi="Times New Roman" w:cs="Times New Roman"/>
          <w:sz w:val="28"/>
          <w:szCs w:val="28"/>
        </w:rPr>
        <w:t xml:space="preserve"> </w:t>
      </w:r>
      <w:r w:rsidR="00917692" w:rsidRPr="00BC6776">
        <w:rPr>
          <w:rFonts w:ascii="Times New Roman" w:hAnsi="Times New Roman" w:cs="Times New Roman"/>
          <w:sz w:val="28"/>
          <w:szCs w:val="28"/>
        </w:rPr>
        <w:t xml:space="preserve">оплатой </w:t>
      </w:r>
      <w:r w:rsidR="00917692">
        <w:rPr>
          <w:rFonts w:ascii="Times New Roman" w:hAnsi="Times New Roman" w:cs="Times New Roman"/>
          <w:sz w:val="28"/>
          <w:szCs w:val="28"/>
        </w:rPr>
        <w:t>завышенных</w:t>
      </w:r>
      <w:r w:rsidR="00917692" w:rsidRPr="00BC6776">
        <w:rPr>
          <w:rFonts w:ascii="Times New Roman" w:hAnsi="Times New Roman" w:cs="Times New Roman"/>
          <w:sz w:val="28"/>
          <w:szCs w:val="28"/>
        </w:rPr>
        <w:t xml:space="preserve"> </w:t>
      </w:r>
      <w:r w:rsidR="00917692">
        <w:rPr>
          <w:rFonts w:ascii="Times New Roman" w:hAnsi="Times New Roman" w:cs="Times New Roman"/>
          <w:sz w:val="28"/>
          <w:szCs w:val="28"/>
        </w:rPr>
        <w:t>либо</w:t>
      </w:r>
      <w:r w:rsidR="00917692" w:rsidRPr="00BC6776">
        <w:rPr>
          <w:rFonts w:ascii="Times New Roman" w:hAnsi="Times New Roman" w:cs="Times New Roman"/>
          <w:sz w:val="28"/>
          <w:szCs w:val="28"/>
        </w:rPr>
        <w:t xml:space="preserve"> </w:t>
      </w:r>
      <w:r w:rsidR="00917692">
        <w:rPr>
          <w:rFonts w:ascii="Times New Roman" w:hAnsi="Times New Roman" w:cs="Times New Roman"/>
          <w:sz w:val="28"/>
          <w:szCs w:val="28"/>
        </w:rPr>
        <w:t xml:space="preserve">невыполненных объемов работ; </w:t>
      </w:r>
      <w:r w:rsidRPr="009B091C">
        <w:rPr>
          <w:rFonts w:ascii="Times New Roman" w:hAnsi="Times New Roman" w:cs="Times New Roman"/>
          <w:sz w:val="28"/>
          <w:szCs w:val="28"/>
        </w:rPr>
        <w:t>необоснованные расходы, осуществленные объектами контроля при ненадлежащем оформлении</w:t>
      </w:r>
      <w:r w:rsidRPr="00D75B5B">
        <w:rPr>
          <w:rFonts w:ascii="Times New Roman" w:hAnsi="Times New Roman" w:cs="Times New Roman"/>
          <w:sz w:val="28"/>
          <w:szCs w:val="28"/>
        </w:rPr>
        <w:t xml:space="preserve"> документов, являющихся основанием для оплаты, приемки товаров, работ, услуг, </w:t>
      </w:r>
      <w:r w:rsidRPr="00D75B5B">
        <w:rPr>
          <w:rFonts w:ascii="Times New Roman" w:hAnsi="Times New Roman" w:cs="Times New Roman"/>
          <w:bCs/>
          <w:sz w:val="28"/>
          <w:szCs w:val="28"/>
        </w:rPr>
        <w:t xml:space="preserve">а также </w:t>
      </w:r>
      <w:r w:rsidRPr="00D75B5B">
        <w:rPr>
          <w:rFonts w:ascii="Times New Roman" w:hAnsi="Times New Roman" w:cs="Times New Roman"/>
          <w:sz w:val="28"/>
          <w:szCs w:val="28"/>
        </w:rPr>
        <w:t xml:space="preserve">осуществление выплат компенсационного характера при предоставлении неполного пакета документов; нарушения методологии бухгалтерского учета в связи </w:t>
      </w:r>
      <w:r w:rsidR="003665E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75B5B">
        <w:rPr>
          <w:rFonts w:ascii="Times New Roman" w:hAnsi="Times New Roman" w:cs="Times New Roman"/>
          <w:sz w:val="28"/>
          <w:szCs w:val="28"/>
        </w:rPr>
        <w:t xml:space="preserve">с </w:t>
      </w:r>
      <w:r w:rsidRPr="00D75B5B">
        <w:rPr>
          <w:rFonts w:ascii="Times New Roman" w:hAnsi="Times New Roman" w:cs="Times New Roman"/>
          <w:bCs/>
          <w:iCs/>
          <w:sz w:val="28"/>
          <w:szCs w:val="28"/>
        </w:rPr>
        <w:t>несвоевременным отражением в бухгалтерском учете фактов хозяйственной жизни,</w:t>
      </w:r>
      <w:r w:rsidRPr="00D75B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5B5B">
        <w:rPr>
          <w:rFonts w:ascii="Times New Roman" w:hAnsi="Times New Roman" w:cs="Times New Roman"/>
          <w:sz w:val="28"/>
          <w:szCs w:val="28"/>
        </w:rPr>
        <w:t>принятием</w:t>
      </w:r>
      <w:r w:rsidR="00323B14">
        <w:rPr>
          <w:rFonts w:ascii="Times New Roman" w:hAnsi="Times New Roman" w:cs="Times New Roman"/>
          <w:sz w:val="28"/>
          <w:szCs w:val="28"/>
        </w:rPr>
        <w:t xml:space="preserve"> к учету документов, </w:t>
      </w:r>
      <w:r w:rsidRPr="00D75B5B">
        <w:rPr>
          <w:rFonts w:ascii="Times New Roman" w:hAnsi="Times New Roman" w:cs="Times New Roman"/>
          <w:sz w:val="28"/>
          <w:szCs w:val="28"/>
        </w:rPr>
        <w:t>не отражающих достоверность и хронологию свершившихся фактов хозяйственной жизни,</w:t>
      </w:r>
      <w:r w:rsidRPr="00D75B5B">
        <w:rPr>
          <w:rFonts w:ascii="Times New Roman" w:hAnsi="Times New Roman" w:cs="Times New Roman"/>
          <w:bCs/>
          <w:sz w:val="28"/>
          <w:szCs w:val="28"/>
        </w:rPr>
        <w:t xml:space="preserve"> допущением искажения данных бухгалтерского учета</w:t>
      </w:r>
      <w:r w:rsidR="00323B14">
        <w:rPr>
          <w:rFonts w:ascii="Times New Roman" w:hAnsi="Times New Roman" w:cs="Times New Roman"/>
          <w:bCs/>
          <w:sz w:val="28"/>
          <w:szCs w:val="28"/>
        </w:rPr>
        <w:t>,</w:t>
      </w:r>
      <w:r w:rsidR="002644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5B5B">
        <w:rPr>
          <w:rFonts w:ascii="Times New Roman" w:hAnsi="Times New Roman" w:cs="Times New Roman"/>
          <w:bCs/>
          <w:sz w:val="28"/>
          <w:szCs w:val="28"/>
        </w:rPr>
        <w:t xml:space="preserve">в том числе в связи с </w:t>
      </w:r>
      <w:r w:rsidR="003665E4">
        <w:rPr>
          <w:rFonts w:ascii="Times New Roman" w:hAnsi="Times New Roman" w:cs="Times New Roman"/>
          <w:bCs/>
          <w:sz w:val="28"/>
          <w:szCs w:val="28"/>
        </w:rPr>
        <w:t xml:space="preserve">неприменением </w:t>
      </w:r>
      <w:proofErr w:type="spellStart"/>
      <w:r w:rsidR="002644D4">
        <w:rPr>
          <w:rFonts w:ascii="Times New Roman" w:hAnsi="Times New Roman" w:cs="Times New Roman"/>
          <w:bCs/>
          <w:sz w:val="28"/>
          <w:szCs w:val="28"/>
        </w:rPr>
        <w:lastRenderedPageBreak/>
        <w:t>забалансовых</w:t>
      </w:r>
      <w:proofErr w:type="spellEnd"/>
      <w:r w:rsidR="002644D4">
        <w:rPr>
          <w:rFonts w:ascii="Times New Roman" w:hAnsi="Times New Roman" w:cs="Times New Roman"/>
          <w:bCs/>
          <w:sz w:val="28"/>
          <w:szCs w:val="28"/>
        </w:rPr>
        <w:t xml:space="preserve"> счет</w:t>
      </w:r>
      <w:r w:rsidR="003665E4">
        <w:rPr>
          <w:rFonts w:ascii="Times New Roman" w:hAnsi="Times New Roman" w:cs="Times New Roman"/>
          <w:bCs/>
          <w:sz w:val="28"/>
          <w:szCs w:val="28"/>
        </w:rPr>
        <w:t>ов</w:t>
      </w:r>
      <w:r w:rsidRPr="00D75B5B">
        <w:rPr>
          <w:rFonts w:ascii="Times New Roman" w:hAnsi="Times New Roman" w:cs="Times New Roman"/>
          <w:sz w:val="28"/>
          <w:szCs w:val="28"/>
        </w:rPr>
        <w:t xml:space="preserve">; неприменение мер ответственности за ненадлежащее выполнение договорных обязательств; </w:t>
      </w:r>
      <w:proofErr w:type="spellStart"/>
      <w:r w:rsidRPr="00D75B5B">
        <w:rPr>
          <w:rFonts w:ascii="Times New Roman" w:hAnsi="Times New Roman" w:cs="Times New Roman"/>
          <w:bCs/>
          <w:sz w:val="28"/>
          <w:szCs w:val="28"/>
        </w:rPr>
        <w:t>недоначисление</w:t>
      </w:r>
      <w:proofErr w:type="spellEnd"/>
      <w:r w:rsidRPr="00D75B5B">
        <w:rPr>
          <w:rFonts w:ascii="Times New Roman" w:hAnsi="Times New Roman" w:cs="Times New Roman"/>
          <w:bCs/>
          <w:sz w:val="28"/>
          <w:szCs w:val="28"/>
        </w:rPr>
        <w:t xml:space="preserve"> заработной платы и недоплата прочих выплат, а также прочие нарушения).  </w:t>
      </w:r>
    </w:p>
    <w:p w:rsidR="00D75B5B" w:rsidRDefault="00D75B5B" w:rsidP="00D75B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B5B">
        <w:rPr>
          <w:rFonts w:ascii="Times New Roman" w:hAnsi="Times New Roman" w:cs="Times New Roman"/>
          <w:sz w:val="28"/>
          <w:szCs w:val="28"/>
        </w:rPr>
        <w:t xml:space="preserve">Кроме того, установлены многочисленные факты нарушений нефинансового характера, связанные с </w:t>
      </w:r>
      <w:r w:rsidR="00323B14">
        <w:rPr>
          <w:rFonts w:ascii="Times New Roman" w:hAnsi="Times New Roman" w:cs="Times New Roman"/>
          <w:sz w:val="28"/>
          <w:szCs w:val="28"/>
        </w:rPr>
        <w:t xml:space="preserve">принятием учреждениями локальных нормативных актов, нормы которых противоречат законодательству, муниципальным правовым актам; </w:t>
      </w:r>
      <w:r w:rsidRPr="00D75B5B">
        <w:rPr>
          <w:rFonts w:ascii="Times New Roman" w:hAnsi="Times New Roman" w:cs="Times New Roman"/>
          <w:sz w:val="28"/>
          <w:szCs w:val="28"/>
        </w:rPr>
        <w:t>ненадлежащим выполнением условий заключенных контрактов (договоров, соглашений); несвоевременным размещением информации и документов в сети Интернет на официальном сайте для размещения информации о государственных (муниципальных) учреждениях (</w:t>
      </w:r>
      <w:r w:rsidRPr="00D75B5B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D75B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5B5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D75B5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75B5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75B5B">
        <w:rPr>
          <w:rFonts w:ascii="Times New Roman" w:hAnsi="Times New Roman" w:cs="Times New Roman"/>
          <w:sz w:val="28"/>
          <w:szCs w:val="28"/>
        </w:rPr>
        <w:t xml:space="preserve">); осуществлением приема на работу работников при отсутствии               у них соответствующей квалификации, предусмотренной квалификационными требованиями; </w:t>
      </w:r>
      <w:proofErr w:type="spellStart"/>
      <w:r w:rsidR="000D750D">
        <w:rPr>
          <w:rFonts w:ascii="Times New Roman" w:hAnsi="Times New Roman" w:cs="Times New Roman"/>
          <w:sz w:val="28"/>
          <w:szCs w:val="28"/>
        </w:rPr>
        <w:t>неотражением</w:t>
      </w:r>
      <w:proofErr w:type="spellEnd"/>
      <w:r w:rsidR="000D750D">
        <w:rPr>
          <w:rFonts w:ascii="Times New Roman" w:hAnsi="Times New Roman" w:cs="Times New Roman"/>
          <w:sz w:val="28"/>
          <w:szCs w:val="28"/>
        </w:rPr>
        <w:t xml:space="preserve"> в  трудовых договорах работников конкретных условий оплаты труда либо включением условий, противоречащих системе оплаты труда, установленной в учреждении</w:t>
      </w:r>
      <w:r w:rsidR="00664653">
        <w:rPr>
          <w:rFonts w:ascii="Times New Roman" w:hAnsi="Times New Roman" w:cs="Times New Roman"/>
          <w:sz w:val="28"/>
          <w:szCs w:val="28"/>
        </w:rPr>
        <w:t>.</w:t>
      </w:r>
    </w:p>
    <w:p w:rsidR="00664653" w:rsidRPr="00D75B5B" w:rsidRDefault="00664653" w:rsidP="00D75B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B5B" w:rsidRPr="00D75B5B" w:rsidRDefault="00D75B5B" w:rsidP="00D75B5B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5B5B">
        <w:rPr>
          <w:rFonts w:ascii="Times New Roman" w:hAnsi="Times New Roman" w:cs="Times New Roman"/>
          <w:sz w:val="28"/>
          <w:szCs w:val="28"/>
        </w:rPr>
        <w:t xml:space="preserve">В рамках контрольных полномочий в сфере закупок, предусмотренных частью 3 статьи 99 Федерального закона о контрактной системе, </w:t>
      </w:r>
      <w:r w:rsidRPr="00D75B5B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осуществлен контроль в отношении </w:t>
      </w:r>
      <w:r w:rsidR="00461737" w:rsidRPr="001F2379">
        <w:rPr>
          <w:rFonts w:ascii="Times New Roman" w:eastAsia="Times New Roman" w:hAnsi="Times New Roman" w:cs="Times New Roman"/>
          <w:bCs/>
          <w:sz w:val="28"/>
          <w:szCs w:val="28"/>
        </w:rPr>
        <w:t>143</w:t>
      </w:r>
      <w:r w:rsidR="001F237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F237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закупок </w:t>
      </w:r>
      <w:r w:rsidRPr="00D75B5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общую </w:t>
      </w:r>
      <w:r w:rsidRPr="001F2379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сумму </w:t>
      </w:r>
      <w:r w:rsidR="001F2379" w:rsidRPr="001F2379">
        <w:rPr>
          <w:rFonts w:ascii="Times New Roman" w:eastAsia="Times New Roman" w:hAnsi="Times New Roman" w:cs="Times New Roman"/>
          <w:bCs/>
          <w:sz w:val="28"/>
          <w:szCs w:val="28"/>
        </w:rPr>
        <w:t xml:space="preserve">621 466,0 </w:t>
      </w:r>
      <w:r w:rsidRPr="001F2379">
        <w:rPr>
          <w:rFonts w:ascii="Times New Roman" w:eastAsia="Times New Roman" w:hAnsi="Times New Roman" w:cs="Times New Roman"/>
          <w:bCs/>
          <w:sz w:val="28"/>
          <w:szCs w:val="28"/>
        </w:rPr>
        <w:t>тыс</w:t>
      </w:r>
      <w:r w:rsidRPr="00D75B5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D75B5B">
        <w:rPr>
          <w:rFonts w:ascii="Times New Roman" w:eastAsia="Calibri" w:hAnsi="Times New Roman" w:cs="Times New Roman"/>
          <w:sz w:val="28"/>
          <w:szCs w:val="28"/>
        </w:rPr>
        <w:t xml:space="preserve">руб. </w:t>
      </w:r>
      <w:r w:rsidRPr="00D75B5B">
        <w:rPr>
          <w:rFonts w:ascii="Times New Roman" w:hAnsi="Times New Roman" w:cs="Times New Roman"/>
          <w:sz w:val="28"/>
          <w:szCs w:val="28"/>
        </w:rPr>
        <w:t xml:space="preserve">По </w:t>
      </w:r>
      <w:r w:rsidRPr="00D75B5B">
        <w:rPr>
          <w:rFonts w:ascii="Times New Roman" w:eastAsia="Times New Roman" w:hAnsi="Times New Roman" w:cs="Times New Roman"/>
          <w:sz w:val="28"/>
          <w:szCs w:val="28"/>
        </w:rPr>
        <w:t>итогам проверок</w:t>
      </w:r>
      <w:r w:rsidRPr="00D75B5B">
        <w:rPr>
          <w:rFonts w:ascii="Times New Roman" w:hAnsi="Times New Roman" w:cs="Times New Roman"/>
          <w:sz w:val="28"/>
          <w:szCs w:val="28"/>
        </w:rPr>
        <w:t xml:space="preserve"> установлено </w:t>
      </w:r>
      <w:r w:rsidR="00461737" w:rsidRPr="00461737">
        <w:rPr>
          <w:rFonts w:ascii="Times New Roman" w:hAnsi="Times New Roman" w:cs="Times New Roman"/>
          <w:sz w:val="28"/>
          <w:szCs w:val="28"/>
        </w:rPr>
        <w:t>20</w:t>
      </w:r>
      <w:r w:rsidRPr="00461737">
        <w:rPr>
          <w:rFonts w:ascii="Times New Roman" w:hAnsi="Times New Roman" w:cs="Times New Roman"/>
          <w:sz w:val="28"/>
          <w:szCs w:val="28"/>
        </w:rPr>
        <w:t xml:space="preserve"> фактов </w:t>
      </w:r>
      <w:r w:rsidRPr="00D75B5B">
        <w:rPr>
          <w:rFonts w:ascii="Times New Roman" w:eastAsia="Times New Roman" w:hAnsi="Times New Roman" w:cs="Times New Roman"/>
          <w:sz w:val="28"/>
          <w:szCs w:val="28"/>
        </w:rPr>
        <w:t xml:space="preserve">нарушений Федерального закона </w:t>
      </w:r>
      <w:r w:rsidR="00241A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D75B5B">
        <w:rPr>
          <w:rFonts w:ascii="Times New Roman" w:eastAsia="Times New Roman" w:hAnsi="Times New Roman" w:cs="Times New Roman"/>
          <w:sz w:val="28"/>
          <w:szCs w:val="28"/>
        </w:rPr>
        <w:t>о контрактной системе и иных нормативных правовых актов о контрактной системе в сфере закупок, в том числе:</w:t>
      </w:r>
      <w:r w:rsidRPr="00D75B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E7184" w:rsidRPr="00461737" w:rsidRDefault="006E7184" w:rsidP="006E718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61737">
        <w:rPr>
          <w:sz w:val="28"/>
          <w:szCs w:val="28"/>
        </w:rPr>
        <w:t>- заключение контрактов не на условиях, предусмотренных документацией о закупке (3 факта</w:t>
      </w:r>
      <w:r w:rsidR="00461737">
        <w:rPr>
          <w:sz w:val="28"/>
          <w:szCs w:val="28"/>
        </w:rPr>
        <w:t>);</w:t>
      </w:r>
    </w:p>
    <w:p w:rsidR="006E7184" w:rsidRPr="00461737" w:rsidRDefault="006E7184" w:rsidP="006E718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61737">
        <w:rPr>
          <w:sz w:val="28"/>
          <w:szCs w:val="28"/>
        </w:rPr>
        <w:t>- нарушение установленных</w:t>
      </w:r>
      <w:r w:rsidR="00461737">
        <w:rPr>
          <w:sz w:val="28"/>
          <w:szCs w:val="28"/>
        </w:rPr>
        <w:t xml:space="preserve"> сроков </w:t>
      </w:r>
      <w:r w:rsidRPr="00461737">
        <w:rPr>
          <w:sz w:val="28"/>
          <w:szCs w:val="28"/>
        </w:rPr>
        <w:t>при заключении контрактов, направлении сведений о заключенных контрактах в реестр контрактов единой информационной системы в сфере закупок</w:t>
      </w:r>
      <w:r w:rsidR="003665E4">
        <w:rPr>
          <w:sz w:val="28"/>
          <w:szCs w:val="28"/>
        </w:rPr>
        <w:t xml:space="preserve"> (далее – ЕИС)</w:t>
      </w:r>
      <w:r w:rsidRPr="00461737">
        <w:rPr>
          <w:sz w:val="28"/>
          <w:szCs w:val="28"/>
        </w:rPr>
        <w:t xml:space="preserve"> (4 факта</w:t>
      </w:r>
      <w:r w:rsidR="00461737">
        <w:rPr>
          <w:sz w:val="28"/>
          <w:szCs w:val="28"/>
        </w:rPr>
        <w:t>)</w:t>
      </w:r>
      <w:r w:rsidRPr="00461737">
        <w:rPr>
          <w:sz w:val="28"/>
          <w:szCs w:val="28"/>
        </w:rPr>
        <w:t>;</w:t>
      </w:r>
    </w:p>
    <w:p w:rsidR="006E7184" w:rsidRPr="00461737" w:rsidRDefault="006E7184" w:rsidP="006E718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61737">
        <w:rPr>
          <w:sz w:val="28"/>
          <w:szCs w:val="28"/>
        </w:rPr>
        <w:t xml:space="preserve">- принятие в обеспечение исполнения контрактов </w:t>
      </w:r>
      <w:r w:rsidR="000C5A3C" w:rsidRPr="00461737">
        <w:rPr>
          <w:sz w:val="28"/>
          <w:szCs w:val="28"/>
        </w:rPr>
        <w:t xml:space="preserve">банковских </w:t>
      </w:r>
      <w:proofErr w:type="gramStart"/>
      <w:r w:rsidR="000C5A3C" w:rsidRPr="00461737">
        <w:rPr>
          <w:sz w:val="28"/>
          <w:szCs w:val="28"/>
        </w:rPr>
        <w:t>гарантий</w:t>
      </w:r>
      <w:r w:rsidRPr="00461737">
        <w:rPr>
          <w:sz w:val="28"/>
          <w:szCs w:val="28"/>
        </w:rPr>
        <w:t xml:space="preserve">,  </w:t>
      </w:r>
      <w:r w:rsidR="00461737">
        <w:rPr>
          <w:sz w:val="28"/>
          <w:szCs w:val="28"/>
        </w:rPr>
        <w:t xml:space="preserve"> </w:t>
      </w:r>
      <w:proofErr w:type="gramEnd"/>
      <w:r w:rsidR="00461737">
        <w:rPr>
          <w:sz w:val="28"/>
          <w:szCs w:val="28"/>
        </w:rPr>
        <w:t xml:space="preserve">      </w:t>
      </w:r>
      <w:r w:rsidR="00F622BB">
        <w:rPr>
          <w:sz w:val="28"/>
          <w:szCs w:val="28"/>
        </w:rPr>
        <w:t>не</w:t>
      </w:r>
      <w:r w:rsidR="006541A6">
        <w:rPr>
          <w:sz w:val="28"/>
          <w:szCs w:val="28"/>
        </w:rPr>
        <w:t xml:space="preserve"> </w:t>
      </w:r>
      <w:r w:rsidRPr="00461737">
        <w:rPr>
          <w:sz w:val="28"/>
          <w:szCs w:val="28"/>
        </w:rPr>
        <w:t>соответствующих требованиям извещения и до</w:t>
      </w:r>
      <w:r w:rsidR="00F622BB">
        <w:rPr>
          <w:sz w:val="28"/>
          <w:szCs w:val="28"/>
        </w:rPr>
        <w:t xml:space="preserve">кументации о закупке </w:t>
      </w:r>
      <w:r w:rsidR="006541A6">
        <w:rPr>
          <w:sz w:val="28"/>
          <w:szCs w:val="28"/>
        </w:rPr>
        <w:t xml:space="preserve">                           </w:t>
      </w:r>
      <w:r w:rsidRPr="00461737">
        <w:rPr>
          <w:sz w:val="28"/>
          <w:szCs w:val="28"/>
        </w:rPr>
        <w:t>(2 факта</w:t>
      </w:r>
      <w:r w:rsidR="00461737">
        <w:rPr>
          <w:sz w:val="28"/>
          <w:szCs w:val="28"/>
        </w:rPr>
        <w:t>)</w:t>
      </w:r>
      <w:r w:rsidRPr="00461737">
        <w:rPr>
          <w:sz w:val="28"/>
          <w:szCs w:val="28"/>
        </w:rPr>
        <w:t>;</w:t>
      </w:r>
    </w:p>
    <w:p w:rsidR="006E7184" w:rsidRPr="00461737" w:rsidRDefault="006E7184" w:rsidP="006E7184">
      <w:pPr>
        <w:ind w:firstLine="709"/>
        <w:jc w:val="both"/>
        <w:rPr>
          <w:sz w:val="28"/>
        </w:rPr>
      </w:pPr>
      <w:r w:rsidRPr="00461737">
        <w:rPr>
          <w:sz w:val="28"/>
          <w:szCs w:val="28"/>
        </w:rPr>
        <w:t>- установление в контрактах размеров штрафов, не соответствующих размерам, предусмотренным нормативным правовым актом о контрактной системе в сфере закупок (9 фактов);</w:t>
      </w:r>
    </w:p>
    <w:p w:rsidR="006E7184" w:rsidRPr="00461737" w:rsidRDefault="006E7184" w:rsidP="006E7184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61737">
        <w:rPr>
          <w:sz w:val="28"/>
          <w:szCs w:val="28"/>
        </w:rPr>
        <w:t>- нарушение срока направления в контрольный орган в сфере закупок информации и документов для согласования возможности заключения контракта с единственным подрядчиком (1 факт);</w:t>
      </w:r>
    </w:p>
    <w:p w:rsidR="00D75B5B" w:rsidRDefault="006E7184" w:rsidP="0066465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461737">
        <w:rPr>
          <w:sz w:val="28"/>
          <w:szCs w:val="28"/>
        </w:rPr>
        <w:t xml:space="preserve">- включение в документацию о закупке положений, не предусмотренных нормативным правовым актом в соответствующей сфере </w:t>
      </w:r>
      <w:r w:rsidRPr="00461737">
        <w:rPr>
          <w:rFonts w:eastAsia="Calibri"/>
          <w:sz w:val="28"/>
          <w:szCs w:val="28"/>
        </w:rPr>
        <w:t>(1 факт</w:t>
      </w:r>
      <w:r w:rsidR="00F622BB">
        <w:rPr>
          <w:rFonts w:eastAsia="Calibri"/>
          <w:sz w:val="28"/>
          <w:szCs w:val="28"/>
        </w:rPr>
        <w:t>)</w:t>
      </w:r>
      <w:r w:rsidRPr="00461737">
        <w:rPr>
          <w:sz w:val="28"/>
          <w:szCs w:val="28"/>
        </w:rPr>
        <w:t>.</w:t>
      </w:r>
    </w:p>
    <w:p w:rsidR="003665E4" w:rsidRPr="00D75B5B" w:rsidRDefault="003665E4" w:rsidP="00664653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D75B5B" w:rsidRPr="00D75B5B" w:rsidRDefault="00D75B5B" w:rsidP="00D75B5B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B5B">
        <w:rPr>
          <w:rFonts w:ascii="Times New Roman" w:hAnsi="Times New Roman" w:cs="Times New Roman"/>
          <w:sz w:val="28"/>
          <w:szCs w:val="28"/>
        </w:rPr>
        <w:t xml:space="preserve">При исполнении контрольных полномочий в сфере закупок, предусмотренных частью 8 статьи 99 Федерального закона о контрактной системе, осуществлен контроль в отношении </w:t>
      </w:r>
      <w:r w:rsidR="00C64EF0">
        <w:rPr>
          <w:rFonts w:ascii="Times New Roman" w:hAnsi="Times New Roman" w:cs="Times New Roman"/>
          <w:sz w:val="28"/>
          <w:szCs w:val="28"/>
        </w:rPr>
        <w:t xml:space="preserve">93 </w:t>
      </w:r>
      <w:r w:rsidRPr="00D75B5B">
        <w:rPr>
          <w:rFonts w:ascii="Times New Roman" w:hAnsi="Times New Roman" w:cs="Times New Roman"/>
          <w:sz w:val="28"/>
          <w:szCs w:val="28"/>
        </w:rPr>
        <w:t xml:space="preserve">закупок на общую сумму                      </w:t>
      </w:r>
      <w:r w:rsidR="00C64EF0">
        <w:rPr>
          <w:rFonts w:ascii="Times New Roman" w:hAnsi="Times New Roman" w:cs="Times New Roman"/>
          <w:sz w:val="28"/>
          <w:szCs w:val="28"/>
        </w:rPr>
        <w:t>20 023,5</w:t>
      </w:r>
      <w:r w:rsidRPr="00D75B5B">
        <w:rPr>
          <w:rFonts w:ascii="Times New Roman" w:hAnsi="Times New Roman" w:cs="Times New Roman"/>
          <w:bCs/>
          <w:sz w:val="28"/>
          <w:szCs w:val="28"/>
        </w:rPr>
        <w:t xml:space="preserve"> тыс. </w:t>
      </w:r>
      <w:r w:rsidRPr="00D75B5B">
        <w:rPr>
          <w:rFonts w:ascii="Times New Roman" w:hAnsi="Times New Roman" w:cs="Times New Roman"/>
          <w:sz w:val="28"/>
          <w:szCs w:val="28"/>
        </w:rPr>
        <w:t>руб</w:t>
      </w:r>
      <w:r w:rsidR="007E0614">
        <w:rPr>
          <w:rFonts w:ascii="Times New Roman" w:hAnsi="Times New Roman" w:cs="Times New Roman"/>
          <w:sz w:val="28"/>
          <w:szCs w:val="28"/>
        </w:rPr>
        <w:t>.,</w:t>
      </w:r>
      <w:r w:rsidRPr="00D75B5B">
        <w:rPr>
          <w:rFonts w:ascii="Times New Roman" w:hAnsi="Times New Roman" w:cs="Times New Roman"/>
          <w:sz w:val="28"/>
          <w:szCs w:val="28"/>
        </w:rPr>
        <w:t xml:space="preserve"> по результатам которого установлено </w:t>
      </w:r>
      <w:r w:rsidR="00C64EF0">
        <w:rPr>
          <w:rFonts w:ascii="Times New Roman" w:hAnsi="Times New Roman" w:cs="Times New Roman"/>
          <w:sz w:val="28"/>
          <w:szCs w:val="28"/>
        </w:rPr>
        <w:t>45</w:t>
      </w:r>
      <w:r w:rsidRPr="00D75B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5B5B">
        <w:rPr>
          <w:rFonts w:ascii="Times New Roman" w:hAnsi="Times New Roman" w:cs="Times New Roman"/>
          <w:sz w:val="28"/>
          <w:szCs w:val="28"/>
        </w:rPr>
        <w:t xml:space="preserve">фактов нарушений, из них: </w:t>
      </w:r>
    </w:p>
    <w:p w:rsidR="00C64EF0" w:rsidRPr="00BD0EB5" w:rsidRDefault="00C64EF0" w:rsidP="00C64EF0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BD0EB5">
        <w:rPr>
          <w:sz w:val="28"/>
          <w:szCs w:val="28"/>
        </w:rPr>
        <w:lastRenderedPageBreak/>
        <w:t>-  42 факта нарушения законодательства Российской Федерации и иных нормативных правовых актов о контрактной системе в сфере закупок товаров, работ, услуг, а именно:</w:t>
      </w:r>
      <w:r w:rsidRPr="00BD0EB5">
        <w:rPr>
          <w:rFonts w:eastAsia="Calibri"/>
          <w:sz w:val="28"/>
          <w:szCs w:val="28"/>
        </w:rPr>
        <w:t xml:space="preserve"> </w:t>
      </w:r>
      <w:r w:rsidRPr="00BD0EB5">
        <w:rPr>
          <w:sz w:val="28"/>
          <w:szCs w:val="28"/>
        </w:rPr>
        <w:t xml:space="preserve">несвоевременное утверждение и размещение в ЕИС плана-графика закупок; применение при обосновании начальной (максимальной) цены контракта </w:t>
      </w:r>
      <w:r w:rsidR="00090813">
        <w:rPr>
          <w:sz w:val="28"/>
          <w:szCs w:val="28"/>
        </w:rPr>
        <w:t xml:space="preserve"> </w:t>
      </w:r>
      <w:r w:rsidRPr="00BD0EB5">
        <w:rPr>
          <w:sz w:val="28"/>
          <w:szCs w:val="28"/>
        </w:rPr>
        <w:t>метод</w:t>
      </w:r>
      <w:r w:rsidR="003665E4">
        <w:rPr>
          <w:sz w:val="28"/>
          <w:szCs w:val="28"/>
        </w:rPr>
        <w:t>ом</w:t>
      </w:r>
      <w:r w:rsidRPr="00BD0EB5">
        <w:rPr>
          <w:sz w:val="28"/>
          <w:szCs w:val="28"/>
        </w:rPr>
        <w:t xml:space="preserve"> сопоставимых рыночных цен (анализа рынка) информации о ценах товара, несопоставимых с условиями поставки товара; оплата поставленных товаров (оказанных услуг) за счет средств субсидии, не предоставленной на указанные цели; </w:t>
      </w:r>
      <w:r w:rsidRPr="00BD0EB5">
        <w:rPr>
          <w:snapToGrid w:val="0"/>
          <w:sz w:val="28"/>
          <w:szCs w:val="28"/>
        </w:rPr>
        <w:t>нарушения, допущенные при исполнении контрактов (</w:t>
      </w:r>
      <w:r w:rsidRPr="00BD0EB5">
        <w:rPr>
          <w:sz w:val="28"/>
          <w:szCs w:val="28"/>
        </w:rPr>
        <w:t xml:space="preserve">неприменение к поставщикам мер ответственности </w:t>
      </w:r>
      <w:r w:rsidR="003665E4">
        <w:rPr>
          <w:sz w:val="28"/>
          <w:szCs w:val="28"/>
        </w:rPr>
        <w:t xml:space="preserve"> </w:t>
      </w:r>
      <w:r w:rsidR="00BE66DC">
        <w:rPr>
          <w:sz w:val="28"/>
          <w:szCs w:val="28"/>
        </w:rPr>
        <w:t xml:space="preserve">                   в виде неустойки (пени) </w:t>
      </w:r>
      <w:r w:rsidRPr="00BD0EB5">
        <w:rPr>
          <w:sz w:val="28"/>
          <w:szCs w:val="28"/>
        </w:rPr>
        <w:t>за просрочку поставки товара</w:t>
      </w:r>
      <w:r w:rsidR="007E0614">
        <w:rPr>
          <w:sz w:val="28"/>
          <w:szCs w:val="28"/>
        </w:rPr>
        <w:t xml:space="preserve">, </w:t>
      </w:r>
      <w:r w:rsidR="00090813">
        <w:rPr>
          <w:sz w:val="28"/>
          <w:szCs w:val="28"/>
        </w:rPr>
        <w:t xml:space="preserve"> </w:t>
      </w:r>
      <w:r w:rsidRPr="00BD0EB5">
        <w:rPr>
          <w:sz w:val="28"/>
          <w:szCs w:val="28"/>
        </w:rPr>
        <w:t xml:space="preserve">а также расчет неустойки (пени) при применении к поставщику меры ответственности не в соответствии </w:t>
      </w:r>
      <w:r w:rsidR="007E0614">
        <w:rPr>
          <w:sz w:val="28"/>
          <w:szCs w:val="28"/>
        </w:rPr>
        <w:t xml:space="preserve">                 </w:t>
      </w:r>
      <w:r w:rsidRPr="00BD0EB5">
        <w:rPr>
          <w:sz w:val="28"/>
          <w:szCs w:val="28"/>
        </w:rPr>
        <w:t xml:space="preserve">с установленным контрактом порядком, </w:t>
      </w:r>
      <w:r w:rsidRPr="00BD0EB5">
        <w:rPr>
          <w:snapToGrid w:val="0"/>
          <w:sz w:val="28"/>
          <w:szCs w:val="28"/>
        </w:rPr>
        <w:t xml:space="preserve">приемка товара по наименованию, </w:t>
      </w:r>
      <w:r w:rsidR="007E0614">
        <w:rPr>
          <w:snapToGrid w:val="0"/>
          <w:sz w:val="28"/>
          <w:szCs w:val="28"/>
        </w:rPr>
        <w:t xml:space="preserve">                       </w:t>
      </w:r>
      <w:r w:rsidRPr="00BD0EB5">
        <w:rPr>
          <w:snapToGrid w:val="0"/>
          <w:sz w:val="28"/>
          <w:szCs w:val="28"/>
        </w:rPr>
        <w:t>не</w:t>
      </w:r>
      <w:r w:rsidR="006541A6">
        <w:rPr>
          <w:snapToGrid w:val="0"/>
          <w:sz w:val="28"/>
          <w:szCs w:val="28"/>
        </w:rPr>
        <w:t xml:space="preserve"> </w:t>
      </w:r>
      <w:r w:rsidRPr="00BD0EB5">
        <w:rPr>
          <w:snapToGrid w:val="0"/>
          <w:sz w:val="28"/>
          <w:szCs w:val="28"/>
        </w:rPr>
        <w:t>соответствующему контракту, приемка товаров не в соответствии с документом о приемке, предусмотренным контрактом, приемка товара в отсутствие обеспечения поставщиком гарантийных обязательств, п</w:t>
      </w:r>
      <w:r w:rsidRPr="00BD0EB5">
        <w:rPr>
          <w:sz w:val="28"/>
          <w:szCs w:val="28"/>
        </w:rPr>
        <w:t xml:space="preserve">ринятие банковской гарантии в обеспечение исполнения гарантийных обязательств исполнения контракта со сроком действия, не соответствующим Федеральному закону о контрактной системе); </w:t>
      </w:r>
      <w:proofErr w:type="spellStart"/>
      <w:r w:rsidRPr="00BD0EB5">
        <w:rPr>
          <w:sz w:val="28"/>
          <w:szCs w:val="28"/>
        </w:rPr>
        <w:t>ненаправление</w:t>
      </w:r>
      <w:proofErr w:type="spellEnd"/>
      <w:r w:rsidRPr="00BD0EB5">
        <w:rPr>
          <w:sz w:val="28"/>
          <w:szCs w:val="28"/>
        </w:rPr>
        <w:t xml:space="preserve"> и несвоевременное направление для включения в реестр контрактов ЕИС необ</w:t>
      </w:r>
      <w:r w:rsidR="007E0614">
        <w:rPr>
          <w:sz w:val="28"/>
          <w:szCs w:val="28"/>
        </w:rPr>
        <w:t xml:space="preserve">ходимых информации и документов </w:t>
      </w:r>
      <w:r w:rsidRPr="00BD0EB5">
        <w:rPr>
          <w:sz w:val="28"/>
          <w:szCs w:val="28"/>
        </w:rPr>
        <w:t xml:space="preserve">о заключении (изменении) контракта, а также об исполнении контрактов; </w:t>
      </w:r>
      <w:r w:rsidR="007E0614">
        <w:rPr>
          <w:bCs/>
          <w:sz w:val="28"/>
          <w:szCs w:val="28"/>
        </w:rPr>
        <w:t xml:space="preserve">установление </w:t>
      </w:r>
      <w:r w:rsidRPr="00BD0EB5">
        <w:rPr>
          <w:bCs/>
          <w:sz w:val="28"/>
          <w:szCs w:val="28"/>
        </w:rPr>
        <w:t xml:space="preserve">в контракте не соответствующего нормативному правовому акту размера штрафа, а также включение в контракт </w:t>
      </w:r>
      <w:r w:rsidRPr="00BD0EB5">
        <w:rPr>
          <w:rFonts w:eastAsia="Calibri"/>
          <w:sz w:val="28"/>
          <w:szCs w:val="28"/>
        </w:rPr>
        <w:t xml:space="preserve">условия об оплате поставленного товара в срок, превышающий 30 календарных дней, </w:t>
      </w:r>
      <w:proofErr w:type="spellStart"/>
      <w:r w:rsidRPr="00BD0EB5">
        <w:rPr>
          <w:sz w:val="28"/>
          <w:szCs w:val="28"/>
        </w:rPr>
        <w:t>неуказание</w:t>
      </w:r>
      <w:proofErr w:type="spellEnd"/>
      <w:r w:rsidRPr="00BD0EB5">
        <w:rPr>
          <w:sz w:val="28"/>
          <w:szCs w:val="28"/>
        </w:rPr>
        <w:t xml:space="preserve"> в контрактах характеристик товара, позволяющих его идентифицировать; </w:t>
      </w:r>
    </w:p>
    <w:p w:rsidR="00C64EF0" w:rsidRPr="00BD0EB5" w:rsidRDefault="00C64EF0" w:rsidP="00C64EF0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BD0EB5">
        <w:rPr>
          <w:sz w:val="28"/>
          <w:szCs w:val="28"/>
        </w:rPr>
        <w:t>- 3 факта нарушения требований бухгалтерского учета, а именно: принятие к учету товаров не на соответствующие счета бухгалтерского учета и несвоевременное отражение в бухгалтерском учете поставленных товаров.</w:t>
      </w:r>
    </w:p>
    <w:p w:rsidR="00D75B5B" w:rsidRDefault="00D75B5B" w:rsidP="0066465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принятия мер по устранению выявленных нарушений в адрес      руководителей объектов контроля направлены представления об устранении нарушений, а также причин и условий допущенных нарушений, в адрес главы города направлены информации о результатах контрольных мероприятий.  </w:t>
      </w: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проверки, проведенной в дошкольном образовательном </w:t>
      </w:r>
      <w:r w:rsidR="00D906A6">
        <w:rPr>
          <w:rFonts w:ascii="Times New Roman" w:hAnsi="Times New Roman"/>
          <w:sz w:val="28"/>
          <w:szCs w:val="28"/>
        </w:rPr>
        <w:t xml:space="preserve">учреждении, </w:t>
      </w:r>
      <w:r>
        <w:rPr>
          <w:rFonts w:ascii="Times New Roman" w:hAnsi="Times New Roman"/>
          <w:sz w:val="28"/>
          <w:szCs w:val="28"/>
        </w:rPr>
        <w:t xml:space="preserve">составлено 24 протокола об административном правонарушении </w:t>
      </w:r>
      <w:r w:rsidR="00C73BD3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по статье 15.14 Кодекса Российской Федерации об административных правонарушениях "Нецелевое использование бюджетных средств", которые направлены на рассмотрение мировому судье.</w:t>
      </w:r>
    </w:p>
    <w:p w:rsidR="00754456" w:rsidRDefault="00754456" w:rsidP="00754456">
      <w:pPr>
        <w:pStyle w:val="a4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отчетном периоде материалы </w:t>
      </w:r>
      <w:r w:rsidR="000D587B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проверок </w:t>
      </w:r>
      <w:r>
        <w:rPr>
          <w:rFonts w:ascii="Times New Roman" w:hAnsi="Times New Roman"/>
          <w:sz w:val="28"/>
          <w:szCs w:val="28"/>
        </w:rPr>
        <w:t xml:space="preserve">соблюдения законодательства Российской Федерации и иных нормативных правовых актов о контрактной системе в сфере закупок направлены в Службу контроля </w:t>
      </w:r>
      <w:r>
        <w:rPr>
          <w:rFonts w:ascii="Times New Roman" w:hAnsi="Times New Roman"/>
          <w:iCs/>
          <w:sz w:val="28"/>
          <w:szCs w:val="28"/>
        </w:rPr>
        <w:t>Ханты-Мансийского автономного округа – Югры</w:t>
      </w:r>
      <w:r>
        <w:rPr>
          <w:rFonts w:ascii="Times New Roman" w:hAnsi="Times New Roman"/>
          <w:sz w:val="28"/>
          <w:szCs w:val="28"/>
        </w:rPr>
        <w:t xml:space="preserve"> для рассмотрения вопроса о привлечении лиц, допустивших нарушения, к административной ответственности.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54456" w:rsidRDefault="00754456" w:rsidP="00664653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Согласно информации Службы контроля </w:t>
      </w:r>
      <w:r>
        <w:rPr>
          <w:rFonts w:ascii="Times New Roman" w:hAnsi="Times New Roman"/>
          <w:iCs/>
          <w:sz w:val="28"/>
          <w:szCs w:val="28"/>
        </w:rPr>
        <w:t>Ханты-Мансийского автономного округа – Югры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поступившей в отчетном периоде, </w:t>
      </w:r>
      <w:r>
        <w:rPr>
          <w:rFonts w:ascii="Times New Roman" w:eastAsia="Times New Roman" w:hAnsi="Times New Roman"/>
          <w:sz w:val="28"/>
          <w:szCs w:val="28"/>
        </w:rPr>
        <w:t xml:space="preserve">по ранее направленным материалам проверок возбуждено 5 </w:t>
      </w:r>
      <w:r>
        <w:rPr>
          <w:rFonts w:ascii="Times New Roman" w:hAnsi="Times New Roman"/>
          <w:sz w:val="28"/>
          <w:szCs w:val="28"/>
        </w:rPr>
        <w:t xml:space="preserve">дел об административных правонарушениях, по итогам рассмотрения которых должностным лицам учреждений объявлено 5 устных замечаний. </w:t>
      </w:r>
    </w:p>
    <w:p w:rsidR="00754456" w:rsidRPr="00664653" w:rsidRDefault="00754456" w:rsidP="00664653">
      <w:pPr>
        <w:pStyle w:val="a4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/>
          <w:bCs/>
          <w:sz w:val="28"/>
          <w:szCs w:val="28"/>
        </w:rPr>
        <w:t xml:space="preserve"> квартале 2021 года по результатам проведенных контрольных мероприятий подготовлено 9 распоряжений администрации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города, </w:t>
      </w:r>
      <w:r w:rsidR="00090813"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 w:rsidR="00090813"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sz w:val="28"/>
          <w:szCs w:val="28"/>
        </w:rPr>
        <w:t>в соответствии с которыми к 2 руководителям учреждений применены дисциплинарные взыскания, а также объектам (субъектам) контроля определены мероприятия по устранению и недопущению в дальнейшей работе выявленных нарушений</w:t>
      </w:r>
      <w:r w:rsidRPr="0066465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64653" w:rsidRPr="00664653">
        <w:rPr>
          <w:rFonts w:ascii="Times New Roman" w:hAnsi="Times New Roman" w:cs="Times New Roman"/>
          <w:sz w:val="28"/>
          <w:szCs w:val="28"/>
        </w:rPr>
        <w:t>В отношении 2 руководителей муниципальных учреждений приняты решения о снижении им выплат стимулирующего характера.</w:t>
      </w:r>
    </w:p>
    <w:p w:rsidR="00D75B5B" w:rsidRPr="00664653" w:rsidRDefault="00D75B5B" w:rsidP="00D75B5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653">
        <w:rPr>
          <w:rFonts w:ascii="Times New Roman" w:hAnsi="Times New Roman" w:cs="Times New Roman"/>
          <w:sz w:val="28"/>
          <w:szCs w:val="28"/>
        </w:rPr>
        <w:t xml:space="preserve">В соответствии с приказами руководителей муниципальных учреждений </w:t>
      </w:r>
      <w:r w:rsidR="000908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64653">
        <w:rPr>
          <w:rFonts w:ascii="Times New Roman" w:hAnsi="Times New Roman" w:cs="Times New Roman"/>
          <w:sz w:val="28"/>
          <w:szCs w:val="28"/>
        </w:rPr>
        <w:t>к 2</w:t>
      </w:r>
      <w:r w:rsidR="00664653">
        <w:rPr>
          <w:rFonts w:ascii="Times New Roman" w:hAnsi="Times New Roman" w:cs="Times New Roman"/>
          <w:sz w:val="28"/>
          <w:szCs w:val="28"/>
        </w:rPr>
        <w:t>6</w:t>
      </w:r>
      <w:r w:rsidRPr="00664653">
        <w:rPr>
          <w:rFonts w:ascii="Times New Roman" w:hAnsi="Times New Roman" w:cs="Times New Roman"/>
          <w:sz w:val="28"/>
          <w:szCs w:val="28"/>
        </w:rPr>
        <w:t xml:space="preserve"> работникам применены меры дисциплинарного взыскания, </w:t>
      </w:r>
      <w:r w:rsidR="00664653">
        <w:rPr>
          <w:rFonts w:ascii="Times New Roman" w:hAnsi="Times New Roman" w:cs="Times New Roman"/>
          <w:sz w:val="28"/>
          <w:szCs w:val="28"/>
        </w:rPr>
        <w:t xml:space="preserve">22 </w:t>
      </w:r>
      <w:r w:rsidRPr="00664653">
        <w:rPr>
          <w:rFonts w:ascii="Times New Roman" w:hAnsi="Times New Roman" w:cs="Times New Roman"/>
          <w:sz w:val="28"/>
          <w:szCs w:val="28"/>
        </w:rPr>
        <w:t xml:space="preserve">работникам снижен размер выплат стимулирующего характера. </w:t>
      </w:r>
    </w:p>
    <w:p w:rsidR="00754456" w:rsidRDefault="00D75B5B" w:rsidP="00DD0491">
      <w:pPr>
        <w:pStyle w:val="a4"/>
        <w:ind w:firstLine="709"/>
        <w:jc w:val="both"/>
        <w:rPr>
          <w:sz w:val="28"/>
          <w:szCs w:val="28"/>
        </w:rPr>
      </w:pPr>
      <w:r w:rsidRPr="00664653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проведения контрольных мероприятий, а также согласно </w:t>
      </w:r>
      <w:proofErr w:type="gramStart"/>
      <w:r w:rsidR="003665E4">
        <w:rPr>
          <w:rFonts w:ascii="Times New Roman" w:hAnsi="Times New Roman" w:cs="Times New Roman"/>
          <w:bCs/>
          <w:sz w:val="28"/>
          <w:szCs w:val="28"/>
        </w:rPr>
        <w:t>информациям объектов контроля</w:t>
      </w:r>
      <w:proofErr w:type="gramEnd"/>
      <w:r w:rsidR="003665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653">
        <w:rPr>
          <w:rFonts w:ascii="Times New Roman" w:hAnsi="Times New Roman" w:cs="Times New Roman"/>
          <w:bCs/>
          <w:sz w:val="28"/>
          <w:szCs w:val="28"/>
        </w:rPr>
        <w:t xml:space="preserve">об исполнении ими </w:t>
      </w:r>
      <w:r w:rsidR="00D906A6">
        <w:rPr>
          <w:rFonts w:ascii="Times New Roman" w:hAnsi="Times New Roman" w:cs="Times New Roman"/>
          <w:bCs/>
          <w:sz w:val="28"/>
          <w:szCs w:val="28"/>
        </w:rPr>
        <w:t xml:space="preserve">ранее выданных </w:t>
      </w:r>
      <w:r w:rsidRPr="00664653">
        <w:rPr>
          <w:rFonts w:ascii="Times New Roman" w:hAnsi="Times New Roman" w:cs="Times New Roman"/>
          <w:bCs/>
          <w:sz w:val="28"/>
          <w:szCs w:val="28"/>
        </w:rPr>
        <w:t xml:space="preserve">представлений устранены нарушения на общую сумму </w:t>
      </w:r>
      <w:r w:rsidR="00664653">
        <w:rPr>
          <w:rFonts w:ascii="Times New Roman" w:hAnsi="Times New Roman" w:cs="Times New Roman"/>
          <w:bCs/>
          <w:sz w:val="28"/>
          <w:szCs w:val="28"/>
        </w:rPr>
        <w:t>11 2</w:t>
      </w:r>
      <w:r w:rsidR="003C2F5C">
        <w:rPr>
          <w:rFonts w:ascii="Times New Roman" w:hAnsi="Times New Roman" w:cs="Times New Roman"/>
          <w:bCs/>
          <w:sz w:val="28"/>
          <w:szCs w:val="28"/>
        </w:rPr>
        <w:t>41,6</w:t>
      </w:r>
      <w:r w:rsidR="009A6411">
        <w:rPr>
          <w:rFonts w:ascii="Times New Roman" w:hAnsi="Times New Roman" w:cs="Times New Roman"/>
          <w:bCs/>
          <w:sz w:val="28"/>
          <w:szCs w:val="28"/>
        </w:rPr>
        <w:t>4</w:t>
      </w:r>
      <w:r w:rsidRPr="00664653">
        <w:rPr>
          <w:rFonts w:ascii="Times New Roman" w:hAnsi="Times New Roman" w:cs="Times New Roman"/>
          <w:bCs/>
          <w:sz w:val="28"/>
          <w:szCs w:val="28"/>
        </w:rPr>
        <w:t xml:space="preserve"> тыс. руб</w:t>
      </w:r>
      <w:r w:rsidR="00090813">
        <w:rPr>
          <w:rFonts w:ascii="Times New Roman" w:hAnsi="Times New Roman" w:cs="Times New Roman"/>
          <w:bCs/>
          <w:sz w:val="28"/>
          <w:szCs w:val="28"/>
        </w:rPr>
        <w:t>.</w:t>
      </w:r>
      <w:r w:rsidRPr="0066465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906A6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664653">
        <w:rPr>
          <w:rFonts w:ascii="Times New Roman" w:hAnsi="Times New Roman" w:cs="Times New Roman"/>
          <w:bCs/>
          <w:sz w:val="28"/>
          <w:szCs w:val="28"/>
        </w:rPr>
        <w:t xml:space="preserve">при этом процесс устранения нарушений по ряду представлений находится </w:t>
      </w:r>
      <w:r w:rsidR="00090813">
        <w:rPr>
          <w:rFonts w:ascii="Times New Roman" w:hAnsi="Times New Roman" w:cs="Times New Roman"/>
          <w:bCs/>
          <w:sz w:val="28"/>
          <w:szCs w:val="28"/>
        </w:rPr>
        <w:t xml:space="preserve">                   </w:t>
      </w:r>
      <w:r w:rsidRPr="00664653">
        <w:rPr>
          <w:rFonts w:ascii="Times New Roman" w:hAnsi="Times New Roman" w:cs="Times New Roman"/>
          <w:bCs/>
          <w:sz w:val="28"/>
          <w:szCs w:val="28"/>
        </w:rPr>
        <w:t>на контроле контрольно-ревизионного управления администрации города.</w:t>
      </w:r>
      <w:r w:rsidRPr="00664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</w:p>
    <w:p w:rsidR="00754456" w:rsidRDefault="00754456" w:rsidP="00754456">
      <w:pPr>
        <w:tabs>
          <w:tab w:val="left" w:pos="851"/>
        </w:tabs>
        <w:jc w:val="both"/>
        <w:rPr>
          <w:sz w:val="28"/>
          <w:szCs w:val="28"/>
        </w:rPr>
      </w:pPr>
      <w:bookmarkStart w:id="0" w:name="_GoBack"/>
      <w:bookmarkEnd w:id="0"/>
    </w:p>
    <w:sectPr w:rsidR="00754456" w:rsidSect="0044144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456" w:rsidRDefault="00754456" w:rsidP="00754456">
      <w:r>
        <w:separator/>
      </w:r>
    </w:p>
  </w:endnote>
  <w:endnote w:type="continuationSeparator" w:id="0">
    <w:p w:rsidR="00754456" w:rsidRDefault="00754456" w:rsidP="0075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56" w:rsidRDefault="00754456" w:rsidP="00754456">
      <w:r>
        <w:separator/>
      </w:r>
    </w:p>
  </w:footnote>
  <w:footnote w:type="continuationSeparator" w:id="0">
    <w:p w:rsidR="00754456" w:rsidRDefault="00754456" w:rsidP="00754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456" w:rsidRPr="003665E4" w:rsidRDefault="003665E4" w:rsidP="003665E4">
    <w:pPr>
      <w:pStyle w:val="a7"/>
      <w:tabs>
        <w:tab w:val="center" w:pos="4819"/>
        <w:tab w:val="left" w:pos="6232"/>
      </w:tabs>
      <w:rPr>
        <w:sz w:val="28"/>
        <w:szCs w:val="28"/>
      </w:rPr>
    </w:pPr>
    <w:r>
      <w:tab/>
    </w:r>
    <w:r>
      <w:tab/>
    </w:r>
    <w:sdt>
      <w:sdtPr>
        <w:id w:val="1691792280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754456" w:rsidRPr="003665E4">
          <w:rPr>
            <w:sz w:val="28"/>
            <w:szCs w:val="28"/>
          </w:rPr>
          <w:fldChar w:fldCharType="begin"/>
        </w:r>
        <w:r w:rsidR="00754456" w:rsidRPr="003665E4">
          <w:rPr>
            <w:sz w:val="28"/>
            <w:szCs w:val="28"/>
          </w:rPr>
          <w:instrText>PAGE   \* MERGEFORMAT</w:instrText>
        </w:r>
        <w:r w:rsidR="00754456" w:rsidRPr="003665E4">
          <w:rPr>
            <w:sz w:val="28"/>
            <w:szCs w:val="28"/>
          </w:rPr>
          <w:fldChar w:fldCharType="separate"/>
        </w:r>
        <w:r w:rsidR="009A6411">
          <w:rPr>
            <w:noProof/>
            <w:sz w:val="28"/>
            <w:szCs w:val="28"/>
          </w:rPr>
          <w:t>4</w:t>
        </w:r>
        <w:r w:rsidR="00754456" w:rsidRPr="003665E4"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ab/>
    </w:r>
  </w:p>
  <w:p w:rsidR="00754456" w:rsidRDefault="0075445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F6"/>
    <w:rsid w:val="00013FD7"/>
    <w:rsid w:val="00090813"/>
    <w:rsid w:val="000C5A3C"/>
    <w:rsid w:val="000D587B"/>
    <w:rsid w:val="000D750D"/>
    <w:rsid w:val="00126B29"/>
    <w:rsid w:val="00176187"/>
    <w:rsid w:val="001F2379"/>
    <w:rsid w:val="00205776"/>
    <w:rsid w:val="00241ADE"/>
    <w:rsid w:val="00257F03"/>
    <w:rsid w:val="002644D4"/>
    <w:rsid w:val="002A645A"/>
    <w:rsid w:val="002D35AD"/>
    <w:rsid w:val="00303B04"/>
    <w:rsid w:val="00323B14"/>
    <w:rsid w:val="003665E4"/>
    <w:rsid w:val="003C2F5C"/>
    <w:rsid w:val="004008F7"/>
    <w:rsid w:val="00441448"/>
    <w:rsid w:val="00461737"/>
    <w:rsid w:val="0049787C"/>
    <w:rsid w:val="004A68AC"/>
    <w:rsid w:val="004C0A9A"/>
    <w:rsid w:val="00527EA3"/>
    <w:rsid w:val="00534B2C"/>
    <w:rsid w:val="006541A6"/>
    <w:rsid w:val="00664653"/>
    <w:rsid w:val="006B7E53"/>
    <w:rsid w:val="006E7184"/>
    <w:rsid w:val="00754456"/>
    <w:rsid w:val="007627DC"/>
    <w:rsid w:val="007E0614"/>
    <w:rsid w:val="007F519C"/>
    <w:rsid w:val="00877DB7"/>
    <w:rsid w:val="008F78F8"/>
    <w:rsid w:val="00917692"/>
    <w:rsid w:val="009A6411"/>
    <w:rsid w:val="009B091C"/>
    <w:rsid w:val="00AA4E43"/>
    <w:rsid w:val="00AB2540"/>
    <w:rsid w:val="00AB33A0"/>
    <w:rsid w:val="00B7532D"/>
    <w:rsid w:val="00BA1F54"/>
    <w:rsid w:val="00BD0EB5"/>
    <w:rsid w:val="00BE66DC"/>
    <w:rsid w:val="00C647F6"/>
    <w:rsid w:val="00C64EF0"/>
    <w:rsid w:val="00C73BD3"/>
    <w:rsid w:val="00C95079"/>
    <w:rsid w:val="00D75B5B"/>
    <w:rsid w:val="00D906A6"/>
    <w:rsid w:val="00DD0491"/>
    <w:rsid w:val="00DD16F6"/>
    <w:rsid w:val="00E64460"/>
    <w:rsid w:val="00F12A6A"/>
    <w:rsid w:val="00F310DC"/>
    <w:rsid w:val="00F622BB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BDC4"/>
  <w15:chartTrackingRefBased/>
  <w15:docId w15:val="{C19B1CB5-3FCE-463A-ABF2-BCD76781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54456"/>
  </w:style>
  <w:style w:type="paragraph" w:styleId="a4">
    <w:name w:val="No Spacing"/>
    <w:link w:val="a3"/>
    <w:uiPriority w:val="1"/>
    <w:qFormat/>
    <w:rsid w:val="007544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5445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75445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544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44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4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C0A9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C0A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60</cp:revision>
  <cp:lastPrinted>2022-01-26T09:04:00Z</cp:lastPrinted>
  <dcterms:created xsi:type="dcterms:W3CDTF">2022-01-26T06:47:00Z</dcterms:created>
  <dcterms:modified xsi:type="dcterms:W3CDTF">2022-02-11T11:54:00Z</dcterms:modified>
</cp:coreProperties>
</file>