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477" w:rsidRDefault="00833477">
      <w:pPr>
        <w:pStyle w:val="ConsPlusNormal"/>
        <w:jc w:val="right"/>
        <w:outlineLvl w:val="0"/>
      </w:pPr>
      <w:r>
        <w:t>Приложение 21</w:t>
      </w:r>
    </w:p>
    <w:p w:rsidR="00833477" w:rsidRDefault="00833477">
      <w:pPr>
        <w:pStyle w:val="ConsPlusNormal"/>
        <w:jc w:val="right"/>
      </w:pPr>
      <w:r>
        <w:t>к государственной программе</w:t>
      </w:r>
    </w:p>
    <w:p w:rsidR="00833477" w:rsidRDefault="00833477">
      <w:pPr>
        <w:pStyle w:val="ConsPlusNormal"/>
        <w:jc w:val="right"/>
      </w:pPr>
      <w:r>
        <w:t>Ханты-Мансийского автономного округа - Югры</w:t>
      </w:r>
    </w:p>
    <w:p w:rsidR="00833477" w:rsidRDefault="00833477">
      <w:pPr>
        <w:pStyle w:val="ConsPlusNormal"/>
        <w:jc w:val="right"/>
      </w:pPr>
      <w:r>
        <w:t>"Поддержка занятости населения"</w:t>
      </w: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Title"/>
        <w:jc w:val="center"/>
      </w:pPr>
      <w:r>
        <w:t>ПОРЯДОК</w:t>
      </w:r>
    </w:p>
    <w:p w:rsidR="00833477" w:rsidRDefault="00833477">
      <w:pPr>
        <w:pStyle w:val="ConsPlusTitle"/>
        <w:jc w:val="center"/>
      </w:pPr>
      <w:r>
        <w:t>РЕАЛИЗАЦИИ МЕРОПРИЯТИЙ, НАПРАВЛЕННЫХ НА ПОВЫШЕНИЕ</w:t>
      </w:r>
    </w:p>
    <w:p w:rsidR="00833477" w:rsidRDefault="00833477">
      <w:pPr>
        <w:pStyle w:val="ConsPlusTitle"/>
        <w:jc w:val="center"/>
      </w:pPr>
      <w:r>
        <w:t>ЭФФЕКТИВНОСТИ ИСПОЛЬЗОВАНИЯ ИМЕЮЩИХСЯ ТРУДОВЫХ РЕСУРСОВ</w:t>
      </w:r>
    </w:p>
    <w:p w:rsidR="00833477" w:rsidRDefault="00833477">
      <w:pPr>
        <w:pStyle w:val="ConsPlusTitle"/>
        <w:jc w:val="center"/>
      </w:pPr>
      <w:r>
        <w:t>И ПРИВЛЕЧЕНИЕ ТРУДОВЫХ РЕСУРСОВ ИЗ ДРУГИХ СУБЪЕКТОВ</w:t>
      </w:r>
    </w:p>
    <w:p w:rsidR="00833477" w:rsidRDefault="00833477">
      <w:pPr>
        <w:pStyle w:val="ConsPlusTitle"/>
        <w:jc w:val="center"/>
      </w:pPr>
      <w:r>
        <w:t>РОССИЙСКОЙ ФЕДЕРАЦИИ ДЛЯ ТРУДОУСТРОЙСТВА НА УСЛОВИЯХ</w:t>
      </w:r>
    </w:p>
    <w:p w:rsidR="00833477" w:rsidRDefault="00833477">
      <w:pPr>
        <w:pStyle w:val="ConsPlusTitle"/>
        <w:jc w:val="center"/>
      </w:pPr>
      <w:r>
        <w:t>ПОДПРОГРАММЫ "ПОВЫШЕНИЕ МОБИЛЬНОСТИ ТРУДОВЫХ РЕСУРСОВ</w:t>
      </w:r>
    </w:p>
    <w:p w:rsidR="00833477" w:rsidRDefault="00833477">
      <w:pPr>
        <w:pStyle w:val="ConsPlusTitle"/>
        <w:jc w:val="center"/>
      </w:pPr>
      <w:r>
        <w:t>В АВТОНОМНОМ ОКРУГЕ" (ДАЛЕЕ - ПОРЯДОК)</w:t>
      </w: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Title"/>
        <w:jc w:val="center"/>
        <w:outlineLvl w:val="1"/>
      </w:pPr>
      <w:r>
        <w:t>I. ОБЩИЕ ПОЛОЖЕНИЯ</w:t>
      </w: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Normal"/>
        <w:ind w:firstLine="540"/>
        <w:jc w:val="both"/>
      </w:pPr>
      <w:bookmarkStart w:id="0" w:name="P15"/>
      <w:bookmarkEnd w:id="0"/>
      <w:r>
        <w:t>1.1. Порядок определяет: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механизм реализации мероприятий, направленных на повышение эффективности использования имеющихся трудовых ресурсов автономного округа и привлечение трудовых ресурсов из других субъектов Российской Федерации для трудоустройства у работодателя, включенного в </w:t>
      </w:r>
      <w:hyperlink r:id="rId4" w:history="1">
        <w:r>
          <w:rPr>
            <w:color w:val="0000FF"/>
          </w:rPr>
          <w:t>подпрограмму 3</w:t>
        </w:r>
      </w:hyperlink>
      <w:r>
        <w:t xml:space="preserve"> "Повышение мобильности трудовых ресурсов в автономном округе;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порядок отбора работодателей для включения в </w:t>
      </w:r>
      <w:hyperlink r:id="rId5" w:history="1">
        <w:r>
          <w:rPr>
            <w:color w:val="0000FF"/>
          </w:rPr>
          <w:t>подпрограмму 3</w:t>
        </w:r>
      </w:hyperlink>
      <w:r>
        <w:t xml:space="preserve"> "Повышение мобильности трудовых ресурсов в автономном округе".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Порядок применяется для реализации мероприятий по проведению комплекса мероприятий, направленных на создание условий для привлечения квалифицированных кадров для трудоустройства в автономном округе, основного мероприятия 3.2 "Содействие обеспечению работодателей трудовыми ресурсами" </w:t>
      </w:r>
      <w:hyperlink r:id="rId6" w:history="1">
        <w:r>
          <w:rPr>
            <w:color w:val="0000FF"/>
          </w:rPr>
          <w:t>подпрограммы 3</w:t>
        </w:r>
      </w:hyperlink>
      <w:r>
        <w:t xml:space="preserve"> "Повышение мобильности трудовых ресурсов в Ханты-Мансийском автономном округе - Югре".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1.2. Финансовое обеспечение мероприятий, указанных в </w:t>
      </w:r>
      <w:hyperlink w:anchor="P15" w:history="1">
        <w:r>
          <w:rPr>
            <w:color w:val="0000FF"/>
          </w:rPr>
          <w:t>пункте 1.1</w:t>
        </w:r>
      </w:hyperlink>
      <w:r>
        <w:t xml:space="preserve"> Порядка, осуществляется в пределах средств, выделенных на реализацию </w:t>
      </w:r>
      <w:hyperlink r:id="rId7" w:history="1">
        <w:r>
          <w:rPr>
            <w:color w:val="0000FF"/>
          </w:rPr>
          <w:t>подпрограммы 3</w:t>
        </w:r>
      </w:hyperlink>
      <w:r>
        <w:t xml:space="preserve"> "Повышение мобильности трудовых ресурсов в автономном округе".</w:t>
      </w:r>
    </w:p>
    <w:p w:rsidR="00833477" w:rsidRDefault="00833477">
      <w:pPr>
        <w:pStyle w:val="ConsPlusNormal"/>
        <w:spacing w:before="220"/>
        <w:ind w:firstLine="540"/>
        <w:jc w:val="both"/>
      </w:pPr>
      <w:bookmarkStart w:id="1" w:name="P20"/>
      <w:bookmarkEnd w:id="1"/>
      <w:r>
        <w:t>1.3. В Порядке применяются следующие основные понятия и сокращения: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подпрограмма 3 - </w:t>
      </w:r>
      <w:hyperlink r:id="rId8" w:history="1">
        <w:r>
          <w:rPr>
            <w:color w:val="0000FF"/>
          </w:rPr>
          <w:t>подпрограмма 3</w:t>
        </w:r>
      </w:hyperlink>
      <w:r>
        <w:t xml:space="preserve"> "Повышение мобильности трудовых ресурсов в автономном округе";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автономный округ - Ханты-Мансийский автономный округ - Югра;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Департамент - Департамент труда и занятости населения автономного округа;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центр занятости населения - казенное учреждение автономного округа центр занятости населения;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граждане - не занятые трудовой деятельностью граждане, желающие осуществлять свою трудовую деятельность у работодателя, включенного в </w:t>
      </w:r>
      <w:hyperlink r:id="rId9" w:history="1">
        <w:r>
          <w:rPr>
            <w:color w:val="0000FF"/>
          </w:rPr>
          <w:t>подпрограмму 3</w:t>
        </w:r>
      </w:hyperlink>
      <w:r>
        <w:t xml:space="preserve"> "Повышение мобильности трудовых ресурсов в автономном округе", из числа граждан, проживающих в автономном округе и обратившихся в центр занятости населения в целях содействия в поиске подходящей работы, либо граждан другого субъекта Российской Федерации, обратившихся в центр занятости населения по месту деятельности указанного работодателя;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работодатель - юридическое лицо, физическое лицо, зарегистрированное в установленном </w:t>
      </w:r>
      <w:r>
        <w:lastRenderedPageBreak/>
        <w:t>порядке в качестве главы крестьянско-фермерского хозяйства, индивидуальный предприниматель, испытывающие потребность в трудовых ресурсах для осуществления своей хозяйственной деятельности;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профобучение - профессиональное обучение и дополнительное профессиональное образование граждан, указанных в </w:t>
      </w:r>
      <w:hyperlink w:anchor="P20" w:history="1">
        <w:r>
          <w:rPr>
            <w:color w:val="0000FF"/>
          </w:rPr>
          <w:t>пункте 1.3</w:t>
        </w:r>
      </w:hyperlink>
      <w:r>
        <w:t xml:space="preserve"> Порядка, под гарантированное рабочее место у работодателя, включенного в </w:t>
      </w:r>
      <w:hyperlink r:id="rId10" w:history="1">
        <w:r>
          <w:rPr>
            <w:color w:val="0000FF"/>
          </w:rPr>
          <w:t>подпрограмму 3</w:t>
        </w:r>
      </w:hyperlink>
      <w:r>
        <w:t xml:space="preserve"> "Повышение мобильности трудовых ресурсов в автономном округе";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организация, осуществляющая образовательную деятельность, - организация, определенная </w:t>
      </w:r>
      <w:hyperlink r:id="rId11" w:history="1">
        <w:r>
          <w:rPr>
            <w:color w:val="0000FF"/>
          </w:rPr>
          <w:t>пунктом 20 статьи 2</w:t>
        </w:r>
      </w:hyperlink>
      <w:r>
        <w:t xml:space="preserve"> Федерального закона от 29 декабря 2012 года N 273-ФЗ "Об образовании в Российской Федерации".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1.4. Средняя продолжительность профобучения граждан составляет не более восьми месяцев.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1.5. Повторное участие работодателя в мероприятии в течение трех лет не допускается.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1.6. Профобучение одного и того же гражданина по нескольким профессиям в период действия настоящей государственной программы не допускается.</w:t>
      </w: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Title"/>
        <w:jc w:val="center"/>
        <w:outlineLvl w:val="1"/>
      </w:pPr>
      <w:r>
        <w:t>II. ПОРЯДОК ОТБОРА РАБОТОДАТЕЛЕЙ ДЛЯ ВКЛЮЧЕНИЯ</w:t>
      </w:r>
    </w:p>
    <w:p w:rsidR="00833477" w:rsidRDefault="00833477">
      <w:pPr>
        <w:pStyle w:val="ConsPlusTitle"/>
        <w:jc w:val="center"/>
      </w:pPr>
      <w:r>
        <w:t>В ПОДПРОГРАММУ 3</w:t>
      </w: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Normal"/>
        <w:ind w:firstLine="540"/>
        <w:jc w:val="both"/>
      </w:pPr>
      <w:bookmarkStart w:id="2" w:name="P36"/>
      <w:bookmarkEnd w:id="2"/>
      <w:r>
        <w:t>2.1. Для участия в подпрограмме 3 работодатель представляет в Департамент заявку по установленной Департаментом форме и приложенные к ней следующие документы: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2.1.1. Сведения о потребности в работниках, наличии свободных рабочих мест и вакантных должностей, предварительно представленные в соответствии с </w:t>
      </w:r>
      <w:hyperlink r:id="rId12" w:history="1">
        <w:r>
          <w:rPr>
            <w:color w:val="0000FF"/>
          </w:rPr>
          <w:t>пунктом 3 статьи 25</w:t>
        </w:r>
      </w:hyperlink>
      <w:r>
        <w:t xml:space="preserve"> Закона Российской Федерации от 19 апреля 1991 года N 1032-1 "О занятости населения в Российской Федерации" в центр занятости по месту предполагаемого привлечения работников.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2.1.2. Документы, подтверждающие предоставление работодателем дополнительных мер социальной поддержки гражданам, переселяющимся из другой местности для трудоустройства (возможность предоставления жилого помещения, компенсации расходов за наем жилого помещения, иные меры поддержки) - при их наличии.</w:t>
      </w:r>
    </w:p>
    <w:p w:rsidR="00833477" w:rsidRDefault="00833477">
      <w:pPr>
        <w:pStyle w:val="ConsPlusNormal"/>
        <w:spacing w:before="220"/>
        <w:ind w:firstLine="540"/>
        <w:jc w:val="both"/>
      </w:pPr>
      <w:bookmarkStart w:id="3" w:name="P39"/>
      <w:bookmarkEnd w:id="3"/>
      <w:r>
        <w:t xml:space="preserve">2.2. Заявка и документы (копии документов), указанные в </w:t>
      </w:r>
      <w:hyperlink w:anchor="P36" w:history="1">
        <w:r>
          <w:rPr>
            <w:color w:val="0000FF"/>
          </w:rPr>
          <w:t>пункте 2.1</w:t>
        </w:r>
      </w:hyperlink>
      <w:r>
        <w:t xml:space="preserve"> Порядка, представляются ежегодно - не позднее 25 апреля текущего года: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в письменной форме непосредственно или почтовым отправлением по адресу: 628012, Ханты-Мансийский автономный округ - Югра, г. Ханты-Мансийск, ул. Карла Маркса, д. 12, каб. 31;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либо в электронной форме по адресу: dtzn@admhmao.ru.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2.3. Работодатель несет ответственность за достоверность представляемых документов и сведений, указанных в них.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2.4. Департамент регистрирует заявку в день ее подачи.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2.5. Рассмотрение заявки осуществляется в течение 30 рабочих дней с момента ее поступления.</w:t>
      </w:r>
    </w:p>
    <w:p w:rsidR="00833477" w:rsidRDefault="00833477">
      <w:pPr>
        <w:pStyle w:val="ConsPlusNormal"/>
        <w:spacing w:before="220"/>
        <w:ind w:firstLine="540"/>
        <w:jc w:val="both"/>
      </w:pPr>
      <w:bookmarkStart w:id="4" w:name="P45"/>
      <w:bookmarkEnd w:id="4"/>
      <w:r>
        <w:t>2.6. Отбор работодателей для включения в подпрограмму 3 осуществляется в соответствии с критериями отбора: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lastRenderedPageBreak/>
        <w:t>2.6.1. Количество рабочих мест, утвержденных штатным расписанием работодателя, включая высокопроизводительные рабочие места, - не менее 50 единиц.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2.6.2. Рабочие места создаются либо функционирование рабочих мест осуществляется на территории автономного округа.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2.6.3. Для осуществления деятельности работодателя требуется привлечение трудовых ресурсов из других субъектов Российской Федерации при условии недостаточности необходимых трудовых ресурсов на рынке труда автономного округа.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2.6.4. Привлечение трудовых ресурсов работодатель осуществляет в одной из отраслей экономики: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1) социальная сфера (здравоохранение, образование, культура);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2) агропромышленный комплекс;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3) сервис и туризм.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2.6.5. Деятельность работодателя имеет социальную значимость для муниципального образования автономного округа и автономного округа, подтвержденную исполнительно-распорядительным органом муниципального образования автономного округа по месту деятельности работодателя.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2.6.6. Работодатель осуществляет деятельность в автономном округе на момент подачи заявки более 1 года.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2.7. В целях рассмотрения Департаментом заявки для включения/невключения работодателя в подпрограмму 3 (исключения из подпрограммы 3) формируется Комиссия (далее - Комиссия) из представителей Департамента.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2.8. Персональный состав Комиссии и положение о ней утверждает распоряжением Департамент.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2.9. Комиссия:</w:t>
      </w:r>
    </w:p>
    <w:p w:rsidR="00833477" w:rsidRDefault="00833477">
      <w:pPr>
        <w:pStyle w:val="ConsPlusNormal"/>
        <w:spacing w:before="220"/>
        <w:ind w:firstLine="540"/>
        <w:jc w:val="both"/>
      </w:pPr>
      <w:bookmarkStart w:id="5" w:name="P58"/>
      <w:bookmarkEnd w:id="5"/>
      <w:r>
        <w:t>2.9.1. В течение 10 рабочих дней со дня регистрации заявки проверяет полноту и достоверность сведений, содержащихся в прилагаемых к ней документах.</w:t>
      </w:r>
    </w:p>
    <w:p w:rsidR="00833477" w:rsidRDefault="00833477">
      <w:pPr>
        <w:pStyle w:val="ConsPlusNormal"/>
        <w:spacing w:before="220"/>
        <w:ind w:firstLine="540"/>
        <w:jc w:val="both"/>
      </w:pPr>
      <w:bookmarkStart w:id="6" w:name="P59"/>
      <w:bookmarkEnd w:id="6"/>
      <w:r>
        <w:t xml:space="preserve">2.9.2. В течение 20 рабочих дней со дня истечения срока, указанного в </w:t>
      </w:r>
      <w:hyperlink w:anchor="P58" w:history="1">
        <w:r>
          <w:rPr>
            <w:color w:val="0000FF"/>
          </w:rPr>
          <w:t>подпункте 2.9.1 пункта 2.9</w:t>
        </w:r>
      </w:hyperlink>
      <w:r>
        <w:t xml:space="preserve"> Порядка, принимает решение о включении/невключении работодателя в подпрограмму 3 с учетом установленных </w:t>
      </w:r>
      <w:hyperlink w:anchor="P45" w:history="1">
        <w:r>
          <w:rPr>
            <w:color w:val="0000FF"/>
          </w:rPr>
          <w:t>пунктом 2.6</w:t>
        </w:r>
      </w:hyperlink>
      <w:r>
        <w:t xml:space="preserve"> Порядка критериев, которое оформляет протоколом.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2.9.3. В течение 3 рабочих дней со дня принятия одного из решений, указанных в </w:t>
      </w:r>
      <w:hyperlink w:anchor="P59" w:history="1">
        <w:r>
          <w:rPr>
            <w:color w:val="0000FF"/>
          </w:rPr>
          <w:t>подпункте 2.9.2</w:t>
        </w:r>
      </w:hyperlink>
      <w:r>
        <w:t xml:space="preserve"> Порядка, направляет работодателю либо: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уведомление о включении работодателя в подпрограмму 3 и проект соглашения о сотрудничестве в рамках реализации подпрограммы 3, форму которого утверждает Департамент;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мотивированный отказ во включении работодателя в подпрограмму 3.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2.10. Основаниями для отказа во включении работодателя в подпрограмму 3 являются: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2.10.1. Несоответствие работодателя критериям, установленным </w:t>
      </w:r>
      <w:hyperlink w:anchor="P45" w:history="1">
        <w:r>
          <w:rPr>
            <w:color w:val="0000FF"/>
          </w:rPr>
          <w:t>пунктом 2.6</w:t>
        </w:r>
      </w:hyperlink>
      <w:r>
        <w:t xml:space="preserve"> Порядка.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2.10.2. Предоставление ложной информации или недостоверных сведений, документов.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lastRenderedPageBreak/>
        <w:t xml:space="preserve">2.10.3. Предоставление документов после срока, предусмотренного </w:t>
      </w:r>
      <w:hyperlink w:anchor="P39" w:history="1">
        <w:r>
          <w:rPr>
            <w:color w:val="0000FF"/>
          </w:rPr>
          <w:t>пунктом 2.2</w:t>
        </w:r>
      </w:hyperlink>
      <w:r>
        <w:t xml:space="preserve"> Порядка.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2.11. Основаниями для исключения работодателя из подпрограммы 3 являются: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2.11.1. Несоблюдение работодателем условий, установленных соглашением о сотрудничестве в рамках реализации подпрограммы 3.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2.11.2. Предоставление ложной информации или недостоверных сведений, документов.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2.11.3. Нахождение в стадии ликвидации, несостоятельности (банкротства юридическим лицам), реорганизации (для работодателей из числа юридических лиц).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2.11.4. Прекращение деятельности в качестве индивидуального предпринимателя, главы крестьянского (фермерского) хозяйства (для работодателей из числа индивидуальных предпринимателей, глав крестьянских (фермерских) хозяйств).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2.12. В течение 3 рабочих дней со дня принятия решения об исключении работодателя из подпрограммы 3 Комиссия направляет работодателю уведомление о принятом решении.</w:t>
      </w: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Title"/>
        <w:jc w:val="center"/>
        <w:outlineLvl w:val="1"/>
      </w:pPr>
      <w:r>
        <w:t>III. ПОРЯДОК ПОДБОРА ГРАЖДАН ДЛЯ ТРУДОУСТРОЙСТВА</w:t>
      </w:r>
    </w:p>
    <w:p w:rsidR="00833477" w:rsidRDefault="00833477">
      <w:pPr>
        <w:pStyle w:val="ConsPlusTitle"/>
        <w:jc w:val="center"/>
      </w:pPr>
      <w:r>
        <w:t>У РАБОТОДАТЕЛЯ, ВКЛЮЧЕННОГО В ПОДПРОГРАММУ 3</w:t>
      </w: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Normal"/>
        <w:ind w:firstLine="540"/>
        <w:jc w:val="both"/>
      </w:pPr>
      <w:r>
        <w:t>3.1. Обеспечение потребности в трудовых ресурсах работодателя, включенного в подпрограмму 3, осуществляется путем подбора граждан в соответствии с заявленной работодателем профессионально-квалификационной структурой требуемых трудовых ресурсов из числа граждан не занятых трудовой деятельностью граждан автономного округа, состоящих на учете в центре занятости населения по месту осуществления деятельности работодателя либо других муниципальных образованиях автономного округа;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подбора граждан из числа квалифицированных специалистов других субъектов Российской Федерации, в том числе являющихся трудоизбыточными, за исключением субъектов Российской Федерации, привлечение трудовых ресурсов в которые является приоритетным в соответствии с утвержденным распоряжением Правительства Российской Федерации от 20 апреля 2015 года N 696-р </w:t>
      </w:r>
      <w:hyperlink r:id="rId13" w:history="1">
        <w:r>
          <w:rPr>
            <w:color w:val="0000FF"/>
          </w:rPr>
          <w:t>перечнем</w:t>
        </w:r>
      </w:hyperlink>
      <w:r>
        <w:t xml:space="preserve"> субъектов Российской Федерации.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3.2. Работодатель, включенный в подпрограмму 3, представляет в центр занятости населения по месту осуществления своей деятельности профессионально-квалификационный состав требуемых специалистов, список граждан, самостоятельно отобранных для направления на профобучение с целью их дальнейшего трудоустройства (при наличии таких граждан).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3.3. Центр занятости населения в соответствии с заявленной работодателем профессионально-квалификационной потребностью осуществляет подбор из числа не занятых трудовой деятельностью граждан, указанных в </w:t>
      </w:r>
      <w:hyperlink w:anchor="P20" w:history="1">
        <w:r>
          <w:rPr>
            <w:color w:val="0000FF"/>
          </w:rPr>
          <w:t>пункте 1.3</w:t>
        </w:r>
      </w:hyperlink>
      <w:r>
        <w:t xml:space="preserve"> Порядка, состоящих на учете в центре занятости населения по месту осуществления работодателем своей деятельности, либо взаимодействует с центрами занятости населения других муниципальных образований автономного округа по вопросу подбора требуемых квалифицированных специалистов.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3.4. После завершения подбора граждан для трудоустройства у работодателя, включенного в подпрограмму 3, центр занятости населения формирует их список с указанием профессий (специальности), стажа работы и последних мест работы, контактной информации и направляет его работодателю для утверждения.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3.5. Работодатель заключает с гражданином, соответствующим требованиям для трудоустройства, трудовой договор (на неопределенный срок, либо продолжительностью не менее 2 лет), с указанием предоставления мер социальной поддержки, включая размер оплаты труда, иных выплат, а также условия и порядок возврата бюджетных средств, израсходованных на </w:t>
      </w:r>
      <w:r>
        <w:lastRenderedPageBreak/>
        <w:t>профобучение гражданина в случае расторжения трудового договора по инициативе гражданина без уважительной причины до истечении 1 года с даты трудоустройства.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3.6. Об отказе гражданина, заключившего трудовой договор осуществлять трудовую деятельность у работодателя, включенного в подпрограмму 3, работодатель уведомляет центр занятости населения для подбора нового гражданина.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3.7. Подбор граждан, проживающих в других субъектах Российской Федерации, для трудоустройства у работодателя, включенного в подпрограмму 3, осуществляет центр занятости населения путем взаимодействия с органами службы занятости населения субъектов Российской Федерации в порядке и на условиях, предусмотренных заключенными с ними соглашениями.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3.8. Гражданину, соответствующему профессионально-квалификационным требованиям для трудоустройства у работодателя, включенного в подпрограмму 3, и изъявившему желание осуществить переезд к месту трудоустройства, производится выплата из средств бюджета автономного округа мер государственной поддержки, установленных </w:t>
      </w:r>
      <w:hyperlink w:anchor="P163" w:history="1">
        <w:r>
          <w:rPr>
            <w:color w:val="0000FF"/>
          </w:rPr>
          <w:t>приложением 22</w:t>
        </w:r>
      </w:hyperlink>
      <w:r>
        <w:t xml:space="preserve"> к Программе.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3.9. Отбор организаций, осуществляющих образовательную деятельность, для организации профобучения граждан осуществляет центр занятости населения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Title"/>
        <w:jc w:val="center"/>
        <w:outlineLvl w:val="1"/>
      </w:pPr>
      <w:r>
        <w:t>IV. ПОРЯДОК ОРГАНИЗАЦИИ ПРОФОБУЧЕНИЯ ГРАЖДАН</w:t>
      </w: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Normal"/>
        <w:ind w:firstLine="540"/>
        <w:jc w:val="both"/>
      </w:pPr>
      <w:r>
        <w:t>4.1. Граждане, состоящие на учете в центре занятости населения по месту деятельности работодателя, включенного в подпрограмму 3, желающие трудоустроиться у указанного работодателя, но не отвечающие профессионально-квалификационным требованиям работодателя, проходят профобучение.</w:t>
      </w:r>
    </w:p>
    <w:p w:rsidR="00833477" w:rsidRDefault="00833477">
      <w:pPr>
        <w:pStyle w:val="ConsPlusNormal"/>
        <w:spacing w:before="220"/>
        <w:ind w:firstLine="540"/>
        <w:jc w:val="both"/>
      </w:pPr>
      <w:bookmarkStart w:id="7" w:name="P91"/>
      <w:bookmarkEnd w:id="7"/>
      <w:r>
        <w:t>4.2. Организацию профобучения граждан осуществляет центр занятости населения с момента представления гражданином следующих документов: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4.2.1. Личного заявления по утвержденной Департаментом форме.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4.2.2. Паспорта или иного документа, удостоверяющего личность.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4.2.3. Документа об образовании и (или) о квалификации (при наличии).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4.2.4. Трудовой книжки или документа, ее заменяющего (при наличии).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4.2.5. Копии трудового договора с работодателем, включенным в подпрограмму 3 об осуществлении гражданином трудовой деятельности после прохождения профобучения.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4.3. Специалист центра занятости населения: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4.3.1. Регистрирует заявление гражданина с приложением документов, указанных в </w:t>
      </w:r>
      <w:hyperlink w:anchor="P91" w:history="1">
        <w:r>
          <w:rPr>
            <w:color w:val="0000FF"/>
          </w:rPr>
          <w:t>пункте 4.2</w:t>
        </w:r>
      </w:hyperlink>
      <w:r>
        <w:t xml:space="preserve"> Порядка, в день его поступления в журнале регистрации.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4.3.2. Снимает и заверяет копии с оригиналов документов, указанных в </w:t>
      </w:r>
      <w:hyperlink w:anchor="P91" w:history="1">
        <w:r>
          <w:rPr>
            <w:color w:val="0000FF"/>
          </w:rPr>
          <w:t>пункте 4.2</w:t>
        </w:r>
      </w:hyperlink>
      <w:r>
        <w:t xml:space="preserve"> Порядка, после чего оригиналы возвращает гражданину.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4.3.3. Осуществляет по согласованию с гражданином в день его обращения подбор профессии (специальности), исходя из сведений о его образовании, квалификации и перечня вариантов обучения, а также с учетом перечня профессий, заявленных работодателем.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lastRenderedPageBreak/>
        <w:t>4.3.4. В случае выбора гражданином профессии (специальности), требующей медицинского осмотра, направляет гражданина на медицинский осмотр в медицинское учреждение, прошедшее отбор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При представлении гражданином отрицательного заключения по результатам медицинского осмотра - продолжает осуществлять подбор профессии (специальности).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При представлении гражданином положительного заключения по результатам медицинского осмотра - выдает гражданину направление на профобучение.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4.3.5. Выдает гражданину направление на профобучение в соответствии с утвержденной Департаментом формой.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4.3.6. При прохождении гражданином профобучения в другой местности центр занятости населения заключает с ним договор о компенсации расходов по проезду к месту обучения и обратно, суточных расходов, оплате найма жилого помещения на время профобучения, форму которого утверждает Департамент.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4.4. Основанием для отказа гражданину в профобучении является: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4.4.1. Обращение в центр занятости населения в состоянии опьянения, вызванного употреблением алкоголя, наркотических средств или других психотропных веществ.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4.4.2. Непредставление документов, предусмотренных </w:t>
      </w:r>
      <w:hyperlink w:anchor="P91" w:history="1">
        <w:r>
          <w:rPr>
            <w:color w:val="0000FF"/>
          </w:rPr>
          <w:t>пунктом 4.2</w:t>
        </w:r>
      </w:hyperlink>
      <w:r>
        <w:t xml:space="preserve"> Порядка.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4.4.3. Представление в центр занятости населения недостоверных и (или) искаженных сведений и документов.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4.4.4. Повторное обращение для прохождения профобучения в течение трех лет после его завершения.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4.5. Основания отказа в профобучении специалист центра занятости населения разъясняет гражданину, затем оформляет решение согласно утвержденной Департаментом форме, с указанием оснований отказа в профобучении и выдает его гражданину.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Процедура оформления решения об отказе в профобучении гражданину осуществляется в течение 15 минут.</w:t>
      </w:r>
    </w:p>
    <w:p w:rsidR="00833477" w:rsidRDefault="00833477">
      <w:pPr>
        <w:pStyle w:val="ConsPlusNormal"/>
        <w:spacing w:before="220"/>
        <w:ind w:firstLine="540"/>
        <w:jc w:val="both"/>
      </w:pPr>
      <w:bookmarkStart w:id="8" w:name="P113"/>
      <w:bookmarkEnd w:id="8"/>
      <w:r>
        <w:t>4.6. Гражданину компенсируются расходы, понесенные в связи с направлением на профобучение в другую местность из бюджета автономного округа центром занятости населения в следующих размерах: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а) компенсация расходов на проезд к месту профобучения и обратно (включая страховой взнос на обязательное личное страхование пассажиров на транспорте, оплату услуг по оформлению проездных документов, расходы за пользование в поездах постельными принадлежностями) - в размере фактических расходов, подтвержденных проездными документами, но не выше стоимости проезда: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железнодорожным транспортом - в плацкартном вагоне пассажирского поезда;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внутренним водным транспортом - на местах III категории кают судов транспортных маршрутов (при наличии на судне), а при отсутствии спальных мест - на сидячих местах;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воздушным транспортом - в салоне экономического класса самолетов (при условии отсутствия железнодорожного сообщения);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lastRenderedPageBreak/>
        <w:t>автомобильным транспортом - в автобусах междугородного сообщения;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б) компенсация расходов за наем жилого помещения на время прохождения профобучения - в размере фактических расходов, подтвержденных соответствующими документами, но не более 550 рублей в сутки;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в) суточные расходы - в размере 300 рублей за каждый день нахождения в пути следования к месту профобучения и обратно.</w:t>
      </w:r>
    </w:p>
    <w:p w:rsidR="00833477" w:rsidRDefault="00833477">
      <w:pPr>
        <w:pStyle w:val="ConsPlusNormal"/>
        <w:spacing w:before="220"/>
        <w:ind w:firstLine="540"/>
        <w:jc w:val="both"/>
      </w:pPr>
      <w:bookmarkStart w:id="9" w:name="P121"/>
      <w:bookmarkEnd w:id="9"/>
      <w:r>
        <w:t xml:space="preserve">4.7. Для получения компенсации, установленной </w:t>
      </w:r>
      <w:hyperlink w:anchor="P113" w:history="1">
        <w:r>
          <w:rPr>
            <w:color w:val="0000FF"/>
          </w:rPr>
          <w:t>пунктом 4.6</w:t>
        </w:r>
      </w:hyperlink>
      <w:r>
        <w:t xml:space="preserve"> Порядка, гражданин не позднее 10 рабочих дней со дня прибытия с профобучения представляет в центр занятости населения по месту жительства следующие документы: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4.7.1. Документ, удостоверяющий личность гражданина.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4.7.2. Заявление с указанием своего почтового адреса, реквизитов лицевого счета для перечисления денежных средств.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4.7.3. Документ об образовании и (или) квалификации либо документ об обучении, выданный организацией, осуществляющей образовательную деятельность, подтверждающий прохождение профобучения в другой местности.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4.7.4. Документы, подтверждающие сведения о произведенных гражданином расходах на цели, установленные </w:t>
      </w:r>
      <w:hyperlink w:anchor="P113" w:history="1">
        <w:r>
          <w:rPr>
            <w:color w:val="0000FF"/>
          </w:rPr>
          <w:t>пунктом 4.6</w:t>
        </w:r>
      </w:hyperlink>
      <w:r>
        <w:t xml:space="preserve"> Порядка.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4.8. Основаниями для отказа в выплате компенсации расходов, предусмотренной </w:t>
      </w:r>
      <w:hyperlink w:anchor="P113" w:history="1">
        <w:r>
          <w:rPr>
            <w:color w:val="0000FF"/>
          </w:rPr>
          <w:t>пунктом 4.6</w:t>
        </w:r>
      </w:hyperlink>
      <w:r>
        <w:t xml:space="preserve"> Порядка, являются: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4.8.1. Представление в центр занятости населения недостоверных и (или) искаженных сведений и документов.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4.8.2. Непредставление документов, указанных в </w:t>
      </w:r>
      <w:hyperlink w:anchor="P121" w:history="1">
        <w:r>
          <w:rPr>
            <w:color w:val="0000FF"/>
          </w:rPr>
          <w:t>пункте 4.7</w:t>
        </w:r>
      </w:hyperlink>
      <w:r>
        <w:t xml:space="preserve"> Порядка.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4.8.3. Представление документов, указанных в </w:t>
      </w:r>
      <w:hyperlink w:anchor="P121" w:history="1">
        <w:r>
          <w:rPr>
            <w:color w:val="0000FF"/>
          </w:rPr>
          <w:t>пункте 4.7</w:t>
        </w:r>
      </w:hyperlink>
      <w:r>
        <w:t xml:space="preserve"> Порядка, по истечении 10 рабочих дней со дня прибытия с профобучения.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4.9. Выплата компенсации осуществляется центром занятости населения в течение 7 рабочих дней со дня получения документов, указанных в </w:t>
      </w:r>
      <w:hyperlink w:anchor="P121" w:history="1">
        <w:r>
          <w:rPr>
            <w:color w:val="0000FF"/>
          </w:rPr>
          <w:t>пункте 4.7</w:t>
        </w:r>
      </w:hyperlink>
      <w:r>
        <w:t xml:space="preserve"> Порядка, путем перечисления денежных средств на лицевой счет гражданина либо через отделение федеральной почтовой связи.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4.10. В период профобучения гражданам выплачивается стипендия в размере минимальной величины пособия по безработице, установленной в Российской Федерации, увеличенной на размер районного коэффициента, установленного в автономном округе.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4.11. Выплата стипендии осуществляется пропорционально фактическому периоду обучения.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4.12. Стипендия перечисляется на лицевой счет гражданина либо через отделение федеральной почтовой связи в течение 7 банковских дней после представления организацией, осуществляющей образовательную деятельность, табеля посещаемости гражданина.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4.13. Обязательным условием предоставления гражданину бюджетных средств на цели, предусмотренные Порядком, является его согласие на осуществление Департаментом и органом государственного финансового контроля автономного округа проверки соблюдения им условий, целей и порядка предоставления бюджетных средств в рамках Порядка и осуществление трудовой деятельности у работодателя, включенного в подпрограмму 3 не менее 2 лет.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lastRenderedPageBreak/>
        <w:t>4.14. Профобучение граждан осуществляется по очно-заочной или заочной форме обучения, в том числе с применением дистанционной образовательной технологии на базе организаций, осуществляющих образовательную деятельность, имеющих лицензии на право ведения образовательной деятельности, выданных в установленном законодательством Российской Федерации порядке. Профобучение может быть курсовым (групповым) или индивидуальным.</w:t>
      </w: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Title"/>
        <w:jc w:val="center"/>
        <w:outlineLvl w:val="1"/>
      </w:pPr>
      <w:r>
        <w:t>Раздел V. ОТВЕТСТВЕННОСТЬ, КОНТРОЛЬ И ПОРЯДОК ВОЗВРАТА</w:t>
      </w:r>
    </w:p>
    <w:p w:rsidR="00833477" w:rsidRDefault="00833477">
      <w:pPr>
        <w:pStyle w:val="ConsPlusTitle"/>
        <w:jc w:val="center"/>
      </w:pPr>
      <w:r>
        <w:t>СРЕДСТВ БЮДЖЕТА АВТОНОМНОГО ОКРУГА</w:t>
      </w: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Normal"/>
        <w:ind w:firstLine="540"/>
        <w:jc w:val="both"/>
      </w:pPr>
      <w:r>
        <w:t>5.1. Получателями средств бюджета автономного округа являются: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организации, осуществляющие образовательную деятельность, прошедшие отбор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для оказания образовательных услуг по профобучению граждан;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медицинские учреждения, прошедшие отбор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для проведения медицинского освидетельствования граждан, направленных центром занятости населения;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граждане, направленные на профобучение центром занятости населения.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5.2. Ответственность за нецелевое использование средств бюджета автономного округа возлагается на руководителя центра занятости населения и получателей бюджетных средств.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5.3. Получатели средств бюджета автономного округа несут ответственность за достоверность представляемых ими документов и выполнение условий заключенного с ними договора в соответствии с законодательством Российской Федерации.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5.4. В случае установления факта нецелевого расходования средств бюджета автономного округа, частичного или полного неисполнения условий государственного контракта или договора получатель средств бюджета автономного округа обязан их возвратить в бюджет автономного округа.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5.5. Возврат в текущем финансовом году получателем средств бюджета автономного округа остатков бюджетных средств, не использованных в отчетном финансовом году, в случаях, предусмотренных договором, осуществляется в порядке, предусмотренном </w:t>
      </w:r>
      <w:hyperlink w:anchor="P148" w:history="1">
        <w:r>
          <w:rPr>
            <w:color w:val="0000FF"/>
          </w:rPr>
          <w:t>пунктами 5.6</w:t>
        </w:r>
      </w:hyperlink>
      <w:r>
        <w:t xml:space="preserve"> - </w:t>
      </w:r>
      <w:hyperlink w:anchor="P150" w:history="1">
        <w:r>
          <w:rPr>
            <w:color w:val="0000FF"/>
          </w:rPr>
          <w:t>5.8</w:t>
        </w:r>
      </w:hyperlink>
      <w:r>
        <w:t xml:space="preserve"> Порядка.</w:t>
      </w:r>
    </w:p>
    <w:p w:rsidR="00833477" w:rsidRDefault="00833477">
      <w:pPr>
        <w:pStyle w:val="ConsPlusNormal"/>
        <w:spacing w:before="220"/>
        <w:ind w:firstLine="540"/>
        <w:jc w:val="both"/>
      </w:pPr>
      <w:bookmarkStart w:id="10" w:name="P148"/>
      <w:bookmarkEnd w:id="10"/>
      <w:r>
        <w:t>5.6. Центр занятости населения в течение 15 календарных дней со дня выявления факта нецелевого расходования средств бюджета автономного округа направляет получателю средств бюджета автономного округа мотивированное требование об их возврате.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5.7. Возврат средств бюджета автономного округа в бюджет автономного округа осуществляет получатель в течение 10 календарных дней с момента получения требования, указанного в </w:t>
      </w:r>
      <w:hyperlink w:anchor="P148" w:history="1">
        <w:r>
          <w:rPr>
            <w:color w:val="0000FF"/>
          </w:rPr>
          <w:t>пункте 5.6</w:t>
        </w:r>
      </w:hyperlink>
      <w:r>
        <w:t xml:space="preserve"> Порядка.</w:t>
      </w:r>
    </w:p>
    <w:p w:rsidR="00833477" w:rsidRDefault="00833477">
      <w:pPr>
        <w:pStyle w:val="ConsPlusNormal"/>
        <w:spacing w:before="220"/>
        <w:ind w:firstLine="540"/>
        <w:jc w:val="both"/>
      </w:pPr>
      <w:bookmarkStart w:id="11" w:name="P150"/>
      <w:bookmarkEnd w:id="11"/>
      <w:r>
        <w:t>5.8. В случае отказа получателя средств бюджета автономного округа от их возврата в добровольном порядке взыскание осуществляется в судебном порядке в соответствии с законодательством Российской Федерации.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5.9. Споры и взаимные претензии получателя средств бюджета автономного округа и центра занятости населения решаются путем переговоров, при необходимости - с привлечением Департамента; в случае недостижения согласия - в судебном порядке.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lastRenderedPageBreak/>
        <w:t>5.10. Департамент и органы государственного финансового контроля автономного округа осуществляют обязательную проверку соблюдения условий, целей и порядка предоставления средств бюджета автономного округа в соответствии с Порядком.</w:t>
      </w: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Normal"/>
        <w:jc w:val="right"/>
        <w:outlineLvl w:val="0"/>
      </w:pPr>
      <w:r>
        <w:t>Приложение 22</w:t>
      </w:r>
    </w:p>
    <w:p w:rsidR="00833477" w:rsidRDefault="00833477">
      <w:pPr>
        <w:pStyle w:val="ConsPlusNormal"/>
        <w:jc w:val="right"/>
      </w:pPr>
      <w:r>
        <w:t>к государственной программе</w:t>
      </w:r>
    </w:p>
    <w:p w:rsidR="00833477" w:rsidRDefault="00833477">
      <w:pPr>
        <w:pStyle w:val="ConsPlusNormal"/>
        <w:jc w:val="right"/>
      </w:pPr>
      <w:r>
        <w:t>Ханты-Мансийского автономного округа - Югры</w:t>
      </w:r>
    </w:p>
    <w:p w:rsidR="00833477" w:rsidRDefault="00833477">
      <w:pPr>
        <w:pStyle w:val="ConsPlusNormal"/>
        <w:jc w:val="right"/>
      </w:pPr>
      <w:r>
        <w:t>"Поддержка занятости населения"</w:t>
      </w: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Title"/>
        <w:jc w:val="center"/>
      </w:pPr>
      <w:bookmarkStart w:id="12" w:name="P163"/>
      <w:bookmarkEnd w:id="12"/>
      <w:r>
        <w:t>ПОРЯДОК</w:t>
      </w:r>
    </w:p>
    <w:p w:rsidR="00833477" w:rsidRDefault="00833477">
      <w:pPr>
        <w:pStyle w:val="ConsPlusTitle"/>
        <w:jc w:val="center"/>
      </w:pPr>
      <w:r>
        <w:t>ПРЕДОСТАВЛЕНИЯ МЕР ГОСУДАРСТВЕННОЙ ПОДДЕРЖКИ ГРАЖДАНАМ,</w:t>
      </w:r>
    </w:p>
    <w:p w:rsidR="00833477" w:rsidRDefault="00833477">
      <w:pPr>
        <w:pStyle w:val="ConsPlusTitle"/>
        <w:jc w:val="center"/>
      </w:pPr>
      <w:r>
        <w:t>ОСУЩЕСТВИВШИМ ПЕРЕЕЗД ДЛЯ ТРУДОУСТРОЙСТВА У РАБОТОДАТЕЛЯ,</w:t>
      </w:r>
    </w:p>
    <w:p w:rsidR="00833477" w:rsidRDefault="00833477">
      <w:pPr>
        <w:pStyle w:val="ConsPlusTitle"/>
        <w:jc w:val="center"/>
      </w:pPr>
      <w:r>
        <w:t>ВКЛЮЧЕННОГО В ПОДПРОГРАММУ "ПОВЫШЕНИЕ МОБИЛЬНОСТИ ТРУДОВЫХ</w:t>
      </w:r>
    </w:p>
    <w:p w:rsidR="00833477" w:rsidRDefault="00833477">
      <w:pPr>
        <w:pStyle w:val="ConsPlusTitle"/>
        <w:jc w:val="center"/>
      </w:pPr>
      <w:r>
        <w:t>РЕСУРСОВ В АВТОНОМНОМ ОКРУГЕ" (ДАЛЕЕ - ПОРЯДОК)</w:t>
      </w: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Title"/>
        <w:jc w:val="center"/>
        <w:outlineLvl w:val="1"/>
      </w:pPr>
      <w:r>
        <w:t>I. Общие положения</w:t>
      </w: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Normal"/>
        <w:ind w:firstLine="540"/>
        <w:jc w:val="both"/>
      </w:pPr>
      <w:r>
        <w:t xml:space="preserve">1.1. Предоставление мер государственной поддержки гражданам, осуществившим переезд для трудоустройства у работодателя, включенного в подпрограмму 3, осуществляется в пределах средств, выделенных на реализацию </w:t>
      </w:r>
      <w:hyperlink r:id="rId14" w:history="1">
        <w:r>
          <w:rPr>
            <w:color w:val="0000FF"/>
          </w:rPr>
          <w:t>подпрограммы 3</w:t>
        </w:r>
      </w:hyperlink>
      <w:r>
        <w:t xml:space="preserve"> "Повышение мобильности трудовых ресурсов в автономном округе".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Порядок применяется для реализации мероприятий по проведению комплекса мероприятий, направленных на создание условий для привлечения квалифицированных кадров для трудоустройства в автономном округе, основного мероприятия 3.2 "Содействие обеспечению работодателей трудовыми ресурсами" </w:t>
      </w:r>
      <w:hyperlink r:id="rId15" w:history="1">
        <w:r>
          <w:rPr>
            <w:color w:val="0000FF"/>
          </w:rPr>
          <w:t>подпрограммы 3</w:t>
        </w:r>
      </w:hyperlink>
      <w:r>
        <w:t xml:space="preserve"> "Повышение мобильности трудовых ресурсов в Ханты-Мансийском автономном округе - Югре".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1.2. В Порядке применяются следующие основные понятия и сокращения: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подпрограмма 3 - </w:t>
      </w:r>
      <w:hyperlink r:id="rId16" w:history="1">
        <w:r>
          <w:rPr>
            <w:color w:val="0000FF"/>
          </w:rPr>
          <w:t>подпрограмма 3</w:t>
        </w:r>
      </w:hyperlink>
      <w:r>
        <w:t xml:space="preserve"> "Повышение мобильности трудовых ресурсов в автономном округе";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автономный округ - Ханты-Мансийский автономный округ - Югра;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Департамент - Департамент труда и занятости населения автономного округа;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центр занятости населения - казенное учреждение автономного округа центр занятости населения;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граждане - не занятые трудовой деятельностью граждане, желающие осуществлять свою трудовую деятельность у работодателя, включенного в подпрограмму 3, из числа граждан, проживающих в автономном округе и других субъектах Российской Федерации и обратившихся в центр занятости населения в целях содействия в поиске подходящей работы;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работодатель - юридическое лицо, физическое лицо, зарегистрированное в установленном порядке в качестве главы крестьянско-фермерского хозяйства, индивидуальный предприниматель, испытывающие потребность в трудовых ресурсах для осуществления своей хозяйственной деятельности;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место трудоустройства - муниципальное образование автономного округа, в котором </w:t>
      </w:r>
      <w:r>
        <w:lastRenderedPageBreak/>
        <w:t>осуществляется трудовая деятельность гражданина;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выплаты - меры государственной поддержки, предоставляемые гражданам автономного округа либо других субъектов Российской Федерации при переезде к месту трудоустройства у работодателя, включенного в подпрограмму 3.</w:t>
      </w: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Title"/>
        <w:jc w:val="center"/>
        <w:outlineLvl w:val="1"/>
      </w:pPr>
      <w:r>
        <w:t>II. Назначение выплат и их размеры</w:t>
      </w: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Normal"/>
        <w:ind w:firstLine="540"/>
        <w:jc w:val="both"/>
      </w:pPr>
      <w:bookmarkStart w:id="13" w:name="P185"/>
      <w:bookmarkEnd w:id="13"/>
      <w:r>
        <w:t>2.1. Гражданину, проживающему в автономном округе либо другом субъекте Российской Федерации, переезжающему в автономный округ для трудоустройства у работодателя, включенного в подпрограмму 3, из бюджета автономного округа предоставляются выплаты в виде:</w:t>
      </w:r>
    </w:p>
    <w:p w:rsidR="00833477" w:rsidRDefault="00833477">
      <w:pPr>
        <w:pStyle w:val="ConsPlusNormal"/>
        <w:spacing w:before="220"/>
        <w:ind w:firstLine="540"/>
        <w:jc w:val="both"/>
      </w:pPr>
      <w:bookmarkStart w:id="14" w:name="P186"/>
      <w:bookmarkEnd w:id="14"/>
      <w:r>
        <w:t>а) компенсации расходов на проезд к месту трудоустройства в размере фактических расходов, подтвержденных проездными документами, но не выше стоимости проезда, - гражданину и каждому члену семьи, совместно с ним переселяющемуся: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железнодорожным транспортом - в плацкартном вагоне пассажирского поезда;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внутренним водным транспортом - на местах III категории кают судов транспортных маршрутов (при наличии на судне), а при отсутствии спальных мест - на сидячих местах;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воздушным транспортом - в салоне экономического класса самолетов (при условии отсутствия железнодорожного сообщения);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автомобильным транспортом - в автобусах междугородного сообщения;</w:t>
      </w:r>
    </w:p>
    <w:p w:rsidR="00833477" w:rsidRDefault="00833477">
      <w:pPr>
        <w:pStyle w:val="ConsPlusNormal"/>
        <w:spacing w:before="220"/>
        <w:ind w:firstLine="540"/>
        <w:jc w:val="both"/>
      </w:pPr>
      <w:bookmarkStart w:id="15" w:name="P191"/>
      <w:bookmarkEnd w:id="15"/>
      <w:r>
        <w:t>б) компенсации расходов за наем (аренду) жилого помещения на период до 3 месяцев - в размере фактических расходов, подтвержденных соответствующими документами, но не более 10 тыс. рублей в месяц на семью гражданина;</w:t>
      </w:r>
    </w:p>
    <w:p w:rsidR="00833477" w:rsidRDefault="00833477">
      <w:pPr>
        <w:pStyle w:val="ConsPlusNormal"/>
        <w:spacing w:before="220"/>
        <w:ind w:firstLine="540"/>
        <w:jc w:val="both"/>
      </w:pPr>
      <w:bookmarkStart w:id="16" w:name="P192"/>
      <w:bookmarkEnd w:id="16"/>
      <w:r>
        <w:t>в) компенсации расходов на провоз личного имущества гражданина к месту трудоустройства железнодорожным, водным и автомобильным транспортом - в размере фактических расходов, но не более 100 тыс. рублей на семью.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При отсутствии указанных видов транспорта компенсируются расходы по провозу имущества воздушным транспортом до ближайшей к месту трудоустройства железнодорожной станции или до ближайшего речного порта, открытого для навигации в данное время;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г) суточных расходов - в размере 300 рублей за каждый день нахождения в пути следования к месту трудоустройства (гражданину и на каждого члена его семьи);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д) пособия на обустройство - в размере 20 тыс. рублей гражданину и 10 тыс. рублей каждому члену его семьи.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2.2. Расходы, понесенные гражданином и (или) членами его семьи в связи с уплатой страховых взносов и иных дополнительных услуг, в том числе связанных с оформлением проездных документов, не компенсируются.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2.3. При провозе личного имущества несколькими видами транспорта компенсации подлежит общая сумма расходов в пределах средств, предусмотренных </w:t>
      </w:r>
      <w:hyperlink w:anchor="P192" w:history="1">
        <w:r>
          <w:rPr>
            <w:color w:val="0000FF"/>
          </w:rPr>
          <w:t>подпунктом "в" пункта 2.1</w:t>
        </w:r>
      </w:hyperlink>
      <w:r>
        <w:t xml:space="preserve"> Порядка.</w:t>
      </w:r>
    </w:p>
    <w:p w:rsidR="00833477" w:rsidRDefault="00833477">
      <w:pPr>
        <w:pStyle w:val="ConsPlusNormal"/>
        <w:spacing w:before="220"/>
        <w:ind w:firstLine="540"/>
        <w:jc w:val="both"/>
      </w:pPr>
      <w:bookmarkStart w:id="17" w:name="P198"/>
      <w:bookmarkEnd w:id="17"/>
      <w:r>
        <w:t xml:space="preserve">2.4. Выплаты, установленные </w:t>
      </w:r>
      <w:hyperlink w:anchor="P185" w:history="1">
        <w:r>
          <w:rPr>
            <w:color w:val="0000FF"/>
          </w:rPr>
          <w:t>пунктом 2.1</w:t>
        </w:r>
      </w:hyperlink>
      <w:r>
        <w:t xml:space="preserve"> Порядка, осуществляются при условии осуществления трудовой деятельности гражданином у работодателя, включенного в подпрограмму 3 в течение не менее 2 лет.</w:t>
      </w: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Title"/>
        <w:jc w:val="center"/>
        <w:outlineLvl w:val="1"/>
      </w:pPr>
      <w:r>
        <w:t>III. Порядок получения гражданином выплат</w:t>
      </w: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Normal"/>
        <w:ind w:firstLine="540"/>
        <w:jc w:val="both"/>
      </w:pPr>
      <w:bookmarkStart w:id="18" w:name="P202"/>
      <w:bookmarkEnd w:id="18"/>
      <w:r>
        <w:t xml:space="preserve">3.1. В целях получения выплат, предусмотренных </w:t>
      </w:r>
      <w:hyperlink w:anchor="P185" w:history="1">
        <w:r>
          <w:rPr>
            <w:color w:val="0000FF"/>
          </w:rPr>
          <w:t>пунктом 2.1</w:t>
        </w:r>
      </w:hyperlink>
      <w:r>
        <w:t xml:space="preserve"> Порядка, гражданин в течение 60 рабочих дней с момента его трудоустройства у работодателя, включенного в подпрограмму 3, представляет в центр занятости населения по месту трудоустройства следующие документы:</w:t>
      </w:r>
    </w:p>
    <w:p w:rsidR="00833477" w:rsidRDefault="00833477">
      <w:pPr>
        <w:pStyle w:val="ConsPlusNormal"/>
        <w:spacing w:before="220"/>
        <w:ind w:firstLine="540"/>
        <w:jc w:val="both"/>
      </w:pPr>
      <w:bookmarkStart w:id="19" w:name="P203"/>
      <w:bookmarkEnd w:id="19"/>
      <w:r>
        <w:t>3.1.1. Заявление по установленной Департаментом форме.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3.1.2. Документы, удостоверяющие личность гражданина и членов его семьи.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3.1.3. Подлинники проездных и перевозочных документов (билетов, багажных и грузобагажных квитанций, других транспортных документов), подтверждающих расходы гражданина и членов его семьи, а также копии документов, связанных с перемещением личного имущества гражданина.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При проезде в условиях повышенной комфортности гражданин и члены его семьи дополнительно представляют выданный перевозчиком документ о стоимости проезда в соответствии с </w:t>
      </w:r>
      <w:hyperlink w:anchor="P186" w:history="1">
        <w:r>
          <w:rPr>
            <w:color w:val="0000FF"/>
          </w:rPr>
          <w:t>подпунктом "а" пункта 2.1</w:t>
        </w:r>
      </w:hyperlink>
      <w:r>
        <w:t xml:space="preserve"> Порядка на соответствующем виде транспорта на дату осуществления поездки.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3.1.4. Копии документов, подтверждающих постановку гражданина и членов его семьи в установленном порядке на регистрационный учет по месту пребывания либо по месту жительства.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3.1.5. Копию трудового договора, подтверждающего трудоустройство у работодателя, включенного в подпрограмму 3.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3.1.6. Реквизиты лицевого банковского счета в кредитном учреждении, расположенном в муниципальном образовании автономного округа, для перечисления денежных средств.</w:t>
      </w:r>
    </w:p>
    <w:p w:rsidR="00833477" w:rsidRDefault="00833477">
      <w:pPr>
        <w:pStyle w:val="ConsPlusNormal"/>
        <w:spacing w:before="220"/>
        <w:ind w:firstLine="540"/>
        <w:jc w:val="both"/>
      </w:pPr>
      <w:bookmarkStart w:id="20" w:name="P210"/>
      <w:bookmarkEnd w:id="20"/>
      <w:r>
        <w:t>3.1.7. Копию договора найма жилого помещения (с предъявлением оригинала).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3.1.8. Авансовый отчет с приложением документов, подтверждающих расходы по оплате проживания за прошедший период проживания (счет-фактура, квитанция, иной документ, подтверждающий получение наймодателем денежных средств от гражданина).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3.2. Копии документов, указанных в </w:t>
      </w:r>
      <w:hyperlink w:anchor="P202" w:history="1">
        <w:r>
          <w:rPr>
            <w:color w:val="0000FF"/>
          </w:rPr>
          <w:t>пункте 3.1</w:t>
        </w:r>
      </w:hyperlink>
      <w:r>
        <w:t xml:space="preserve"> Порядка, не заверенные в установленном порядке, представляются с предъявлением оригинала.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3.3. В случае если гражданин не может лично подать документы, указанные в </w:t>
      </w:r>
      <w:hyperlink w:anchor="P202" w:history="1">
        <w:r>
          <w:rPr>
            <w:color w:val="0000FF"/>
          </w:rPr>
          <w:t>пункте 3.1</w:t>
        </w:r>
      </w:hyperlink>
      <w:r>
        <w:t xml:space="preserve"> Порядка, документы могут быть переданы через его законного представителя, в этом случае подлинность подписи гражданина должна быть нотариально заверена.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3.4. Выплаты гражданину, установленные </w:t>
      </w:r>
      <w:hyperlink w:anchor="P185" w:history="1">
        <w:r>
          <w:rPr>
            <w:color w:val="0000FF"/>
          </w:rPr>
          <w:t>пунктом 2.1</w:t>
        </w:r>
      </w:hyperlink>
      <w:r>
        <w:t xml:space="preserve"> Порядка (за исключением выплаты, предусмотренной </w:t>
      </w:r>
      <w:hyperlink w:anchor="P191" w:history="1">
        <w:r>
          <w:rPr>
            <w:color w:val="0000FF"/>
          </w:rPr>
          <w:t>подпунктом "б" пункта 2.1</w:t>
        </w:r>
      </w:hyperlink>
      <w:r>
        <w:t xml:space="preserve"> Порядка), производятся однократно путем перечисления в установленном порядке соответствующей суммы на счет гражданина, открытый в кредитном учреждении, расположенном в муниципальном образовании автономного округа.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3.5. Решение о выплате/отказе в предоставлении выплат, установленных </w:t>
      </w:r>
      <w:hyperlink w:anchor="P185" w:history="1">
        <w:r>
          <w:rPr>
            <w:color w:val="0000FF"/>
          </w:rPr>
          <w:t>пунктом 2.1</w:t>
        </w:r>
      </w:hyperlink>
      <w:r>
        <w:t xml:space="preserve"> Порядка, принимается центром занятости населения в срок, не превышающий 15 рабочих дней с даты подачи заявления, и оформляется правовым локальным актом центра занятости населения.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3.6. Информация о принятом решении доводится гражданину в течение 3 рабочих дней со дня его принятия.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3.7. Отказ в предоставлении выплат, установленных </w:t>
      </w:r>
      <w:hyperlink w:anchor="P185" w:history="1">
        <w:r>
          <w:rPr>
            <w:color w:val="0000FF"/>
          </w:rPr>
          <w:t>пунктом 2.1</w:t>
        </w:r>
      </w:hyperlink>
      <w:r>
        <w:t xml:space="preserve"> Порядка, осуществляется по </w:t>
      </w:r>
      <w:r>
        <w:lastRenderedPageBreak/>
        <w:t>следующим основаниям: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3.7.1. Представление гражданином недостоверных сведений;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3.7.2. Нетрудоустройство у работодателя, включенного в подпрограмму 3, без уважительной причины.</w:t>
      </w:r>
    </w:p>
    <w:p w:rsidR="00833477" w:rsidRDefault="00833477">
      <w:pPr>
        <w:pStyle w:val="ConsPlusNormal"/>
        <w:spacing w:before="220"/>
        <w:ind w:firstLine="540"/>
        <w:jc w:val="both"/>
      </w:pPr>
      <w:bookmarkStart w:id="21" w:name="P220"/>
      <w:bookmarkEnd w:id="21"/>
      <w:r>
        <w:t>3.8. В случае ежемесячного предоставления компенсации расходов за наем жилого помещения гражданин в течение 3 дней по истечении месяца представляет в центр занятости населения авансовый отчет с приложением документов, подтверждающих расходы по оплате проживания за прошедший месяц (счет-фактура, квитанция, иной документ, подтверждающий получение наймодателем денежных средств от гражданина), и предъявляет документ, удостоверяющий его личность, и договор найма жилого помещения.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3.9. Компенсация расходов за наем жилого помещения перечисляется гражданину на лицевой счет, открытый им в кредитных учреждениях Российской Федерации, или через отделения почтовой связи по адресу проживания в Российской Федерации, указанному гражданином в заявлении согласно </w:t>
      </w:r>
      <w:hyperlink w:anchor="P203" w:history="1">
        <w:r>
          <w:rPr>
            <w:color w:val="0000FF"/>
          </w:rPr>
          <w:t>подпункту 3.1.1 пункта 3.1</w:t>
        </w:r>
      </w:hyperlink>
      <w:r>
        <w:t xml:space="preserve"> Порядка (почтовым переводом).</w:t>
      </w:r>
    </w:p>
    <w:p w:rsidR="00833477" w:rsidRDefault="00833477">
      <w:pPr>
        <w:pStyle w:val="ConsPlusNormal"/>
        <w:spacing w:before="220"/>
        <w:ind w:firstLine="540"/>
        <w:jc w:val="both"/>
      </w:pPr>
      <w:bookmarkStart w:id="22" w:name="P222"/>
      <w:bookmarkEnd w:id="22"/>
      <w:r>
        <w:t>3.10. Компенсация расходов за наем жилого помещения прекращается в случаях: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3.10.1. Представления гражданином документов, содержащих заведомо недостоверные сведения.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3.10.2. Непредставления в полном объеме гражданином документов, указанных в </w:t>
      </w:r>
      <w:hyperlink w:anchor="P220" w:history="1">
        <w:r>
          <w:rPr>
            <w:color w:val="0000FF"/>
          </w:rPr>
          <w:t>пункте 3.8</w:t>
        </w:r>
      </w:hyperlink>
      <w:r>
        <w:t xml:space="preserve"> Порядка.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3.10.3. Наличия в собственности у гражданина, членов его семьи жилого помещения в муниципальном образовании автономного округа, на территории которого трудоустроен гражданин.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3.10.4. Истечения 3 месяцев с момента прибытия к месту трудоустройства гражданина.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3.10.5. Переезда из места трудоустройства в другое муниципальное образование автономного округа и за пределы автономного округа без уважительной причины, указанной в </w:t>
      </w:r>
      <w:hyperlink w:anchor="P231" w:history="1">
        <w:r>
          <w:rPr>
            <w:color w:val="0000FF"/>
          </w:rPr>
          <w:t>пункте 3.13</w:t>
        </w:r>
      </w:hyperlink>
      <w:r>
        <w:t xml:space="preserve"> Порядка.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3.10.6. Непроживания гражданина по адресу, указанному в договоре найма жилого помещения, представленному в соответствии с </w:t>
      </w:r>
      <w:hyperlink w:anchor="P210" w:history="1">
        <w:r>
          <w:rPr>
            <w:color w:val="0000FF"/>
          </w:rPr>
          <w:t>подпунктом 3.1.7 пункта 3.1</w:t>
        </w:r>
      </w:hyperlink>
      <w:r>
        <w:t xml:space="preserve"> Порядка.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3.11. Центр занятости населения письменно уведомляет гражданина о прекращении предоставления компенсации расходов за наем жилого помещения с указанием причин в течение 2 рабочих дней со дня принятия такого решения.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3.12. Выплата гражданину компенсации расходов за наем жилого помещения прекращается, начиная со дня, следующего за днем, в котором наступили обстоятельства, указанные в </w:t>
      </w:r>
      <w:hyperlink w:anchor="P222" w:history="1">
        <w:r>
          <w:rPr>
            <w:color w:val="0000FF"/>
          </w:rPr>
          <w:t>пункте 3.10</w:t>
        </w:r>
      </w:hyperlink>
      <w:r>
        <w:t xml:space="preserve"> Порядка.</w:t>
      </w:r>
    </w:p>
    <w:p w:rsidR="00833477" w:rsidRDefault="00833477">
      <w:pPr>
        <w:pStyle w:val="ConsPlusNormal"/>
        <w:spacing w:before="220"/>
        <w:ind w:firstLine="540"/>
        <w:jc w:val="both"/>
      </w:pPr>
      <w:bookmarkStart w:id="23" w:name="P231"/>
      <w:bookmarkEnd w:id="23"/>
      <w:r>
        <w:t>3.13. К уважительной причине, согласно которой гражданин может осуществить переезд в другое муниципальное образование автономного округа, относится перевод на работу в другую местность к тому же работодателю либо в его филиал.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3.14. В случае переезда гражданина в другое муниципальное образование автономного округа по уважительной причине, указанной в </w:t>
      </w:r>
      <w:hyperlink w:anchor="P231" w:history="1">
        <w:r>
          <w:rPr>
            <w:color w:val="0000FF"/>
          </w:rPr>
          <w:t>пункте 3.13</w:t>
        </w:r>
      </w:hyperlink>
      <w:r>
        <w:t xml:space="preserve"> Порядка, выплата компенсации расходов за наем жилого помещения возобновляется, начиная со дня прибытия в другое муниципальное образование автономного округа, и выплачивается в течение периода </w:t>
      </w:r>
      <w:r>
        <w:lastRenderedPageBreak/>
        <w:t>недостающего до 3 месяцев.</w:t>
      </w:r>
    </w:p>
    <w:p w:rsidR="00833477" w:rsidRDefault="00833477">
      <w:pPr>
        <w:pStyle w:val="ConsPlusNormal"/>
        <w:spacing w:before="220"/>
        <w:ind w:firstLine="540"/>
        <w:jc w:val="both"/>
      </w:pPr>
      <w:bookmarkStart w:id="24" w:name="P233"/>
      <w:bookmarkEnd w:id="24"/>
      <w:r>
        <w:t xml:space="preserve">3.15. Расходы, предусмотренные </w:t>
      </w:r>
      <w:hyperlink w:anchor="P186" w:history="1">
        <w:r>
          <w:rPr>
            <w:color w:val="0000FF"/>
          </w:rPr>
          <w:t>подпунктами "а"</w:t>
        </w:r>
      </w:hyperlink>
      <w:r>
        <w:t xml:space="preserve">, </w:t>
      </w:r>
      <w:hyperlink w:anchor="P192" w:history="1">
        <w:r>
          <w:rPr>
            <w:color w:val="0000FF"/>
          </w:rPr>
          <w:t>"в"</w:t>
        </w:r>
      </w:hyperlink>
      <w:r>
        <w:t xml:space="preserve"> и </w:t>
      </w:r>
      <w:hyperlink w:anchor="P191" w:history="1">
        <w:r>
          <w:rPr>
            <w:color w:val="0000FF"/>
          </w:rPr>
          <w:t>"б" пункта 2.1</w:t>
        </w:r>
      </w:hyperlink>
      <w:r>
        <w:t xml:space="preserve"> Порядка, не подлежат возмещению в случае предоставления работодателем гражданину, переселяющемуся для трудоустройства, средства передвижения (транспорт) для проезда и провоза личного имущества гражданина, жилого помещения.</w:t>
      </w: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Title"/>
        <w:jc w:val="center"/>
        <w:outlineLvl w:val="1"/>
      </w:pPr>
      <w:r>
        <w:t>IV. Ответственность, контроль и порядок возврата</w:t>
      </w:r>
    </w:p>
    <w:p w:rsidR="00833477" w:rsidRDefault="00833477">
      <w:pPr>
        <w:pStyle w:val="ConsPlusTitle"/>
        <w:jc w:val="center"/>
      </w:pPr>
      <w:r>
        <w:t>бюджетных средств</w:t>
      </w: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Normal"/>
        <w:ind w:firstLine="540"/>
        <w:jc w:val="both"/>
      </w:pPr>
      <w:r>
        <w:t>4.1. Обязательным условием предоставления гражданину выплат является его согласие на осуществление Департаментом и органом государственного финансового контроля автономного округа проверки соблюдения гражданином условий, целей и порядка предоставления мер государственной поддержки.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4.2. Департамент и орган государственного финансового контроля автономного округа проводят обязательную проверку соблюдения гражданином условий, целей и порядка предоставления выплат.</w:t>
      </w:r>
    </w:p>
    <w:p w:rsidR="00833477" w:rsidRDefault="00833477">
      <w:pPr>
        <w:pStyle w:val="ConsPlusNormal"/>
        <w:spacing w:before="220"/>
        <w:ind w:firstLine="540"/>
        <w:jc w:val="both"/>
      </w:pPr>
      <w:bookmarkStart w:id="25" w:name="P240"/>
      <w:bookmarkEnd w:id="25"/>
      <w:r>
        <w:t xml:space="preserve">4.3. В случае выявления факта нецелевого расходования гражданином бюджетных средств, выявления фактов, указанных в </w:t>
      </w:r>
      <w:hyperlink w:anchor="P198" w:history="1">
        <w:r>
          <w:rPr>
            <w:color w:val="0000FF"/>
          </w:rPr>
          <w:t>пунктах 2.4</w:t>
        </w:r>
      </w:hyperlink>
      <w:r>
        <w:t xml:space="preserve">, </w:t>
      </w:r>
      <w:hyperlink w:anchor="P233" w:history="1">
        <w:r>
          <w:rPr>
            <w:color w:val="0000FF"/>
          </w:rPr>
          <w:t>3.15</w:t>
        </w:r>
      </w:hyperlink>
      <w:r>
        <w:t xml:space="preserve"> Порядка, они подлежат возврату в бюджет автономного округа.</w:t>
      </w:r>
    </w:p>
    <w:p w:rsidR="00833477" w:rsidRDefault="00833477">
      <w:pPr>
        <w:pStyle w:val="ConsPlusNormal"/>
        <w:spacing w:before="220"/>
        <w:ind w:firstLine="540"/>
        <w:jc w:val="both"/>
      </w:pPr>
      <w:bookmarkStart w:id="26" w:name="P241"/>
      <w:bookmarkEnd w:id="26"/>
      <w:r>
        <w:t xml:space="preserve">4.4. Центр занятости населения в течение 15 календарных дней со дня выявления фактов, установленных </w:t>
      </w:r>
      <w:hyperlink w:anchor="P240" w:history="1">
        <w:r>
          <w:rPr>
            <w:color w:val="0000FF"/>
          </w:rPr>
          <w:t>пунктом 4.3</w:t>
        </w:r>
      </w:hyperlink>
      <w:r>
        <w:t xml:space="preserve"> Порядка, направляет гражданину мотивированное требование о возврате бюджетных средств.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 xml:space="preserve">4.5. Возврат бюджетных средств в бюджет автономного округа осуществляет гражданин в течение 10 календарных дней с момента получения требования, указанного в </w:t>
      </w:r>
      <w:hyperlink w:anchor="P241" w:history="1">
        <w:r>
          <w:rPr>
            <w:color w:val="0000FF"/>
          </w:rPr>
          <w:t>пункте 4.4</w:t>
        </w:r>
      </w:hyperlink>
      <w:r>
        <w:t xml:space="preserve"> Порядка.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4.6. В случае отказа гражданина от возврата бюджетных средств в добровольном порядке взыскание осуществляется в судебном порядке в соответствии с законодательством Российской Федерации.</w:t>
      </w:r>
    </w:p>
    <w:p w:rsidR="00833477" w:rsidRDefault="00833477">
      <w:pPr>
        <w:pStyle w:val="ConsPlusNormal"/>
        <w:spacing w:before="220"/>
        <w:ind w:firstLine="540"/>
        <w:jc w:val="both"/>
      </w:pPr>
      <w:r>
        <w:t>4.7. Осуществление контроля за фактическим проживанием гражданина, а также членов его семьи осуществляет в период предоставления компенсации расходов за наем жилого помещения центр занятости населения.</w:t>
      </w: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Normal"/>
        <w:jc w:val="both"/>
      </w:pPr>
    </w:p>
    <w:p w:rsidR="00833477" w:rsidRDefault="00833477">
      <w:pPr>
        <w:pStyle w:val="ConsPlusNormal"/>
      </w:pPr>
      <w:hyperlink r:id="rId17" w:history="1">
        <w:r>
          <w:rPr>
            <w:i/>
            <w:color w:val="0000FF"/>
          </w:rPr>
          <w:br/>
          <w:t>Постановление Правительства ХМАО - Югры от 05.10.2018 N 343-п "О государственной программе Ханты-Мансийского автономного округа - Югры "Поддержка занятости населения" {КонсультантПлюс}</w:t>
        </w:r>
      </w:hyperlink>
      <w:r>
        <w:br/>
      </w:r>
    </w:p>
    <w:p w:rsidR="00DE236D" w:rsidRDefault="00833477"/>
    <w:sectPr w:rsidR="00DE236D" w:rsidSect="004758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33477"/>
    <w:rsid w:val="00250D53"/>
    <w:rsid w:val="00364E6B"/>
    <w:rsid w:val="005E3D9C"/>
    <w:rsid w:val="00757443"/>
    <w:rsid w:val="00833477"/>
    <w:rsid w:val="00876442"/>
    <w:rsid w:val="00A36E8E"/>
    <w:rsid w:val="00DA06CC"/>
    <w:rsid w:val="00DC4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34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334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B8CBE8EC46A1217B2FDD123E1501D00B1AA61CBFA1F0242737569D799C70C071C0E03A16B7A104F7AF674529BC9E4F0AF2D47AB710BFF6535F6E55JEgDL" TargetMode="External"/><Relationship Id="rId13" Type="http://schemas.openxmlformats.org/officeDocument/2006/relationships/hyperlink" Target="consultantplus://offline/ref=D5B8CBE8EC46A1217B2FC31F287956DF0F13F813BAA0FB747F6B50CA26CC76953180E66F55F3AC05F1A4341064E2C71F4EB9D879A90CBEF5J4g5L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5B8CBE8EC46A1217B2FDD123E1501D00B1AA61CBFA1F0242737569D799C70C071C0E03A16B7A104F7AF674529BC9E4F0AF2D47AB710BFF6535F6E55JEgDL" TargetMode="External"/><Relationship Id="rId12" Type="http://schemas.openxmlformats.org/officeDocument/2006/relationships/hyperlink" Target="consultantplus://offline/ref=D5B8CBE8EC46A1217B2FC31F287956DF0E11F919BEA8FB747F6B50CA26CC76953180E66F55F3AD0CF3A4341064E2C71F4EB9D879A90CBEF5J4g5L" TargetMode="External"/><Relationship Id="rId17" Type="http://schemas.openxmlformats.org/officeDocument/2006/relationships/hyperlink" Target="consultantplus://offline/ref=D5B8CBE8EC46A1217B2FDD123E1501D00B1AA61CBFA1F0242737569D799C70C071C0E03A16B7A104F7AA604329BC9E4F0AF2D47AB710BFF6535F6E55JEgD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5B8CBE8EC46A1217B2FDD123E1501D00B1AA61CBFA1F0242737569D799C70C071C0E03A16B7A104F7AF674529BC9E4F0AF2D47AB710BFF6535F6E55JEgD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5B8CBE8EC46A1217B2FDD123E1501D00B1AA61CBFA1F0242737569D799C70C071C0E03A16B7A104F7AF674529BC9E4F0AF2D47AB710BFF6535F6E55JEgDL" TargetMode="External"/><Relationship Id="rId11" Type="http://schemas.openxmlformats.org/officeDocument/2006/relationships/hyperlink" Target="consultantplus://offline/ref=D5B8CBE8EC46A1217B2FC31F287956DF0E11FC10B8AEFB747F6B50CA26CC76953180E66F55F3AC06F4A4341064E2C71F4EB9D879A90CBEF5J4g5L" TargetMode="External"/><Relationship Id="rId5" Type="http://schemas.openxmlformats.org/officeDocument/2006/relationships/hyperlink" Target="consultantplus://offline/ref=D5B8CBE8EC46A1217B2FDD123E1501D00B1AA61CBFA1F0242737569D799C70C071C0E03A16B7A104F7AF674529BC9E4F0AF2D47AB710BFF6535F6E55JEgDL" TargetMode="External"/><Relationship Id="rId15" Type="http://schemas.openxmlformats.org/officeDocument/2006/relationships/hyperlink" Target="consultantplus://offline/ref=D5B8CBE8EC46A1217B2FDD123E1501D00B1AA61CBFA1F0242737569D799C70C071C0E03A16B7A104F7AF674529BC9E4F0AF2D47AB710BFF6535F6E55JEgDL" TargetMode="External"/><Relationship Id="rId10" Type="http://schemas.openxmlformats.org/officeDocument/2006/relationships/hyperlink" Target="consultantplus://offline/ref=D5B8CBE8EC46A1217B2FDD123E1501D00B1AA61CBFA1F0242737569D799C70C071C0E03A16B7A104F7AF674529BC9E4F0AF2D47AB710BFF6535F6E55JEgDL" TargetMode="External"/><Relationship Id="rId19" Type="http://schemas.openxmlformats.org/officeDocument/2006/relationships/theme" Target="theme/theme1.xml"/><Relationship Id="rId4" Type="http://schemas.openxmlformats.org/officeDocument/2006/relationships/hyperlink" Target="consultantplus://offline/ref=D5B8CBE8EC46A1217B2FDD123E1501D00B1AA61CBFA1F0242737569D799C70C071C0E03A16B7A104F7AF674529BC9E4F0AF2D47AB710BFF6535F6E55JEgDL" TargetMode="External"/><Relationship Id="rId9" Type="http://schemas.openxmlformats.org/officeDocument/2006/relationships/hyperlink" Target="consultantplus://offline/ref=D5B8CBE8EC46A1217B2FDD123E1501D00B1AA61CBFA1F0242737569D799C70C071C0E03A16B7A104F7AF674529BC9E4F0AF2D47AB710BFF6535F6E55JEgDL" TargetMode="External"/><Relationship Id="rId14" Type="http://schemas.openxmlformats.org/officeDocument/2006/relationships/hyperlink" Target="consultantplus://offline/ref=D5B8CBE8EC46A1217B2FDD123E1501D00B1AA61CBFA1F0242737569D799C70C071C0E03A16B7A104F7AF674529BC9E4F0AF2D47AB710BFF6535F6E55JEg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5726</Words>
  <Characters>32640</Characters>
  <Application>Microsoft Office Word</Application>
  <DocSecurity>0</DocSecurity>
  <Lines>272</Lines>
  <Paragraphs>76</Paragraphs>
  <ScaleCrop>false</ScaleCrop>
  <Company/>
  <LinksUpToDate>false</LinksUpToDate>
  <CharactersWithSpaces>38290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ПоповаТГ</dc:creator>
  <cp:lastModifiedBy>ПоповаТГ</cp:lastModifiedBy>
  <cp:revision>1</cp:revision>
  <dcterms:created xsi:type="dcterms:W3CDTF">2018-12-10T11:32:00Z</dcterms:created>
  <dcterms:modified xsi:type="dcterms:W3CDTF">2018-12-10T11:32:00Z</dcterms:modified>
</cp:coreProperties>
</file>