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CB" w:rsidRDefault="003C4DCB" w:rsidP="003C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«Тюменская энергосбытовая компания» объяснило повышение цен </w:t>
      </w:r>
      <w:r w:rsidR="00890EF0" w:rsidRPr="00890EF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 электроэнергию для юридических лиц в ХМАО-Югре</w:t>
      </w:r>
    </w:p>
    <w:p w:rsidR="003C4DCB" w:rsidRDefault="003C4DCB" w:rsidP="003C4D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2017 года в ХМАО-Югре произошло повышение цен (тарифов) на электрическую энергию (мощность) для потребителей, не относящихся к населению и приравненны</w:t>
      </w:r>
      <w:r w:rsidR="000C7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нему категори</w:t>
      </w:r>
      <w:r w:rsidR="000C789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потребителей: оно составило 13,9%. </w:t>
      </w:r>
    </w:p>
    <w:p w:rsidR="003C4DCB" w:rsidRDefault="003C4DCB" w:rsidP="003C4D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Минэнерго России, это обусловлено объективными факторами изменения нескольких составляющих данных цен (тарифов). Так, по отношению к июню 2017 г. на 3% выросли единые (котловые) тарифы на услуги по передаче электроэнергии.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Рост обусловлен требованием пункта 11 (1) Основ ценообразования в области регулирования цен (тарифов) в электроэнергетике, утвержденных постановлением Правительства РФ от 29.12.2011 г. По данному документу, регулируемые цены (тарифы) устанавливаются с календарной разбивкой, исходя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величины цен (тарифов) в первом полугодии очередного годового периода регулирования над величиной соответствующих цен (тарифов) во втором полугодии предшествующего годового периода по состоянию на 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декабря, если иное не установлено актами Правительства РФ. </w:t>
      </w:r>
    </w:p>
    <w:p w:rsidR="003C4DCB" w:rsidRDefault="003C4DCB" w:rsidP="003C4D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20,8% выросла средневзвешенная нерегулируемая цена на электроэнергию (мощность) на оптовом рынке. Данный показатель наиболее сильно повлиял на рост цен (тарифов) на электрическую энергию (мощность) для потребителей, не относящихся к населению и приравненны</w:t>
      </w:r>
      <w:r w:rsidR="000C7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нему категори</w:t>
      </w:r>
      <w:r w:rsidR="000C789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потребителей. Повышение связано, среди прочего, с эффектом «низкой базы», достигнутым в июне 2017 г., когда средневзвешенная нерегулируемая цена на электроэнергию (мощность) на оптовом рынке снизилась относительно мая 2017 г. на 18,6% по причине низкой готовности генерирующего оборудования к выработке электроэнергии. </w:t>
      </w:r>
    </w:p>
    <w:p w:rsidR="003C4DCB" w:rsidRDefault="003C4DCB" w:rsidP="003C4D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22,9% увеличились сбытовые надбавки гарантирующих поставщиков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компаний), расчет размера которых определяется в виде процента от значений  средневзвешенных нерегулируемых цен на электроэнергию (мощность) на оптовом рынке.</w:t>
      </w:r>
    </w:p>
    <w:p w:rsidR="003C4DCB" w:rsidRDefault="003C4DCB" w:rsidP="003C4D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 изменения трех данных составляющих в изменение конечной цены </w:t>
      </w:r>
      <w:r w:rsidR="006F4736">
        <w:rPr>
          <w:rFonts w:ascii="Times New Roman" w:hAnsi="Times New Roman" w:cs="Times New Roman"/>
          <w:sz w:val="24"/>
          <w:szCs w:val="24"/>
        </w:rPr>
        <w:t>равен</w:t>
      </w:r>
      <w:r>
        <w:rPr>
          <w:rFonts w:ascii="Times New Roman" w:hAnsi="Times New Roman" w:cs="Times New Roman"/>
          <w:sz w:val="24"/>
          <w:szCs w:val="24"/>
        </w:rPr>
        <w:t xml:space="preserve"> 1,2%, 10,4% и 2,3% соответственно. </w:t>
      </w:r>
    </w:p>
    <w:p w:rsidR="003C4DCB" w:rsidRDefault="003C4DCB" w:rsidP="003C4D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рост цен в июле 2017 г. составил 13,9%, по данным прогнозов Минэнерго и Ассоциации «НП Совет рынка», среднемесячный показатель повышения цен (тарифов) на электрическую энергию (мощность) для потребителей, не относящихся к населению и приравненны</w:t>
      </w:r>
      <w:r w:rsidR="000C7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нему категори</w:t>
      </w:r>
      <w:r w:rsidR="000C789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потребителей, в ХМАО-Югре до конца года </w:t>
      </w:r>
      <w:r w:rsidR="007A6835">
        <w:rPr>
          <w:rFonts w:ascii="Times New Roman" w:hAnsi="Times New Roman" w:cs="Times New Roman"/>
          <w:sz w:val="24"/>
          <w:szCs w:val="24"/>
        </w:rPr>
        <w:t>не превысит</w:t>
      </w:r>
      <w:r>
        <w:rPr>
          <w:rFonts w:ascii="Times New Roman" w:hAnsi="Times New Roman" w:cs="Times New Roman"/>
          <w:sz w:val="24"/>
          <w:szCs w:val="24"/>
        </w:rPr>
        <w:t xml:space="preserve"> 1,9%.</w:t>
      </w:r>
      <w:bookmarkStart w:id="0" w:name="_GoBack"/>
      <w:bookmarkEnd w:id="0"/>
    </w:p>
    <w:p w:rsidR="00DE55AD" w:rsidRPr="001C74BF" w:rsidRDefault="003C4DCB" w:rsidP="001C74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Приоритетной задачей АО «Тюменская энергосбытовая компания» является обеспечение прозрачности расчетов и начислений, принципов информационной открытости для клиентов и партнеров. Компания ежемесячно раскрывает на своем официальном интернет-сайте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www.tmesk.ru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информацию о рассчитанных ценах, доступ к которой открыт для всех желающих. Так, расчеты средневзвешенной нерегулируемой цены на электроэнергию (мощность) на оптовом рынке доступны в рубрике «Порядок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>расчета стоимости электроэнергии» раздела «Юридическим лицам»/«Энергоснабжение». Также на официальном сайте действует «Личный кабинет клиента» для юридических лиц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http://lkk.energosales.ru/lkk_jur/</w:t>
        </w:r>
      </w:hyperlink>
      <w:r>
        <w:rPr>
          <w:rFonts w:ascii="Times New Roman" w:hAnsi="Times New Roman" w:cs="Times New Roman"/>
          <w:sz w:val="24"/>
          <w:szCs w:val="24"/>
        </w:rPr>
        <w:t>), в котором потребители могут проверить расчет стоимости электроэнергии (мощности), отраженной в платежных документах, в зависимости от ценовой категории потребителя (в разделе «Документы к расчету»/«Расчет стоимости»).</w:t>
      </w:r>
    </w:p>
    <w:sectPr w:rsidR="00DE55AD" w:rsidRPr="001C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0"/>
    <w:rsid w:val="000C7893"/>
    <w:rsid w:val="001C74BF"/>
    <w:rsid w:val="003C4DCB"/>
    <w:rsid w:val="00467663"/>
    <w:rsid w:val="006F4736"/>
    <w:rsid w:val="007A6835"/>
    <w:rsid w:val="00890EF0"/>
    <w:rsid w:val="008B7480"/>
    <w:rsid w:val="008F4430"/>
    <w:rsid w:val="00B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k.energosales.ru/lkk_jur/" TargetMode="External"/><Relationship Id="rId5" Type="http://schemas.openxmlformats.org/officeDocument/2006/relationships/hyperlink" Target="http://www.tme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 Юрий Ирекович</dc:creator>
  <cp:keywords/>
  <dc:description/>
  <cp:lastModifiedBy>Нуреев Юрий Ирекович</cp:lastModifiedBy>
  <cp:revision>9</cp:revision>
  <dcterms:created xsi:type="dcterms:W3CDTF">2017-08-10T09:16:00Z</dcterms:created>
  <dcterms:modified xsi:type="dcterms:W3CDTF">2017-08-10T10:43:00Z</dcterms:modified>
</cp:coreProperties>
</file>