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contextualSpacing w:val="0"/>
        <w:ind w:left="0" w:right="0" w:firstLine="0"/>
        <w:jc w:val="right"/>
        <w:spacing w:before="0" w:after="0" w:line="240" w:lineRule="auto"/>
        <w:shd w:val="clear" w:color="auto" w:fill="ffffff"/>
        <w:widowControl/>
        <w:tabs>
          <w:tab w:val="clear" w:pos="708" w:leader="none"/>
          <w:tab w:val="left" w:pos="7088" w:leader="none"/>
        </w:tabs>
        <w:suppressLineNumbers w:val="0"/>
      </w:pPr>
      <w:r>
        <w:rPr>
          <w:rFonts w:cs="Times New Roman" w:eastAsia="Calibri"/>
          <w:color w:val="000000"/>
          <w:sz w:val="28"/>
          <w:szCs w:val="28"/>
          <w:lang w:val="ru-RU" w:bidi="ar-SA" w:eastAsia="en-US"/>
        </w:rPr>
        <w:t xml:space="preserve">Приложение 5 к протоколу</w:t>
      </w:r>
      <w:r/>
    </w:p>
    <w:p>
      <w:pPr>
        <w:pStyle w:val="602"/>
        <w:contextualSpacing w:val="0"/>
        <w:ind w:left="0" w:right="0" w:firstLine="0"/>
        <w:jc w:val="right"/>
        <w:spacing w:before="0" w:after="0" w:line="240" w:lineRule="auto"/>
        <w:shd w:val="clear" w:color="auto" w:fill="ffffff"/>
        <w:widowControl/>
        <w:tabs>
          <w:tab w:val="clear" w:pos="708" w:leader="none"/>
          <w:tab w:val="left" w:pos="7088" w:leader="none"/>
        </w:tabs>
        <w:suppressLineNumbers w:val="0"/>
      </w:pPr>
      <w:r>
        <w:rPr>
          <w:rFonts w:cs="Times New Roman" w:eastAsia="Calibri"/>
          <w:color w:val="000000"/>
          <w:sz w:val="28"/>
          <w:szCs w:val="28"/>
          <w:lang w:val="ru-RU" w:bidi="ar-SA" w:eastAsia="en-US"/>
        </w:rPr>
        <w:t xml:space="preserve">заседания Совета по вопросам развития </w:t>
      </w:r>
      <w:r/>
    </w:p>
    <w:p>
      <w:pPr>
        <w:pStyle w:val="602"/>
        <w:contextualSpacing w:val="0"/>
        <w:ind w:left="0" w:right="0" w:firstLine="0"/>
        <w:jc w:val="right"/>
        <w:spacing w:before="0" w:after="0" w:line="240" w:lineRule="auto"/>
        <w:shd w:val="clear" w:color="auto" w:fill="ffffff"/>
        <w:widowControl/>
        <w:tabs>
          <w:tab w:val="clear" w:pos="708" w:leader="none"/>
          <w:tab w:val="left" w:pos="7088" w:leader="none"/>
        </w:tabs>
        <w:suppressLineNumbers w:val="0"/>
      </w:pPr>
      <w:r>
        <w:rPr>
          <w:rFonts w:cs="Times New Roman" w:eastAsia="Calibri"/>
          <w:color w:val="000000"/>
          <w:sz w:val="28"/>
          <w:szCs w:val="28"/>
          <w:lang w:val="ru-RU" w:bidi="ar-SA" w:eastAsia="en-US"/>
        </w:rPr>
        <w:t xml:space="preserve">инвестиционной деятельности в городе </w:t>
      </w:r>
      <w:r/>
    </w:p>
    <w:p>
      <w:pPr>
        <w:pStyle w:val="602"/>
        <w:contextualSpacing w:val="0"/>
        <w:ind w:left="0" w:right="0" w:firstLine="0"/>
        <w:jc w:val="right"/>
        <w:spacing w:before="0" w:after="0" w:line="240" w:lineRule="auto"/>
        <w:shd w:val="clear" w:color="auto" w:fill="ffffff"/>
        <w:widowControl/>
        <w:tabs>
          <w:tab w:val="clear" w:pos="708" w:leader="none"/>
          <w:tab w:val="left" w:pos="7088" w:leader="none"/>
        </w:tabs>
        <w:suppressLineNumbers w:val="0"/>
      </w:pPr>
      <w:r>
        <w:rPr>
          <w:rFonts w:cs="Times New Roman" w:eastAsia="Calibri"/>
          <w:b w:val="0"/>
          <w:bCs w:val="0"/>
          <w:color w:val="000000"/>
          <w:sz w:val="28"/>
          <w:szCs w:val="28"/>
          <w:lang w:val="ru-RU" w:bidi="ar-SA" w:eastAsia="en-US"/>
        </w:rPr>
        <w:t xml:space="preserve">Нижневартовске от 25.08.2022 №32</w:t>
      </w:r>
      <w:r/>
    </w:p>
    <w:p>
      <w:pPr>
        <w:pStyle w:val="602"/>
        <w:ind w:left="0" w:right="0" w:firstLine="0"/>
        <w:jc w:val="center"/>
        <w:spacing w:before="0" w:after="0" w:line="216" w:lineRule="auto"/>
        <w:shd w:val="clear" w:color="auto" w:fill="ffffff"/>
        <w:widowControl/>
        <w:tabs>
          <w:tab w:val="clear" w:pos="708" w:leader="none"/>
          <w:tab w:val="left" w:pos="7088" w:leader="none"/>
        </w:tabs>
        <w:rPr>
          <w:b/>
          <w:bCs/>
        </w:rPr>
      </w:pPr>
      <w:r>
        <w:rPr>
          <w:b/>
          <w:bCs/>
        </w:rPr>
      </w:r>
      <w:r/>
    </w:p>
    <w:p>
      <w:pPr>
        <w:pStyle w:val="602"/>
        <w:ind w:left="0" w:right="0" w:firstLine="0"/>
        <w:jc w:val="center"/>
        <w:spacing w:before="0" w:after="0" w:line="216" w:lineRule="auto"/>
        <w:shd w:val="clear" w:color="auto" w:fill="ffffff"/>
        <w:widowControl/>
        <w:tabs>
          <w:tab w:val="clear" w:pos="708" w:leader="none"/>
          <w:tab w:val="left" w:pos="7088" w:leader="none"/>
        </w:tabs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Вопрос  2</w:t>
      </w:r>
      <w:r/>
    </w:p>
    <w:p>
      <w:pPr>
        <w:pStyle w:val="602"/>
        <w:ind w:left="0" w:right="0" w:firstLine="0"/>
        <w:jc w:val="center"/>
        <w:spacing w:before="0" w:after="0" w:line="216" w:lineRule="auto"/>
        <w:shd w:val="clear" w:color="auto" w:fill="ffffff"/>
        <w:widowControl/>
        <w:tabs>
          <w:tab w:val="clear" w:pos="708" w:leader="none"/>
          <w:tab w:val="left" w:pos="7088" w:leader="none"/>
        </w:tabs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заседания Совета по вопросам развития </w:t>
      </w:r>
      <w:r>
        <w:rPr>
          <w:rFonts w:cs="Tinos"/>
          <w:b/>
          <w:bCs/>
          <w:color w:val="000000"/>
          <w:sz w:val="27"/>
          <w:szCs w:val="27"/>
        </w:rPr>
        <w:t xml:space="preserve">инвестиционной деятельности в городе Нижневартовске 25.08.2022</w:t>
      </w:r>
      <w:r/>
    </w:p>
    <w:p>
      <w:pPr>
        <w:pStyle w:val="602"/>
        <w:jc w:val="center"/>
        <w:spacing w:before="0" w:after="0" w:line="240" w:lineRule="auto"/>
        <w:widowControl w:val="off"/>
        <w:rPr>
          <w:rFonts w:ascii="Tinos" w:hAnsi="Tinos" w:cs="Tinos"/>
          <w:b/>
          <w:color w:val="000000"/>
          <w:sz w:val="27"/>
          <w:szCs w:val="27"/>
        </w:rPr>
      </w:pPr>
      <w:r>
        <w:rPr>
          <w:rFonts w:ascii="Tinos" w:hAnsi="Tinos" w:cs="Tinos"/>
          <w:b/>
          <w:color w:val="000000"/>
          <w:sz w:val="27"/>
          <w:szCs w:val="27"/>
        </w:rPr>
      </w:r>
      <w:r/>
    </w:p>
    <w:p>
      <w:pPr>
        <w:pStyle w:val="602"/>
        <w:ind w:left="0" w:right="0" w:firstLine="708"/>
        <w:jc w:val="center"/>
        <w:spacing w:before="0" w:after="0" w:line="240" w:lineRule="auto"/>
        <w:widowControl w:val="off"/>
        <w:rPr>
          <w:sz w:val="27"/>
          <w:szCs w:val="27"/>
        </w:rPr>
      </w:pPr>
      <w:r>
        <w:rPr>
          <w:rFonts w:ascii="Tinos" w:hAnsi="Tinos" w:cs="Tinos"/>
          <w:b/>
          <w:color w:val="000000"/>
          <w:sz w:val="27"/>
          <w:szCs w:val="27"/>
          <w:shd w:val="clear" w:color="auto" w:fill="auto"/>
        </w:rPr>
        <w:t xml:space="preserve">О работе с инвесторами по развитию социального предпринимательства</w:t>
      </w:r>
      <w:r/>
    </w:p>
    <w:p>
      <w:pPr>
        <w:pStyle w:val="602"/>
        <w:jc w:val="both"/>
        <w:spacing w:before="0" w:after="0" w:line="240" w:lineRule="auto"/>
        <w:widowControl w:val="off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both"/>
        <w:spacing w:before="0" w:after="0" w:line="240" w:lineRule="auto"/>
        <w:rPr>
          <w:sz w:val="27"/>
          <w:szCs w:val="27"/>
        </w:rPr>
      </w:pPr>
      <w:r>
        <w:rPr>
          <w:rFonts w:cs="Times New Roman" w:eastAsia="Times New Roman"/>
          <w:bCs/>
          <w:i/>
          <w:sz w:val="27"/>
          <w:szCs w:val="27"/>
        </w:rPr>
        <w:t xml:space="preserve">Ответственный за подготовку информации</w:t>
      </w:r>
      <w:r>
        <w:rPr>
          <w:rFonts w:cs="Times New Roman"/>
          <w:bCs/>
          <w:i/>
          <w:sz w:val="27"/>
          <w:szCs w:val="27"/>
        </w:rPr>
        <w:t xml:space="preserve">: </w:t>
      </w:r>
      <w:r>
        <w:rPr>
          <w:rFonts w:cs="Times New Roman" w:eastAsia="Times New Roman"/>
          <w:bCs/>
          <w:i/>
          <w:color w:val="000000"/>
          <w:sz w:val="27"/>
          <w:szCs w:val="27"/>
          <w:lang w:val="ru-RU" w:bidi="ar-SA" w:eastAsia="zh-CN"/>
        </w:rPr>
        <w:t xml:space="preserve">Князева Светлана Геннадьевна</w:t>
      </w:r>
      <w:r>
        <w:rPr>
          <w:rFonts w:cs="Times New Roman"/>
          <w:bCs/>
          <w:i/>
          <w:color w:val="000000"/>
          <w:sz w:val="27"/>
          <w:szCs w:val="27"/>
        </w:rPr>
        <w:t xml:space="preserve">, исполняющий обязанности </w:t>
      </w:r>
      <w:r>
        <w:rPr>
          <w:rFonts w:cs="Times New Roman" w:eastAsia="Times New Roman"/>
          <w:bCs/>
          <w:i/>
          <w:color w:val="000000"/>
          <w:sz w:val="27"/>
          <w:szCs w:val="27"/>
          <w:lang w:val="ru-RU" w:bidi="ar-SA" w:eastAsia="zh-CN"/>
        </w:rPr>
        <w:t xml:space="preserve">директора </w:t>
      </w:r>
      <w:r>
        <w:rPr>
          <w:rFonts w:cs="Times New Roman"/>
          <w:bCs/>
          <w:i/>
          <w:color w:val="000000"/>
          <w:sz w:val="27"/>
          <w:szCs w:val="27"/>
        </w:rPr>
        <w:t xml:space="preserve">департамента </w:t>
      </w:r>
      <w:r>
        <w:rPr>
          <w:rFonts w:cs="Times New Roman" w:eastAsia="Times New Roman"/>
          <w:bCs/>
          <w:i/>
          <w:color w:val="000000"/>
          <w:sz w:val="27"/>
          <w:szCs w:val="27"/>
        </w:rPr>
        <w:t xml:space="preserve">образования</w:t>
      </w:r>
      <w:r>
        <w:rPr>
          <w:rFonts w:cs="Times New Roman"/>
          <w:bCs/>
          <w:i/>
          <w:color w:val="000000"/>
          <w:sz w:val="27"/>
          <w:szCs w:val="27"/>
        </w:rPr>
        <w:t xml:space="preserve"> администрации города</w:t>
      </w:r>
      <w:r>
        <w:rPr>
          <w:rFonts w:cs="Times New Roman" w:eastAsia="Calibri"/>
          <w:bCs/>
          <w:i/>
          <w:color w:val="000000"/>
          <w:sz w:val="27"/>
          <w:szCs w:val="27"/>
        </w:rPr>
        <w:t xml:space="preserve">.</w:t>
      </w:r>
      <w:r/>
    </w:p>
    <w:p>
      <w:pPr>
        <w:pStyle w:val="602"/>
        <w:contextualSpacing/>
        <w:ind w:firstLine="567"/>
        <w:jc w:val="both"/>
        <w:spacing w:before="0" w:after="0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contextualSpacing/>
        <w:ind w:firstLine="567"/>
        <w:jc w:val="both"/>
        <w:spacing w:before="0" w:after="0"/>
        <w:rPr>
          <w:sz w:val="27"/>
          <w:szCs w:val="27"/>
        </w:rPr>
      </w:pPr>
      <w:r>
        <w:rPr>
          <w:sz w:val="27"/>
          <w:szCs w:val="27"/>
        </w:rPr>
        <w:t xml:space="preserve">Социальное предпринимательство в городе Нижневартовске </w:t>
        <w:br/>
        <w:t xml:space="preserve">на сегодняшний день участвует в реализации 4 услуг в сфере образования: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реализация дополнительных общеобразовательных общеразвивающих программ;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реализация образовательных программ дошкольного образования;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осуществление присмотра и ухода за детьми;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организация питания обучающихся.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С целью развития рынка дополнительного образования ведется реестр организаций и индивидуальных предпринимателей, оказывающих </w:t>
        <w:br/>
        <w:t xml:space="preserve">или желающих оказывать услуги в сфере дополнительного образования. Учёт организован с помощью Портала персонифицированного дополни</w:t>
      </w:r>
      <w:r>
        <w:rPr>
          <w:rFonts w:eastAsia="Calibri"/>
          <w:sz w:val="27"/>
          <w:szCs w:val="27"/>
          <w:lang w:eastAsia="en-US"/>
        </w:rPr>
        <w:t xml:space="preserve">тельного образования ХМАО-Югры. По состоянию на 01.08.2022 в АИС «Персонифицированное дополнительное образование» зарегистрировано </w:t>
        <w:br/>
        <w:t xml:space="preserve">7 индивидуальных предпринимателей и некоммерческих организаций </w:t>
        <w:br/>
        <w:t xml:space="preserve">в качестве поставщиков услуг по дополнительному образованию: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Региональная общественная организация ХМАО-Югры «Клуб спортивных единоборств «Победа»;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ИП Ольховая Ирина Владимировна;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ИП Брезицкий Сергей Сергеевич;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ИП Сагдеев Ильдар Ринатович;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ИП Кузнецова Людмила Николаевна;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ООО «ТУРФИНАНС»;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- ИП Сагдеева Наталья Дмитриевна.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Количество сертификатов персонифицированного финансирования, активированных у индивидуальных предпринимателей в 2022 году </w:t>
        <w:br/>
        <w:t xml:space="preserve">по состоянию на 31.07.2022 – 965 (3 559 303 рубля).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Доля численности детей, посещающих частные дошкольные образовательные организации от общей численности детей, посещающих дошкольные образовательные организации соста</w:t>
      </w:r>
      <w:r>
        <w:rPr>
          <w:rFonts w:eastAsia="Calibri"/>
          <w:sz w:val="27"/>
          <w:szCs w:val="27"/>
          <w:lang w:eastAsia="en-US"/>
        </w:rPr>
        <w:t xml:space="preserve">вляет 1,5%. За 6 месяцев 2022 года в департаменте образования администрации города Нижневартовска зарегистрировано 94 сертификата дошкольника на воспитанников, посещающих частные детские сады, имеющих лицензию на осуществление образовательной деятельности.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В 1 полугодии</w:t>
      </w:r>
      <w:bookmarkStart w:id="0" w:name="_GoBack"/>
      <w:r/>
      <w:bookmarkEnd w:id="0"/>
      <w:r>
        <w:rPr>
          <w:rFonts w:eastAsia="Calibri"/>
          <w:sz w:val="27"/>
          <w:szCs w:val="27"/>
          <w:lang w:eastAsia="en-US"/>
        </w:rPr>
        <w:t xml:space="preserve"> 2022 года осуществляют деятельность частные образовательные организации, имеющие лицензию: </w:t>
      </w:r>
      <w:r/>
    </w:p>
    <w:p>
      <w:pPr>
        <w:pStyle w:val="602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ab/>
        <w:t xml:space="preserve">- 4 детских сада (8 объектов на 388 мест) (ИП Мустафина О.В. на 285 мест (4 здания), ООО "Кроха. РУ" на 42 места, ИП Куприенко Н.В. на 38 мест </w:t>
        <w:br/>
        <w:t xml:space="preserve">(2 здания), ИП Карпенко С.В. на 23 места).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На 2022 год запланированы средства в сумме:</w:t>
      </w:r>
      <w:r/>
    </w:p>
    <w:p>
      <w:pPr>
        <w:pStyle w:val="602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ab/>
        <w:t xml:space="preserve">- </w:t>
      </w:r>
      <w:r>
        <w:rPr>
          <w:rFonts w:eastAsia="Calibri"/>
          <w:b/>
          <w:sz w:val="27"/>
          <w:szCs w:val="27"/>
          <w:lang w:eastAsia="en-US"/>
        </w:rPr>
        <w:t xml:space="preserve">76 461,6</w:t>
      </w:r>
      <w:r>
        <w:rPr>
          <w:rFonts w:eastAsia="Calibri"/>
          <w:sz w:val="27"/>
          <w:szCs w:val="27"/>
          <w:lang w:eastAsia="en-US"/>
        </w:rPr>
        <w:t xml:space="preserve"> тыс. рублей на возмещение затрат, включая расходы на оплату труда,</w:t>
      </w:r>
      <w:r>
        <w:rPr>
          <w:rFonts w:ascii="Calibri" w:hAnsi="Calibri"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дополнительное профессиональное о</w:t>
      </w:r>
      <w:r>
        <w:rPr>
          <w:rFonts w:eastAsia="Calibri"/>
          <w:sz w:val="27"/>
          <w:szCs w:val="27"/>
          <w:lang w:eastAsia="en-US"/>
        </w:rPr>
        <w:t xml:space="preserve">бразование педагогических работников,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услуг);</w:t>
      </w:r>
      <w:r/>
    </w:p>
    <w:p>
      <w:pPr>
        <w:pStyle w:val="602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ab/>
        <w:t xml:space="preserve">- </w:t>
      </w:r>
      <w:r>
        <w:rPr>
          <w:rFonts w:eastAsia="Calibri"/>
          <w:b/>
          <w:color w:val="000000"/>
          <w:sz w:val="27"/>
          <w:szCs w:val="27"/>
          <w:lang w:eastAsia="en-US"/>
        </w:rPr>
        <w:t xml:space="preserve">18 240,0</w:t>
      </w:r>
      <w:r>
        <w:rPr>
          <w:rFonts w:eastAsia="Calibri"/>
          <w:b/>
          <w:sz w:val="27"/>
          <w:szCs w:val="27"/>
          <w:lang w:eastAsia="en-US"/>
        </w:rPr>
        <w:t xml:space="preserve"> </w:t>
      </w:r>
      <w:r>
        <w:rPr>
          <w:rFonts w:eastAsia="Calibri"/>
          <w:color w:val="000000"/>
          <w:sz w:val="27"/>
          <w:szCs w:val="27"/>
          <w:lang w:eastAsia="en-US"/>
        </w:rPr>
        <w:t xml:space="preserve">тыс</w:t>
      </w:r>
      <w:r>
        <w:rPr>
          <w:rFonts w:eastAsia="Calibri"/>
          <w:sz w:val="27"/>
          <w:szCs w:val="27"/>
          <w:lang w:eastAsia="en-US"/>
        </w:rPr>
        <w:t xml:space="preserve">. руб. на 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образования. </w:t>
      </w:r>
      <w:r>
        <w:rPr>
          <w:rFonts w:eastAsia="Calibri"/>
          <w:b/>
          <w:color w:val="000000"/>
          <w:sz w:val="27"/>
          <w:szCs w:val="27"/>
          <w:lang w:eastAsia="en-US"/>
        </w:rPr>
        <w:t xml:space="preserve">ИТОГО: 94 701,6 тыс. руб.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 xml:space="preserve">За 1 полугодие 2022 года исполнение бюджетных ассигнований на поддержку частным образовательным организациям, осуществляющим образовательную деятельность по реализации образовательных программ дошкольного образования составляет </w:t>
      </w:r>
      <w:r>
        <w:rPr>
          <w:rFonts w:eastAsia="Calibri"/>
          <w:b/>
          <w:sz w:val="27"/>
          <w:szCs w:val="27"/>
          <w:lang w:eastAsia="en-US"/>
        </w:rPr>
        <w:t xml:space="preserve">19 700,00</w:t>
      </w:r>
      <w:r>
        <w:rPr>
          <w:rFonts w:eastAsia="Calibri"/>
          <w:sz w:val="27"/>
          <w:szCs w:val="27"/>
          <w:lang w:eastAsia="en-US"/>
        </w:rPr>
        <w:t xml:space="preserve"> тыс.</w:t>
      </w:r>
      <w:r>
        <w:rPr>
          <w:rFonts w:eastAsia="Calibri"/>
          <w:sz w:val="27"/>
          <w:szCs w:val="27"/>
          <w:lang w:eastAsia="en-US"/>
        </w:rPr>
        <w:t xml:space="preserve"> руб., а финансовая поддержка на создание условий для осуществления присмотра и ухода за детьми, содержание детей в частных организациях, осуществляющих образовательную деятельность по реализации образовательных программ дошкольного образования составляет </w:t>
      </w:r>
      <w:r>
        <w:rPr>
          <w:rFonts w:eastAsia="Calibri"/>
          <w:b/>
          <w:color w:val="000000"/>
          <w:sz w:val="27"/>
          <w:szCs w:val="27"/>
          <w:lang w:eastAsia="en-US"/>
        </w:rPr>
        <w:t xml:space="preserve">– 4 487,54</w:t>
      </w:r>
      <w:r>
        <w:rPr>
          <w:rFonts w:eastAsia="Calibri"/>
          <w:sz w:val="27"/>
          <w:szCs w:val="27"/>
          <w:lang w:eastAsia="en-US"/>
        </w:rPr>
        <w:t xml:space="preserve"> тыс. руб. </w:t>
      </w:r>
      <w:r>
        <w:rPr>
          <w:rFonts w:eastAsia="Calibri"/>
          <w:b/>
          <w:sz w:val="27"/>
          <w:szCs w:val="27"/>
          <w:lang w:eastAsia="en-US"/>
        </w:rPr>
        <w:t xml:space="preserve">ИТОГО: 24 187,54 тыс. руб.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Средств передано на организацию питания по состоянию на </w:t>
      </w:r>
      <w:r>
        <w:rPr>
          <w:b/>
          <w:sz w:val="27"/>
          <w:szCs w:val="27"/>
        </w:rPr>
        <w:t xml:space="preserve">01.07.2022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431 097,5</w:t>
      </w:r>
      <w:r>
        <w:rPr>
          <w:sz w:val="27"/>
          <w:szCs w:val="27"/>
        </w:rPr>
        <w:t xml:space="preserve"> тыс. руб. 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городе Нижневартовске ведется системная работа по обеспечению доступа негосударственных (немуниципальных) организаций </w:t>
        <w:br/>
        <w:t xml:space="preserve">к предостав</w:t>
      </w:r>
      <w:r>
        <w:rPr>
          <w:sz w:val="27"/>
          <w:szCs w:val="27"/>
        </w:rPr>
        <w:t xml:space="preserve">лению услуг (работ) в социальной сфере. Например, предоставление во владение и (или) в пользование муниципального имущества, свободного от прав третьих лиц, оказание образовательной </w:t>
        <w:br/>
        <w:t xml:space="preserve">и консультативной поддержки, создание ресурсных центров по поддержке НКО.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Площадь и количество помещений в образовательных организациях, подведомственных департаменту образования администрации города, предоставленных НКО в аренду по состоянию </w:t>
      </w:r>
      <w:r>
        <w:rPr>
          <w:b/>
          <w:sz w:val="27"/>
          <w:szCs w:val="27"/>
        </w:rPr>
        <w:t xml:space="preserve">01.07.06.2022</w:t>
      </w:r>
      <w:r>
        <w:rPr>
          <w:sz w:val="27"/>
          <w:szCs w:val="27"/>
        </w:rPr>
        <w:t xml:space="preserve"> 67-ми НКО предоставлено в аренду </w:t>
      </w:r>
      <w:r>
        <w:rPr>
          <w:b/>
          <w:sz w:val="27"/>
          <w:szCs w:val="27"/>
        </w:rPr>
        <w:t xml:space="preserve">12944 кв. м.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Площадь и количество помещений, предоставленных ИП в аренду </w:t>
        <w:br/>
        <w:t xml:space="preserve">по состоянию на </w:t>
      </w:r>
      <w:r>
        <w:rPr>
          <w:b/>
          <w:sz w:val="27"/>
          <w:szCs w:val="27"/>
        </w:rPr>
        <w:t xml:space="preserve">01.07.2022</w:t>
      </w:r>
      <w:r>
        <w:rPr>
          <w:sz w:val="27"/>
          <w:szCs w:val="27"/>
        </w:rPr>
        <w:t xml:space="preserve"> 40-ка ИП предоставлено в аренду </w:t>
      </w:r>
      <w:r>
        <w:rPr>
          <w:b/>
          <w:sz w:val="27"/>
          <w:szCs w:val="27"/>
        </w:rPr>
        <w:t xml:space="preserve">8573 кв. м.</w:t>
      </w:r>
      <w:r>
        <w:rPr>
          <w:sz w:val="27"/>
          <w:szCs w:val="27"/>
        </w:rPr>
        <w:t xml:space="preserve"> 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негосударственных (немуниципальных) поставщиков услуг (работ) </w:t>
        <w:br/>
        <w:t xml:space="preserve">в социальной сфере организован ресурсный методический центр </w:t>
        <w:br/>
        <w:t xml:space="preserve">по актуальным направлениям развития системы образования «Некоммерческая организация в системе образования». </w:t>
      </w:r>
      <w:r/>
    </w:p>
    <w:p>
      <w:pPr>
        <w:pStyle w:val="602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 </w:t>
      </w:r>
      <w:r>
        <w:rPr>
          <w:b/>
          <w:sz w:val="27"/>
          <w:szCs w:val="27"/>
        </w:rPr>
        <w:t xml:space="preserve">6 месяцев 2022 года</w:t>
      </w:r>
      <w:r>
        <w:rPr>
          <w:sz w:val="27"/>
          <w:szCs w:val="27"/>
        </w:rPr>
        <w:t xml:space="preserve"> проведено </w:t>
      </w:r>
      <w:r>
        <w:rPr>
          <w:b/>
          <w:sz w:val="27"/>
          <w:szCs w:val="27"/>
        </w:rPr>
        <w:t xml:space="preserve">16</w:t>
      </w:r>
      <w:r>
        <w:rPr>
          <w:sz w:val="27"/>
          <w:szCs w:val="27"/>
        </w:rPr>
        <w:t xml:space="preserve"> консультаций с участием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сфере.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Также департамент образования взаимодействует с представителями негосударственного сектора экономики с целью получения ими грантовой поддержки и реализации совместных образовательно-просветительских проектов: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местная общественная организация «Работающая молодежь города Нижневартовска» (о</w:t>
      </w:r>
      <w:r>
        <w:rPr>
          <w:color w:val="000000" w:themeColor="text1"/>
          <w:sz w:val="27"/>
          <w:szCs w:val="27"/>
        </w:rPr>
        <w:t xml:space="preserve">бразовательно-просветительский проект по сохранению исторической памяти «Как ковалась Победа!» для обучающихся общеобразовательных организаций;</w:t>
      </w:r>
      <w:r>
        <w:rPr>
          <w:sz w:val="27"/>
          <w:szCs w:val="27"/>
        </w:rPr>
        <w:t xml:space="preserve"> проект «Выбор профессии – выбор судьбы!», направленный на деятельность по профессиональной ориентации старшекласников);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- </w:t>
      </w:r>
      <w:r>
        <w:rPr>
          <w:sz w:val="27"/>
          <w:szCs w:val="27"/>
        </w:rPr>
        <w:t xml:space="preserve">автономная некоммерческая организация «Центр военно-патриотического воспитания и допризывной подготовки молодежи «Путь </w:t>
        <w:br/>
        <w:t xml:space="preserve">в элиту» (проект патриотической направленности «Одна на всех у нас Россия»);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автономная некомме</w:t>
      </w:r>
      <w:r>
        <w:rPr>
          <w:sz w:val="27"/>
          <w:szCs w:val="27"/>
        </w:rPr>
        <w:t xml:space="preserve">рческая организация дополнительного профессионального образования в области высоких технологий «АЙТИСИТИ» (просветительский проект «Развитие IT-классов программирования и робототехники на базе школ города или отдельных помещениях в ТЦ для детей 7-16 лет»);</w:t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местная общественная организация «Федерация волейбола города Нижневартовска» (физкультурно-спортивный проект для обучающихся школ «Волейбольная лига») и др.</w:t>
      </w:r>
      <w:r/>
    </w:p>
    <w:p>
      <w:pPr>
        <w:pStyle w:val="602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firstLine="567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02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</w:r>
      <w:r/>
    </w:p>
    <w:p>
      <w:pPr>
        <w:pStyle w:val="602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jc w:val="center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left="6096"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left="6096"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left="6096"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left="6096"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left="6096"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p>
      <w:pPr>
        <w:pStyle w:val="602"/>
        <w:ind w:left="6096" w:firstLine="0"/>
        <w:jc w:val="both"/>
        <w:rPr>
          <w:sz w:val="27"/>
          <w:szCs w:val="27"/>
        </w:rPr>
      </w:pPr>
      <w:r>
        <w:rPr>
          <w:sz w:val="27"/>
          <w:szCs w:val="27"/>
        </w:rPr>
      </w:r>
      <w:r/>
    </w:p>
    <w:sectPr>
      <w:footnotePr/>
      <w:endnotePr/>
      <w:type w:val="nextPage"/>
      <w:pgSz w:w="11906" w:h="16838" w:orient="portrait"/>
      <w:pgMar w:top="1134" w:right="56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Symbol">
    <w:panose1 w:val="05010000000000000000"/>
  </w:font>
  <w:font w:name="Tinos">
    <w:panose1 w:val="02020603050405020304"/>
  </w:font>
  <w:font w:name="Droid Sans Fallback">
    <w:panose1 w:val="020B0502000000000001"/>
  </w:font>
  <w:font w:name="Droid Sans Devanagari">
    <w:panose1 w:val="020B0606030804020204"/>
  </w:font>
  <w:font w:name="Wingdings">
    <w:panose1 w:val="05010000000000000000"/>
  </w:font>
  <w:font w:name="Liberation Sans">
    <w:panose1 w:val="020B0604020202020204"/>
  </w:font>
  <w:font w:name="Sylfaen">
    <w:panose1 w:val="020A0603040505020204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651"/>
      <w:isLgl w:val="false"/>
      <w:suff w:val="tab"/>
      <w:lvlText w:val=""/>
      <w:lvlJc w:val="center"/>
      <w:pPr>
        <w:ind w:left="360" w:hanging="360"/>
        <w:tabs>
          <w:tab w:val="num" w:pos="0" w:leader="none"/>
        </w:tabs>
      </w:pPr>
      <w:rPr>
        <w:rFonts w:ascii="Symbol" w:hAnsi="Symbol" w:cs="Symbol" w:hint="default"/>
        <w:color w:val="auto"/>
        <w:spacing w:val="0"/>
        <w:sz w:val="1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0" w:leader="none"/>
        </w:tabs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0" w:leader="none"/>
        </w:tabs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0" w:leader="none"/>
        </w:tabs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0" w:leader="none"/>
        </w:tabs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8"/>
    <w:link w:val="60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8"/>
    <w:link w:val="60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8"/>
    <w:link w:val="60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8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08"/>
    <w:link w:val="606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08"/>
    <w:link w:val="607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2"/>
    <w:next w:val="602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8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8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08"/>
    <w:link w:val="649"/>
    <w:uiPriority w:val="99"/>
  </w:style>
  <w:style w:type="character" w:styleId="43">
    <w:name w:val="Footer Char"/>
    <w:basedOn w:val="608"/>
    <w:link w:val="650"/>
    <w:uiPriority w:val="99"/>
  </w:style>
  <w:style w:type="character" w:styleId="45">
    <w:name w:val="Caption Char"/>
    <w:basedOn w:val="637"/>
    <w:link w:val="650"/>
    <w:uiPriority w:val="99"/>
  </w:style>
  <w:style w:type="table" w:styleId="47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8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8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4"/>
      <w:lang w:val="ru-RU" w:bidi="ar-SA" w:eastAsia="ru-RU"/>
    </w:rPr>
  </w:style>
  <w:style w:type="paragraph" w:styleId="603">
    <w:name w:val="Heading 1"/>
    <w:basedOn w:val="602"/>
    <w:next w:val="602"/>
    <w:qFormat/>
    <w:pPr>
      <w:keepNext/>
      <w:spacing w:before="240" w:after="60" w:line="276" w:lineRule="auto"/>
      <w:outlineLvl w:val="0"/>
    </w:pPr>
    <w:rPr>
      <w:rFonts w:ascii="Cambria" w:hAnsi="Cambria"/>
      <w:b/>
      <w:bCs/>
      <w:sz w:val="32"/>
      <w:szCs w:val="32"/>
    </w:rPr>
  </w:style>
  <w:style w:type="paragraph" w:styleId="604">
    <w:name w:val="Heading 2"/>
    <w:basedOn w:val="602"/>
    <w:next w:val="602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05">
    <w:name w:val="Heading 3"/>
    <w:basedOn w:val="602"/>
    <w:next w:val="602"/>
    <w:uiPriority w:val="9"/>
    <w:unhideWhenUsed/>
    <w:qFormat/>
    <w:pPr>
      <w:keepLines/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606">
    <w:name w:val="Heading 5"/>
    <w:basedOn w:val="602"/>
    <w:next w:val="602"/>
    <w:qFormat/>
    <w:pPr>
      <w:jc w:val="center"/>
      <w:keepNext/>
      <w:outlineLvl w:val="4"/>
    </w:pPr>
    <w:rPr>
      <w:sz w:val="28"/>
    </w:rPr>
  </w:style>
  <w:style w:type="paragraph" w:styleId="607">
    <w:name w:val="Heading 8"/>
    <w:basedOn w:val="602"/>
    <w:next w:val="602"/>
    <w:unhideWhenUsed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608" w:default="1">
    <w:name w:val="Default Paragraph Font"/>
    <w:uiPriority w:val="1"/>
    <w:semiHidden/>
    <w:unhideWhenUsed/>
    <w:qFormat/>
  </w:style>
  <w:style w:type="character" w:styleId="609" w:customStyle="1">
    <w:name w:val="Основной текст с отступом Знак"/>
    <w:qFormat/>
    <w:rPr>
      <w:rFonts w:ascii="Times New Roman" w:hAnsi="Times New Roman" w:cs="Times New Roman" w:eastAsia="Times New Roman"/>
      <w:color w:val="000000"/>
      <w:sz w:val="28"/>
      <w:szCs w:val="28"/>
      <w:lang w:eastAsia="ru-RU"/>
    </w:rPr>
  </w:style>
  <w:style w:type="character" w:styleId="610" w:customStyle="1">
    <w:name w:val="Текст выноски Знак"/>
    <w:uiPriority w:val="99"/>
    <w:semiHidden/>
    <w:qFormat/>
    <w:rPr>
      <w:rFonts w:ascii="Tahoma" w:hAnsi="Tahoma" w:cs="Tahoma" w:eastAsia="Times New Roman"/>
      <w:sz w:val="16"/>
      <w:szCs w:val="16"/>
    </w:rPr>
  </w:style>
  <w:style w:type="character" w:styleId="611" w:customStyle="1">
    <w:name w:val="Основной текст 3 Знак"/>
    <w:link w:val="611"/>
    <w:qFormat/>
    <w:rPr>
      <w:rFonts w:ascii="Times New Roman" w:hAnsi="Times New Roman" w:eastAsia="Times New Roman"/>
      <w:sz w:val="16"/>
      <w:szCs w:val="16"/>
    </w:rPr>
  </w:style>
  <w:style w:type="character" w:styleId="612" w:customStyle="1">
    <w:name w:val="Основной текст Знак"/>
    <w:qFormat/>
    <w:rPr>
      <w:rFonts w:ascii="Times New Roman" w:hAnsi="Times New Roman" w:eastAsia="Times New Roman"/>
      <w:sz w:val="24"/>
      <w:szCs w:val="24"/>
    </w:rPr>
  </w:style>
  <w:style w:type="character" w:styleId="613" w:customStyle="1">
    <w:name w:val="Заголовок 2 Знак"/>
    <w:link w:val="604"/>
    <w:uiPriority w:val="9"/>
    <w:qFormat/>
    <w:rPr>
      <w:rFonts w:ascii="Arial" w:hAnsi="Arial" w:cs="Arial" w:eastAsia="Times New Roman"/>
      <w:b/>
      <w:bCs/>
      <w:i/>
      <w:iCs/>
      <w:sz w:val="28"/>
      <w:szCs w:val="28"/>
    </w:rPr>
  </w:style>
  <w:style w:type="character" w:styleId="614" w:customStyle="1">
    <w:name w:val="Без интервала Знак"/>
    <w:uiPriority w:val="1"/>
    <w:qFormat/>
    <w:rPr>
      <w:sz w:val="22"/>
      <w:szCs w:val="22"/>
      <w:lang w:eastAsia="en-US"/>
    </w:rPr>
  </w:style>
  <w:style w:type="character" w:styleId="615" w:customStyle="1">
    <w:name w:val="Заголовок 8 Знак"/>
    <w:link w:val="607"/>
    <w:qFormat/>
    <w:rPr>
      <w:rFonts w:ascii="Calibri" w:hAnsi="Calibri" w:cs="Times New Roman" w:eastAsia="Times New Roman"/>
      <w:i/>
      <w:iCs/>
      <w:sz w:val="24"/>
      <w:szCs w:val="24"/>
    </w:rPr>
  </w:style>
  <w:style w:type="character" w:styleId="616" w:customStyle="1">
    <w:name w:val="Обычный (веб) Знак2"/>
    <w:uiPriority w:val="99"/>
    <w:qFormat/>
    <w:rPr>
      <w:rFonts w:ascii="Times New Roman" w:hAnsi="Times New Roman" w:eastAsia="Times New Roman"/>
      <w:sz w:val="24"/>
      <w:szCs w:val="24"/>
    </w:rPr>
  </w:style>
  <w:style w:type="character" w:styleId="617" w:customStyle="1">
    <w:name w:val="Заголовок 1 Знак"/>
    <w:link w:val="603"/>
    <w:qFormat/>
    <w:rPr>
      <w:rFonts w:ascii="Cambria" w:hAnsi="Cambria" w:eastAsia="Times New Roman"/>
      <w:b/>
      <w:bCs/>
      <w:sz w:val="32"/>
      <w:szCs w:val="32"/>
    </w:rPr>
  </w:style>
  <w:style w:type="character" w:styleId="618" w:customStyle="1">
    <w:name w:val="Заголовок 3 Знак"/>
    <w:link w:val="605"/>
    <w:uiPriority w:val="9"/>
    <w:qFormat/>
    <w:rPr>
      <w:rFonts w:ascii="Cambria" w:hAnsi="Cambria" w:eastAsia="Times New Roman"/>
      <w:b/>
      <w:bCs/>
      <w:color w:val="4F81BD"/>
      <w:sz w:val="24"/>
      <w:szCs w:val="24"/>
    </w:rPr>
  </w:style>
  <w:style w:type="character" w:styleId="619" w:customStyle="1">
    <w:name w:val="Абзац списка Знак"/>
    <w:uiPriority w:val="34"/>
    <w:qFormat/>
    <w:rPr>
      <w:rFonts w:ascii="Times New Roman" w:hAnsi="Times New Roman" w:eastAsia="Times New Roman"/>
      <w:sz w:val="24"/>
      <w:szCs w:val="24"/>
    </w:rPr>
  </w:style>
  <w:style w:type="character" w:styleId="620">
    <w:name w:val="Интернет-ссылка"/>
    <w:uiPriority w:val="99"/>
    <w:rPr>
      <w:rFonts w:ascii="Tahoma" w:hAnsi="Tahoma"/>
      <w:color w:val="0000FF"/>
      <w:u w:val="single"/>
      <w:lang w:val="en-US" w:bidi="ar-SA" w:eastAsia="en-US"/>
    </w:rPr>
  </w:style>
  <w:style w:type="character" w:styleId="621" w:customStyle="1">
    <w:name w:val="Основной текст с отступом 2 Знак"/>
    <w:link w:val="616"/>
    <w:uiPriority w:val="99"/>
    <w:qFormat/>
    <w:rPr>
      <w:rFonts w:eastAsia="Times New Roman"/>
      <w:sz w:val="22"/>
      <w:szCs w:val="22"/>
    </w:rPr>
  </w:style>
  <w:style w:type="character" w:styleId="622" w:customStyle="1">
    <w:name w:val="Верхний колонтитул Знак"/>
    <w:uiPriority w:val="99"/>
    <w:qFormat/>
    <w:rPr>
      <w:rFonts w:eastAsia="Times New Roman"/>
      <w:sz w:val="22"/>
      <w:szCs w:val="22"/>
    </w:rPr>
  </w:style>
  <w:style w:type="character" w:styleId="623" w:customStyle="1">
    <w:name w:val="Нижний колонтитул Знак"/>
    <w:uiPriority w:val="99"/>
    <w:qFormat/>
    <w:rPr>
      <w:rFonts w:eastAsia="Times New Roman"/>
      <w:sz w:val="22"/>
      <w:szCs w:val="22"/>
    </w:rPr>
  </w:style>
  <w:style w:type="character" w:styleId="624">
    <w:name w:val="Strong"/>
    <w:uiPriority w:val="22"/>
    <w:qFormat/>
    <w:rPr>
      <w:b/>
      <w:bCs/>
    </w:rPr>
  </w:style>
  <w:style w:type="character" w:styleId="625" w:customStyle="1">
    <w:name w:val="Основной текст (5) + 11 pt;Не полужирный"/>
    <w:qFormat/>
    <w:rPr>
      <w:b/>
      <w:bCs/>
      <w:spacing w:val="5"/>
      <w:sz w:val="21"/>
      <w:szCs w:val="21"/>
      <w:shd w:val="clear" w:color="auto" w:fill="ffffff"/>
    </w:rPr>
  </w:style>
  <w:style w:type="character" w:styleId="626" w:customStyle="1">
    <w:name w:val="ПВР Знак"/>
    <w:qFormat/>
    <w:rPr>
      <w:rFonts w:ascii="Times New Roman" w:hAnsi="Times New Roman" w:eastAsia="Times New Roman"/>
      <w:sz w:val="24"/>
      <w:szCs w:val="24"/>
    </w:rPr>
  </w:style>
  <w:style w:type="character" w:styleId="627" w:customStyle="1">
    <w:name w:val="apple-converted-space"/>
    <w:qFormat/>
  </w:style>
  <w:style w:type="character" w:styleId="628" w:customStyle="1">
    <w:name w:val="c2"/>
    <w:qFormat/>
  </w:style>
  <w:style w:type="character" w:styleId="629" w:customStyle="1">
    <w:name w:val="Основной текст Знак1"/>
    <w:uiPriority w:val="99"/>
    <w:qFormat/>
    <w:rPr>
      <w:rFonts w:ascii="Sylfaen" w:hAnsi="Sylfaen" w:cs="Sylfaen"/>
    </w:rPr>
  </w:style>
  <w:style w:type="character" w:styleId="630" w:customStyle="1">
    <w:name w:val="Основной текст_"/>
    <w:link w:val="643"/>
    <w:qFormat/>
    <w:rPr>
      <w:rFonts w:ascii="Times New Roman" w:hAnsi="Times New Roman" w:eastAsia="Times New Roman"/>
      <w:shd w:val="clear" w:color="auto" w:fill="ffffff"/>
    </w:rPr>
  </w:style>
  <w:style w:type="character" w:styleId="631" w:customStyle="1">
    <w:name w:val="Заголовок 5 Знак"/>
    <w:basedOn w:val="608"/>
    <w:link w:val="606"/>
    <w:qFormat/>
    <w:rPr>
      <w:rFonts w:ascii="Times New Roman" w:hAnsi="Times New Roman" w:eastAsia="Times New Roman"/>
      <w:sz w:val="28"/>
      <w:szCs w:val="24"/>
    </w:rPr>
  </w:style>
  <w:style w:type="character" w:styleId="632" w:customStyle="1">
    <w:name w:val="Основной текст 2 Знак"/>
    <w:uiPriority w:val="99"/>
    <w:qFormat/>
    <w:rPr>
      <w:sz w:val="24"/>
      <w:szCs w:val="24"/>
    </w:rPr>
  </w:style>
  <w:style w:type="character" w:styleId="633" w:customStyle="1">
    <w:name w:val="Основной текст 2 Знак1"/>
    <w:basedOn w:val="608"/>
    <w:uiPriority w:val="99"/>
    <w:semiHidden/>
    <w:qFormat/>
    <w:rPr>
      <w:rFonts w:ascii="Times New Roman" w:hAnsi="Times New Roman" w:eastAsia="Times New Roman"/>
      <w:sz w:val="24"/>
      <w:szCs w:val="24"/>
    </w:rPr>
  </w:style>
  <w:style w:type="paragraph" w:styleId="634">
    <w:name w:val="Заголовок"/>
    <w:basedOn w:val="602"/>
    <w:next w:val="635"/>
    <w:qFormat/>
    <w:pPr>
      <w:keepNext/>
      <w:spacing w:before="240" w:after="120"/>
    </w:pPr>
    <w:rPr>
      <w:rFonts w:ascii="Liberation Sans" w:hAnsi="Liberation Sans" w:cs="Droid Sans Devanagari" w:eastAsia="Droid Sans Fallback"/>
      <w:sz w:val="28"/>
      <w:szCs w:val="28"/>
    </w:rPr>
  </w:style>
  <w:style w:type="paragraph" w:styleId="635">
    <w:name w:val="Body Text"/>
    <w:basedOn w:val="602"/>
    <w:uiPriority w:val="99"/>
    <w:unhideWhenUsed/>
    <w:pPr>
      <w:spacing w:before="0" w:after="120"/>
    </w:pPr>
  </w:style>
  <w:style w:type="paragraph" w:styleId="636">
    <w:name w:val="List"/>
    <w:basedOn w:val="635"/>
    <w:rPr>
      <w:rFonts w:cs="Droid Sans Devanagari"/>
    </w:rPr>
  </w:style>
  <w:style w:type="paragraph" w:styleId="637">
    <w:name w:val="Caption"/>
    <w:basedOn w:val="602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38">
    <w:name w:val="Указатель"/>
    <w:basedOn w:val="602"/>
    <w:qFormat/>
    <w:pPr>
      <w:suppressLineNumbers/>
    </w:pPr>
    <w:rPr>
      <w:rFonts w:cs="Droid Sans Devanagari"/>
    </w:rPr>
  </w:style>
  <w:style w:type="paragraph" w:styleId="639">
    <w:name w:val="Body Text Indent"/>
    <w:basedOn w:val="602"/>
    <w:pPr>
      <w:ind w:firstLine="709"/>
      <w:jc w:val="both"/>
    </w:pPr>
    <w:rPr>
      <w:color w:val="000000"/>
      <w:sz w:val="28"/>
      <w:szCs w:val="28"/>
    </w:rPr>
  </w:style>
  <w:style w:type="paragraph" w:styleId="640">
    <w:name w:val="Balloon Text"/>
    <w:basedOn w:val="602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641">
    <w:name w:val="Body Text 3"/>
    <w:basedOn w:val="602"/>
    <w:link w:val="618"/>
    <w:unhideWhenUsed/>
    <w:qFormat/>
    <w:pPr>
      <w:spacing w:before="0" w:after="120"/>
    </w:pPr>
    <w:rPr>
      <w:sz w:val="16"/>
      <w:szCs w:val="16"/>
    </w:rPr>
  </w:style>
  <w:style w:type="paragraph" w:styleId="642">
    <w:name w:val="No Spacing"/>
    <w:uiPriority w:val="1"/>
    <w:qFormat/>
    <w:pPr>
      <w:jc w:val="left"/>
      <w:spacing w:before="0" w:after="0"/>
      <w:widowControl/>
    </w:pPr>
    <w:rPr>
      <w:rFonts w:ascii="Calibri" w:hAnsi="Calibri" w:cs="Times New Roman" w:eastAsia="Calibri"/>
      <w:color w:val="auto"/>
      <w:sz w:val="22"/>
      <w:szCs w:val="22"/>
      <w:lang w:val="ru-RU" w:bidi="ar-SA" w:eastAsia="en-US"/>
    </w:rPr>
  </w:style>
  <w:style w:type="paragraph" w:styleId="643" w:customStyle="1">
    <w:name w:val="Обычный1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auto"/>
      <w:sz w:val="24"/>
      <w:szCs w:val="20"/>
      <w:lang w:val="ru-RU" w:bidi="ar-SA" w:eastAsia="ru-RU"/>
    </w:rPr>
  </w:style>
  <w:style w:type="paragraph" w:styleId="644">
    <w:name w:val="Normal (Web)"/>
    <w:basedOn w:val="602"/>
    <w:link w:val="613"/>
    <w:uiPriority w:val="99"/>
    <w:unhideWhenUsed/>
    <w:qFormat/>
    <w:pPr>
      <w:spacing w:beforeAutospacing="1" w:afterAutospacing="1"/>
    </w:pPr>
  </w:style>
  <w:style w:type="paragraph" w:styleId="645">
    <w:name w:val="List Paragraph"/>
    <w:basedOn w:val="602"/>
    <w:uiPriority w:val="34"/>
    <w:qFormat/>
    <w:pPr>
      <w:contextualSpacing/>
      <w:ind w:left="720" w:firstLine="0"/>
      <w:spacing w:before="0" w:after="0"/>
    </w:pPr>
  </w:style>
  <w:style w:type="paragraph" w:styleId="646" w:customStyle="1">
    <w:name w:val="Default"/>
    <w:qFormat/>
    <w:pPr>
      <w:jc w:val="left"/>
      <w:spacing w:before="0" w:after="0"/>
      <w:widowControl/>
    </w:pPr>
    <w:rPr>
      <w:rFonts w:ascii="Times New Roman" w:hAnsi="Times New Roman" w:cs="Times New Roman" w:eastAsia="Times New Roman"/>
      <w:color w:val="000000"/>
      <w:sz w:val="24"/>
      <w:szCs w:val="24"/>
      <w:lang w:val="ru-RU" w:bidi="ar-SA" w:eastAsia="ru-RU"/>
    </w:rPr>
  </w:style>
  <w:style w:type="paragraph" w:styleId="647">
    <w:name w:val="Body Text Indent 2"/>
    <w:basedOn w:val="602"/>
    <w:link w:val="621"/>
    <w:uiPriority w:val="99"/>
    <w:unhideWhenUsed/>
    <w:qFormat/>
    <w:pPr>
      <w:ind w:left="283" w:firstLine="0"/>
      <w:spacing w:before="0" w:after="120" w:line="480" w:lineRule="auto"/>
    </w:pPr>
    <w:rPr>
      <w:rFonts w:ascii="Calibri" w:hAnsi="Calibri"/>
      <w:sz w:val="22"/>
      <w:szCs w:val="22"/>
    </w:rPr>
  </w:style>
  <w:style w:type="paragraph" w:styleId="648">
    <w:name w:val="Верхний и нижний колонтитулы"/>
    <w:basedOn w:val="602"/>
    <w:qFormat/>
  </w:style>
  <w:style w:type="paragraph" w:styleId="649">
    <w:name w:val="Header"/>
    <w:basedOn w:val="602"/>
    <w:uiPriority w:val="99"/>
    <w:unhideWhenUsed/>
    <w:pPr>
      <w:spacing w:before="0" w:after="200" w:line="276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paragraph" w:styleId="650">
    <w:name w:val="Footer"/>
    <w:basedOn w:val="602"/>
    <w:uiPriority w:val="99"/>
    <w:unhideWhenUsed/>
    <w:pPr>
      <w:spacing w:before="0" w:after="200" w:line="276" w:lineRule="auto"/>
      <w:tabs>
        <w:tab w:val="clear" w:pos="708" w:leader="none"/>
        <w:tab w:val="center" w:pos="4677" w:leader="none"/>
        <w:tab w:val="right" w:pos="9355" w:leader="none"/>
      </w:tabs>
    </w:pPr>
    <w:rPr>
      <w:rFonts w:ascii="Calibri" w:hAnsi="Calibri"/>
      <w:sz w:val="22"/>
      <w:szCs w:val="22"/>
    </w:rPr>
  </w:style>
  <w:style w:type="paragraph" w:styleId="651" w:customStyle="1">
    <w:name w:val="ПВР"/>
    <w:basedOn w:val="645"/>
    <w:qFormat/>
    <w:pPr>
      <w:numPr>
        <w:ilvl w:val="0"/>
        <w:numId w:val="1"/>
      </w:numPr>
      <w:spacing w:line="192" w:lineRule="auto"/>
      <w:tabs>
        <w:tab w:val="left" w:pos="-64" w:leader="none"/>
        <w:tab w:val="left" w:pos="78" w:leader="none"/>
        <w:tab w:val="left" w:pos="220" w:leader="none"/>
        <w:tab w:val="clear" w:pos="708" w:leader="none"/>
      </w:tabs>
    </w:pPr>
  </w:style>
  <w:style w:type="paragraph" w:styleId="652" w:customStyle="1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cs="Arial" w:eastAsia="Times New Roman"/>
      <w:color w:val="auto"/>
      <w:sz w:val="20"/>
      <w:szCs w:val="20"/>
      <w:lang w:val="ru-RU" w:bidi="ar-SA" w:eastAsia="ru-RU"/>
    </w:rPr>
  </w:style>
  <w:style w:type="paragraph" w:styleId="653" w:customStyle="1">
    <w:name w:val="Основной текст1"/>
    <w:basedOn w:val="602"/>
    <w:qFormat/>
    <w:pPr>
      <w:jc w:val="center"/>
      <w:spacing w:before="240" w:after="0" w:line="0" w:lineRule="atLeast"/>
      <w:shd w:val="clear" w:color="auto" w:fill="ffffff"/>
      <w:widowControl w:val="off"/>
    </w:pPr>
    <w:rPr>
      <w:sz w:val="20"/>
      <w:szCs w:val="20"/>
    </w:rPr>
  </w:style>
  <w:style w:type="paragraph" w:styleId="654" w:customStyle="1">
    <w:name w:val="Основной текст2"/>
    <w:basedOn w:val="602"/>
    <w:qFormat/>
    <w:pPr>
      <w:jc w:val="right"/>
      <w:spacing w:line="370" w:lineRule="exact"/>
      <w:shd w:val="clear" w:color="auto" w:fill="ffffff"/>
      <w:widowControl w:val="off"/>
    </w:pPr>
    <w:rPr>
      <w:sz w:val="20"/>
      <w:szCs w:val="20"/>
    </w:rPr>
  </w:style>
  <w:style w:type="paragraph" w:styleId="655">
    <w:name w:val="Body Text 2"/>
    <w:basedOn w:val="602"/>
    <w:link w:val="654"/>
    <w:uiPriority w:val="99"/>
    <w:qFormat/>
    <w:pPr>
      <w:spacing w:before="0" w:after="120" w:line="480" w:lineRule="auto"/>
    </w:pPr>
    <w:rPr>
      <w:rFonts w:ascii="Calibri" w:hAnsi="Calibri" w:eastAsia="Calibri"/>
    </w:rPr>
  </w:style>
  <w:style w:type="paragraph" w:styleId="656" w:customStyle="1">
    <w:name w:val="s_13"/>
    <w:basedOn w:val="602"/>
    <w:qFormat/>
    <w:pPr>
      <w:ind w:firstLine="720"/>
    </w:pPr>
    <w:rPr>
      <w:sz w:val="20"/>
      <w:szCs w:val="20"/>
    </w:rPr>
  </w:style>
  <w:style w:type="paragraph" w:styleId="657" w:customStyle="1">
    <w:name w:val="pboth1"/>
    <w:basedOn w:val="602"/>
    <w:qFormat/>
    <w:pPr>
      <w:jc w:val="both"/>
      <w:spacing w:beforeAutospacing="1" w:after="180" w:line="330" w:lineRule="atLeast"/>
    </w:pPr>
  </w:style>
  <w:style w:type="numbering" w:styleId="658" w:default="1">
    <w:name w:val="No List"/>
    <w:uiPriority w:val="99"/>
    <w:semiHidden/>
    <w:unhideWhenUsed/>
    <w:qFormat/>
  </w:style>
  <w:style w:type="numbering" w:styleId="659" w:customStyle="1">
    <w:name w:val="WW8Num1"/>
    <w:qFormat/>
  </w:style>
  <w:style w:type="table" w:styleId="660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661">
    <w:name w:val="Table Grid"/>
    <w:basedOn w:val="660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7530730-3554-463D-80C4-7304B3F8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Балдина СВ</dc:creator>
  <dc:description/>
  <dc:language>ru-RU</dc:language>
  <cp:revision>43</cp:revision>
  <dcterms:created xsi:type="dcterms:W3CDTF">2022-05-23T13:08:00Z</dcterms:created>
  <dcterms:modified xsi:type="dcterms:W3CDTF">2022-10-21T11:55:31Z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