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19.05.2026 №441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right="5101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"Организация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федеральными законами от 27.07.2010 №210-ФЗ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"Об организации предоставления государст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венных и муниципальных услуг",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06.10.2003 №131-ФЗ "Об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Федерации",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20.03.2025 №33-ФЗ "Об общих принципах организации местного самоуправления в единой системе публичной власти",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23.11.1995 №174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"Об экологической экспертизе", постановлениями Правительства Российской Федерации от 20.07.2021 №1228 "Об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утверждении Правил разработки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ратившими силу некоторых актов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отдельных положений актов Правительства Российской Федерации",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28.11.2024 №1644 "О порядке проведения оценки воздействия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окружа</w:t>
      </w:r>
      <w:r>
        <w:rPr>
          <w:rFonts w:ascii="Times New Roman" w:hAnsi="Times New Roman" w:cs="Times New Roman"/>
          <w:sz w:val="28"/>
          <w:szCs w:val="28"/>
        </w:rPr>
        <w:t xml:space="preserve">ющую среду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",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города от 25.10.20</w:t>
      </w:r>
      <w:r>
        <w:rPr>
          <w:rFonts w:ascii="Times New Roman" w:hAnsi="Times New Roman" w:cs="Times New Roman"/>
          <w:sz w:val="28"/>
          <w:szCs w:val="28"/>
        </w:rPr>
        <w:t xml:space="preserve">24 №950 "О Порядке разработки и </w:t>
      </w:r>
      <w:r>
        <w:rPr>
          <w:rFonts w:ascii="Times New Roman" w:hAnsi="Times New Roman" w:cs="Times New Roman"/>
          <w:sz w:val="28"/>
          <w:szCs w:val="28"/>
        </w:rPr>
        <w:t xml:space="preserve">утверждения административных регламентов предоставления муниципальных услуг":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"Организация и проведение общественных обсуждений планируемой хозяйственной и иной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согласно приложению.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постановления администрации города: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04.02.2019 №63 "Об утверждении административного регламента предоставления муниципальной услуги "Организация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t xml:space="preserve">среди населения о намечаемой </w:t>
      </w:r>
      <w:r>
        <w:rPr>
          <w:rFonts w:ascii="Times New Roman" w:hAnsi="Times New Roman" w:cs="Times New Roman"/>
          <w:sz w:val="28"/>
          <w:szCs w:val="28"/>
        </w:rPr>
        <w:t xml:space="preserve">хозяйственной и иной деятельности,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 28.01.2020 №63 "О внесении изменений в постановление администрации города от 04.02.2019 №63 "Об утверждении административного регламента предоставления муниципальной услуги "Организация общественных обсуждений среди населения о намечаемой хозяйственной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иной деятельности, которая подлежит экологической экспертизе";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03.11.2020 №928 "О в</w:t>
      </w:r>
      <w:r>
        <w:rPr>
          <w:rFonts w:ascii="Times New Roman" w:hAnsi="Times New Roman" w:cs="Times New Roman"/>
          <w:sz w:val="28"/>
          <w:szCs w:val="28"/>
        </w:rPr>
        <w:t xml:space="preserve">несении изменений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от 04.02.2019 №63 "Об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административного регламента предоставления муниципальной услуги "Организация общественных обсуждений среди населения о намечаемой хозяйственной и иной деятельности, которая подлежит экологической экспертизе" (с изменениями от 28.01.2020 №63)";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13.05.2021 №373 "О в</w:t>
      </w:r>
      <w:r>
        <w:rPr>
          <w:rFonts w:ascii="Times New Roman" w:hAnsi="Times New Roman" w:cs="Times New Roman"/>
          <w:sz w:val="28"/>
          <w:szCs w:val="28"/>
        </w:rPr>
        <w:t xml:space="preserve">несении изменений в приложение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от 04.02.2019 №63 "Об утверждении админ</w:t>
      </w:r>
      <w:r>
        <w:rPr>
          <w:rFonts w:ascii="Times New Roman" w:hAnsi="Times New Roman" w:cs="Times New Roman"/>
          <w:sz w:val="28"/>
          <w:szCs w:val="28"/>
        </w:rPr>
        <w:t xml:space="preserve">истративного регламента предоставления муниципальной услуги "Организация общественных обсуждений среди населения о намечаемой хозяйственной и иной деятельности, которая подлежит экологической экспертизе" (с изменениями от 28.01.2020 №63, 03.11.2020 №928)";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</w:t>
      </w:r>
      <w:r>
        <w:rPr>
          <w:rFonts w:ascii="Times New Roman" w:hAnsi="Times New Roman" w:cs="Times New Roman"/>
          <w:sz w:val="28"/>
          <w:szCs w:val="28"/>
        </w:rPr>
        <w:t xml:space="preserve"> 23.12.2021 №1019 "О внесении изменений в постановление администрации города от 04.02.2019 №63 "Об утверждении административного регламента предоставления муниципальной услуги "Организация общественных обсуждений среди населения о намечаемой хозяйственной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иной деятельности, которая подлежит экологической экспертизе"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от 28.01.2020 №63, 03.11.2020 №928, 13.05.2021 №373)";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20.12.2023 №1126 "О внесении изменен</w:t>
      </w:r>
      <w:r>
        <w:rPr>
          <w:rFonts w:ascii="Times New Roman" w:hAnsi="Times New Roman" w:cs="Times New Roman"/>
          <w:sz w:val="28"/>
          <w:szCs w:val="28"/>
        </w:rPr>
        <w:t xml:space="preserve">ий в приложение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от</w:t>
      </w:r>
      <w:r>
        <w:rPr>
          <w:rFonts w:ascii="Times New Roman" w:hAnsi="Times New Roman" w:cs="Times New Roman"/>
          <w:sz w:val="28"/>
          <w:szCs w:val="28"/>
        </w:rPr>
        <w:t xml:space="preserve"> 04.02.2019 №63 "Об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муниципальной услуги "Организация общественных обсуждений среди населения о намечаемой хозяйственной и иной деятельности, которая подлежит экологической экспертизе" (с изменениями от 28.01.2020 №63, 03.11.2020 №928, 13.05.2021 №373, 23.12.2021 №1019)";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</w:t>
      </w:r>
      <w:r>
        <w:rPr>
          <w:rFonts w:ascii="Times New Roman" w:hAnsi="Times New Roman" w:cs="Times New Roman"/>
          <w:sz w:val="28"/>
          <w:szCs w:val="28"/>
        </w:rPr>
        <w:t xml:space="preserve"> 13.11.2024 №1021 "О внесении изменений в постановление администрации города от 04.02.2019 №63 "Об утверждении административного регламента предоставления муниципальной услуги "Организация общественных обсуждений среди населения о намечаемой хозяйственной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иной деятельности,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от 28.01.2020 №63, 03.11.2020 №928, 13.05.2021 №373, 23.12.2021 №1019, 20.12.2023 №1126)";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21.08.2025 №756 "О внесении изменений в постановление администрации города от 04.02.2019 №63 "Об утверждении административного регламента предоставления муниципальной услуги "Организация и проведение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обсуждений планируемой хозяйственной и иной деятельности на территории городского округа, которая подлежит экологической экспертизе" (с изменениями от 28.01.2020 №63, 03.11.2020 №928, 13.05.2021 №373, 23.12.2021 №1019, 20.12.2023 №1126, 13.11.2024 №1021)".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после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выполнением постановления возложить на заместителя главы города С.И. Ефремова, начальника управления по природопользованию         и экологии администрации города Ф.Ф. Кадрова.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Д.А. Кощенко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595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постановлению</w:t>
      </w:r>
      <w:r>
        <w:rPr>
          <w:rFonts w:ascii="Times New Roman" w:hAnsi="Times New Roman"/>
          <w:sz w:val="28"/>
          <w:szCs w:val="28"/>
        </w:rPr>
      </w:r>
    </w:p>
    <w:p>
      <w:pPr>
        <w:pStyle w:val="678"/>
        <w:ind w:firstLine="595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/>
          <w:sz w:val="28"/>
          <w:szCs w:val="28"/>
        </w:rPr>
      </w:r>
    </w:p>
    <w:p>
      <w:pPr>
        <w:pStyle w:val="678"/>
        <w:ind w:firstLine="595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19.05.2026 №441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"Организация и проведение общественных обсуждений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планируемой хозяйственной и иной деятельности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городского округа,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которая подлежит экологической экспертизе"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1.1. Предмет регулирования административного регламента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Административный регламент разработан в целях повышения качества предоставления и доступности муниципальной услуги, устанавливает сроки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последовательность административных процедур и административных действий Управления при предоставлении муниципальной услуги,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а также порядок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стандарт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Перечень условных обозначе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ний и сокращений, используемых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административном регла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менте, приведен в приложении 1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1.2. Круг заявителей.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Заявителями на получение муниципальной услуги являются юридические лица, физические лица, индивидуальные предприниматели, осуществляющие подготовку документации по намечаем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ой деятельности в соответствии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 нормативными требованиями, предъявляемыми к данному виду деятельности, и представляющие документацию по намечаемой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экологическую экспертизу. Заявителем мож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ет выступать как заказчик,                       так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исполнитель работ по оценке воздействия на окружающую среду.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При предоставлении муниципальной услуги от имени заявителей вправе обратиться их представители, действующие в силу закона или на основании доверенности, оформленной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1.3. Требование предоставления заявителю муниципальной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услуги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муниципальных услуг (функций)"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в федеральной государственной информационной системе "Единый портал государственных и муниципальных услуг (функций)" (с момента реализации технической возможности).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Муниципальная услу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га предоставляется исходя из общих признаков заявителя, обратившегося за предоставлением муниципальной услуги, а также из результата ее предоставления. Идентификаторы категорий (признаков) заявителей приведены в приложении 2 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Муницип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альная услуга предоставляется заявителю в соответствии                     с категориями (признаками) заявителя по результатам получения ответов (сведений) от заявителя, указанных им в заявлении по форме согласно приложению 3 к административному регламенту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 уведомлением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 проведении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общественных обсуждений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 форме согласно приложению 4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  <w:lang w:val="en-US"/>
        </w:rPr>
        <w:t xml:space="preserve">II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. Стандарт предоставления муниципальной услуги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2.1. Наименование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Наименование муниципальной услуги: "Организация и проведение общественных обсуждений планируемой хозяйственной и иной деятельности на территории городского округа, которая подлежит экологической экспертизе".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2.2. Наименование органа, предоставляющего муниципальную услугу.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Органом, предоставляющим муниципальную услугу, является администрация города Нижневартовска.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Непосредственное предоставление муниципальной услуги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структурное подр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азделение администрации города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Нижневартовска 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управление по природопользованию и экологии администрации города Нижневартовска.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 получением муниципальной услуги заявитель может обратиться                         в Управление, а также в МФЦ в части подачи заявления и получения результата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Предоставление муниципальной услуги в МФЦ осуществляется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основании соглашения о взаимодействии.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2.3. Результат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Результатом предоставления муниципальной услуги является: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проведение общественных обсуждений;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решение об отказе в предоставлении муниципальной услуги по форме согласно приложению 5 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Документом, содержащим решение о предоставлении муниципальной услуги, является протокол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проведения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общественных обсуждений, оформленный по форме согласно приложению 6 к административному регламенту, с приложениями,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оформленными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 требованиями пункта 41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Правил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журнал учета замечаний и предложений участников общественных обсуждений, оформленный Управлением по форме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согласно приложению 7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перечень принявших участие в рассмотрении объекта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общественных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обсуждений участников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оформленный Управлением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 форме согласно приложению 8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таблица учета замечаний и предложений участников общественных обсуждений, оформленная заявителем по форме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согласно приложению 9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Общественные обсуждения включают комплекс мероприятий, направленных на информирование общественности о планируемой хозяйственной и иной деятельности и ее возможном воздействии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на окружающую среду, в целях обеспечения участия общественности, выявления общественного мнения и его учета в процессе оценки воздействия на окружающую среду.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Процедура проведения общественных обсуждений планируемой хозяйственной и иной деятельности, в том числе в очном формате в виде слушаний, проводится в соответствии с пунктами 16-48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Правил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Результат предоставления муниципальной услуги может быть получен путем личного обращения в Управление, в МФЦ, направлен почтовым отправлением с уведомлением о вручении.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2.4. Срок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предоставления муниципальной услуги со дня регистрации заявления составляет: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45 календарных дней в случае проведения общественных обсуждений: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проекта технического задания;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предварительных материалов оценки воздействия на окружающую среду в отношении планируемой хозяйственной и иной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объектах, оказывающих негативное воздействие на окружающую среду,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случае, если указанные объекты не соответствуют критериям, на основании которых осущ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ествляется отнесение объектов, оказывающих негативное воздействие на окружающую среду, к объектам I - III кате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горий, если такая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подлежит государственной экологической экспертизе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соответствии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со статьями 11 и 12 Федерального закона №174-ФЗ;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предварительных материалов оценки воздействия на окружающую среду в отношении плана предупрежден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ия и ликвидации разливов нефти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нефтепродуктов и (или) плана предупреждения и ликвидации разливов неф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ти и нефтепродуктов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случае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если указанный план является объектом государственной экологической экспертизы в соответствии со статьей 11 Федерального закона №174-ФЗ;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предварительных материалов оценки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воздействия на окружающую среду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объекта государственной экологической экспертизы или объекта государственной экологической экспертизы, содержащего предварительные материалы оценки воздействия на ок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ружающую среду, переработанных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соответствии с отрицательным заключением государст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венной экологической экспертизы;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65 календарных дней в случае проведения общественных обсуждений объекта, не указанного 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абзацах третьем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седьмом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пункта 2.4 административного регламента.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случае обращения заявителя за 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олучением муниципальной услуги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МФЦ срок предоставления муниципальной услуги исчисляется со дня регистрации заявления в Управлении.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срок предоставлен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муниципальной услуги входит срок направления межведомственных запросов и получения на них ответов, срок выдачи (направления) документа, явл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яющегося 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ультатом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 Размер платы, взимаемой с заявителя при предоставлении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муниципальной услуги, и способы ее взимания.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Взимание государственной пошлины или иной платы за предоставление муниципальной услуги законодательством Российской Федерации                          не предусмотрено.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 Максимальный срок ожидания в очереди при подаче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и при получении результата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ожидания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очереди при подаче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и при получении результата предоста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в Управлении или МФЦ не должен превышать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 минут.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2.7. Срок регистрации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заявления в Управлении осуществляется в СЭД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рабочего дня со дня поступления заявления и документов.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Заявление, представленное заявителем через МФЦ, регистрируется специалистом МФЦ в АИС МФЦ в соответствии с регламентом работы МФЦ. Заявление регистрируется Управлением не позднее следующего рабочего дня после поступления заявления и документов из МФЦ.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2.8. Требования к помещениям, в которых предоставляется муниципальная услуга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Требования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к помещениям, в которых предоставляется муниципальная услуга, размещены на официальном сайте в информ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ационно-телекоммуникационной с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ети "Интернет", а также в ЕПГУ 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(с момента реализации технической возможности).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Требования к комфортности и доступности пр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едоставления муниципальной услуги в МФЦ устанавливаются постановлением Правительства Российской Федерации от 22.12.2012 №1376 "Об утверждении Правил организации деятельности многофункциональных центров предоставления государственных и муниципальных услуг".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2.9. Показатели доступности и качества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доступности и качества муниципальной услуги размещены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в информационно-телекоммуникационной сети "Интернет", а также в ЕПГУ (с момента реализации технической возможности).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2.10. Иные требования к предоставлению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том числе учитывающие особенности предоставления государственных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муниципальных услуг в многофункциональных центрах и особенности предоставления муниципальной услуги в электронной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Услуги, необходимые и обязательные для предоставления муниципальной услуги,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не предусмотрены.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Информационные системы, используемые для предоставления муниципальной ус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луги: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система межведомственного электронного взаимодействия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федеральная государственная информационная система "Экомониторинг" (для размещения уведомления о про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ведении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получением муниципальной услуги заявитель может также обратиться в 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ФЦ в части подачи заявления и получения результата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Предоставление муниципальной услуги в МФЦ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по принципу "одного окна" в соответствии с законодательством Российской Федерации, а также соглашением о взаимодействии.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МФЦ осуществляет выдачу заявителю результата предоставления муниципальной услуги на бумажном носителе, подтверждающего содержание электронного документа.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2.11. Исчерпывающий перечень документов, необходимых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для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Исчерпывающий перечень документ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ов, необходимых в соответствии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 законодательными и иными нормативными правовыми актами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для предоставления муниципальной услуги, с разделением на документы, которые заявитель должен представить самостоятельно, и документы,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10 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Способы подачи докуме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нтов приведены в приложении 10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2.12. Исчерпывающий перечень основан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ий для отказа в приеме 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явления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документов и исчерпывающий перечень оснований для приостановления предоставления муниципальной услуги или для отказа в предоставлении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2.12.1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Основания для отказа в приеме заявления и документов отсутствуют.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2.12.2.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Основания для приостан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овления предоставления муниципальной услуги отсутствуют.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2.12.3.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Основания для отказа в предоставлении муниципальной услуги: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непредставление докумен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тов, указанных в приложении 10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наличие в документах, предста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вленных согласно приложению 10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регламенту, неполных и (или) недостоверных сведений;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подача заявления позднее чем за 14 календарных дней до начала планируемого общественного обсуждения, исчисляемого с даты обеспечения доступности объекта общественных обсуждений;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представление документов неуполномоченным лицом.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2.12.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Исчерпывающий перечень оснований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для отказа в приеме заявления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и документов, оснований для приостановления предоставления муниципальной услуги или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отказа 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 учетом категории (признаков) заявителя приведен в приложении 11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2.13. Порядок исправления допущенных опечаток и (или) ошибок                    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документах,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выданных в результате предоставления муниципал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ьной услуги,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том числе исчерпывающий перечень оснований для отказа в исправлении таких опечаток и (или) ошибок.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Заявитель при обнаружении опечаток и (или) ошибок в документе, выданн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ом в результате предоставления муниципальной услуги, обращается лично или посредством почтового отправления в Управление с заявлением         об исправлении опечаток и (или) ошибок по форме согласно приложению 12             к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Регистрация заявления об исправлении опечаток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(или) ошибок осуществляется в Управлении в СЭД в течение 1 рабочего дня со дня поступления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 исправлении опечаток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при получении заявления об исправлении опечаток                        и (или) ошибок рассматривает необходимость внесения соответствующих изменений в документ, являющийся результатом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обеспечивает устра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нение опечаток и (или) ошибок                      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документе, являющемся результатом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устранения опечаток и (или) ошибок в документе, являющемся результатом предоставления муниципальной услуги, не должен превышать                 3 рабочих дней с даты регистрации заявления об исправлении опечаток                         и (или) ошибок.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Исчерпывающий перечень оснований для отказа в исправлении опечаток и (или) ошибок в документе, выданном в результате предоставления муниципальной услуги: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представление заявления об исправлении опечаток и (или) ошибок неуполномоченным лицом;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отсутствие опечаток и (или) ошибок в документе, выданном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оснований для отказа в исправлении опечаток                                    и (или)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ошибок в документе, выданном в результате предоставления муниципальной услуги, специалист Управления отказывает заявителю                            в исправлении опечаток и (или) ошибок в выданном в результате предоставления муниципальной услуги документ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е путем нап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равления уведомления об отказе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исправлении опечаток и (или) ошибок в выданном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результате предоставления муниципальной услуги документе по форме согласно приложению 13 к административному регламенту в срок,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превышающий 3 рабочих дней с даты регистрации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исправлении опечаток и (или) ошибок.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2.14. Порядок выдачи дубликата документа, выданного в результате предоставления муниципальной услуги, в том числе исчерпывающий перечень оснований для отказа в выдаче такого дубликата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Основанием для выдачи дубликата документа, выданного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результате предоставления муниципальной услуги, является представление (направление) заявителем заявления о выдаче дубликата по форме согласно приложению 14               к административному регламенту в адрес Управления лично или почтовым отправлением.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рассматривает заявление о выдаче дубликата и проводит проверку указанных в заявлении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выдаче дубликата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выдачу (н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аправление) заявителю дубликата документа, выданного в результате предоставления муниципальной услуги,    или направляет заявителю уведомление с обоснованным отказом в срок,                         не превышающий 10 рабочих дней со дня поступления заявлени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я о выдаче дубликата в Управление.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документа, выданного в результате предоставления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способом, указанным в заявлении            о выдаче дубликата.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Основания для отказа в выдаче дубликата документа, выданного                             в результате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муниципальной услуги: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отсутствие в заявлении о выдаче дубликата информации, позволяющей идентифицировать ранее выданную информацию;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представление заявления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 выдаче дубликата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неуполномоченным лицом.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2.15. Поря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 оставления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 рассмотрения.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не позднее 1 рабочего дня, предшествующего дню окончания срока предоставления муниципальной услуги, вправе обратиться в Управление с заявлением об оставлении заявления без рассмотрения в произвольной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поступившего заявления об оставлении заявления                без рассмотрения Управление принимает решение об оставлении заявления            без рассмотрения.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Решение об оставлении заявления без рассмотрения направляется заявителю не позднее 1 рабочего дня, следующего за днем поступления заявления об оставлении заявления без рассмотрения в Управление.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Оставление заявления без рассмотрения не препятствует повторному обращению заявителя в Управление за получением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  <w:t xml:space="preserve">III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Состав, последовательность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 сроки выполнения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административных процедур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Перечень осуществляемых при предоставлении муниципальной услуги административных процедур.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профилирование заявителя;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прием заявления и документов;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межведомственное информационное взаимодействие;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принятие решения о предоставлении (об отказе в предоставлении) муниципальной услуги;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предоставление результата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3.2.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оставление муниципальной услуги в упреждающем (проактивном) режиме.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муниципальной услуги в упреждающем (проактивном) режиме не предусмотрено.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IV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Способы и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нформирования заявителя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об изменении статуса рассмотрения заявления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Информирование заявителя об изменении статуса рассмотрения заявления 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уществляется посредством направления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информации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 электронной почты, указанному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заявлении.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Приложение 1 к административному регламенту предоставления муниципальной услуги "Организация и проведение общественных обсуждений планируемой хозяйственной и иной деятельности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обозначений и сокращений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Административный регламент - административный регламент предоставления 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"Организация и проведение общественных обсуждений планируемой хозяйственной и иной деятельности                       на территории городского округа, которая подлежит экологической экспертизе".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2. Муниципальная услуга - муниципальная услуга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"Организация                         и проведение общественных обсуждений планируемой хозяйственной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и иной деятельности 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Управление - управление по природопользованию и экологии администрации города Нижневартовска.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4. МФЦ - филиал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оглашение о взаимодействии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соглашение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взаимодействии            между автономным учреждением Ханты-Мансийского автономного округа - Югры "Многофункциональный центр предоставления государственных                              и муниципальных услуг Югры" и администрацией города Нижневартовска.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Заявители - юридические лица, физические лица, индивидуальные предприниматели, осуществляющие подготовку документации по намечаемой деятельности в соответствии с нормативными требованиями, предъявляемым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 данному виду деятельности,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представляющие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ацию по намечаемой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экологическую экспертизу.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Представитель - представитель заявителя, действующий в силу закона или на основании доверенности, оформленной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Профилирование - определение признаков заявителя.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Заявление - запрос о предоставлении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Документы - документы и (или) информация, необходимые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Официальный 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айт - официальный сайт органов местного самоуправления города Нижневартовска (https://www.n-vartovsk.ru/).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12. СЭД - система электронного документооборота администрации города Нижневартовска.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АИС МФЦ - автоматизированная информационная система многофункциональных центров.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ЕПГУ - федеральная государственная информационная система "Единый портал государственных и муниципальных услуг (функций)".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Федеральный закон №174-ФЗ - Федеральный закон от 23.11.1995 №174-ФЗ "Об экологической экспертизе".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16. Правила - Правила проведения оценки воздействия на окружающую среду, утвержденные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Правительства Российской Федерации                 от 28.11.2024 №1644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"О порядке проведения оценки воздействия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окружающую среду"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Заявление об исправлении опечаток и (или) ошибок - заявление                        об исправлении допущенных опечаток и (или) ошибок в документе, выданном   в результате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Заявление о выдаче дубликата - заявление о выдаче дубликата документа, выданного в результате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2 к административному регламенту предоставления муниципальной услуги "Организация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Идентификаторы категорий (признаков) заявителей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highlight w:val="white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highlight w:val="white"/>
              </w:rPr>
              <w:t xml:space="preserve">п/п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highlight w:val="white"/>
              </w:rPr>
              <w:t xml:space="preserve">Признак заявителя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highlight w:val="white"/>
              </w:rPr>
              <w:t xml:space="preserve">Значения признака заявителя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Результат "Проведение общественных обсуждений"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юридическое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физическ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ое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индивидуальны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й предприниматель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Кто обращается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заявитель;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представитель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</w:tbl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Приложение 3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Форма заявления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 проведении общественных обсуждений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планируемой хозяйственной и иной деятельности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на территории городского округа,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которая подлежит экологической экспертизе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Нижневартовска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(инициалы, фамилия руководителя)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(фактический адрес)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(контактный телефон, </w:t>
      </w:r>
      <w:r>
        <w:rPr>
          <w:rFonts w:ascii="Times New Roman" w:hAnsi="Times New Roman" w:cs="Times New Roman"/>
          <w:sz w:val="20"/>
        </w:rPr>
        <w:t xml:space="preserve">адрес электронной почты)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(полное наименование заказчика </w:t>
      </w:r>
      <w:r>
        <w:rPr>
          <w:rFonts w:ascii="Times New Roman" w:hAnsi="Times New Roman" w:cs="Times New Roman"/>
          <w:sz w:val="20"/>
        </w:rPr>
        <w:t xml:space="preserve">работ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 оценке воздействия на окружающую среду)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(ОГРН или ОГРНИП)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(ИНН)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(юридический и (или) фактический адрес)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(контактный телефон, </w:t>
      </w:r>
      <w:r>
        <w:rPr>
          <w:rFonts w:ascii="Times New Roman" w:hAnsi="Times New Roman" w:cs="Times New Roman"/>
          <w:sz w:val="20"/>
        </w:rPr>
        <w:t xml:space="preserve">адрес электронной почты, факс)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(полное наименование исполнителя работ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по</w:t>
      </w:r>
      <w:r>
        <w:rPr>
          <w:rFonts w:ascii="Times New Roman" w:hAnsi="Times New Roman" w:cs="Times New Roman"/>
          <w:sz w:val="20"/>
        </w:rPr>
        <w:t xml:space="preserve"> оценке воздействия на окружающую среду</w:t>
      </w:r>
      <w:r>
        <w:rPr>
          <w:rFonts w:ascii="Times New Roman" w:hAnsi="Times New Roman" w:cs="Times New Roman"/>
          <w:sz w:val="20"/>
        </w:rPr>
        <w:t xml:space="preserve">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6"/>
        <w:jc w:val="center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(ОГРН или ОГРНИП)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(ИНН)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(юридический и (или) фактический адрес)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68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(контактный телефон, </w:t>
      </w:r>
      <w:r>
        <w:rPr>
          <w:rFonts w:ascii="Times New Roman" w:hAnsi="Times New Roman" w:cs="Times New Roman"/>
          <w:sz w:val="20"/>
        </w:rPr>
        <w:t xml:space="preserve">адрес электронной почты, факс)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аявление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 проведении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планируемой хозяйственной и иной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территории городского округа,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которая подлежит экологической экспертизе</w: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\l "Par685" \o "    &lt;*&gt;  Поступившее  от  заявителя  заявление  приравнивается  к  согласию" </w:instrTex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*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Прошу Вас организовать обществ</w:t>
      </w:r>
      <w:r>
        <w:rPr>
          <w:rFonts w:ascii="Times New Roman" w:hAnsi="Times New Roman" w:cs="Times New Roman"/>
          <w:sz w:val="28"/>
          <w:szCs w:val="28"/>
        </w:rPr>
        <w:t xml:space="preserve">енные обсуждения по объекту экологической экспертизы: 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3119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(указать сведения об объекте экологической экспертизы)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планируемой (намечаемой) хозяйственной и иной деятельности: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планируемой (намечаемой) хозяйственной и иной деятельности: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Предварительное место реализации планируемой (намечаемой) хозяйственной и иной деятельности: 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сроки проведения оценки воздействия на окружающую среду: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ознакомления с объектом общественных обсуждений: 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(указать сведения об адресе места ознакомления или месте доступа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в информационно-телекоммуникационной сети "Интернет")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Сроки ознакомления с объектом общественных обсуждений: 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Адрес места представления предложений и замечаний по объекту общественных обсуждений: 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before="2"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(указать сведения о почтовом и (или) электронном адресе)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возможности проведения общественных слушаний                по инициативе граждан: 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 ответственных лиц со стороны заказчика (исполнителя)</w:t>
      </w:r>
      <w:r>
        <w:rPr>
          <w:rFonts w:ascii="Times New Roman" w:hAnsi="Times New Roman" w:cs="Times New Roman"/>
          <w:sz w:val="28"/>
          <w:szCs w:val="28"/>
        </w:rPr>
        <w:t xml:space="preserve"> работ по оценке воздействия на окружающую среду: 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Иная информация: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являющийся результатом предоставления муниципальной ус</w:t>
      </w:r>
      <w:r>
        <w:rPr>
          <w:rFonts w:ascii="Times New Roman" w:hAnsi="Times New Roman" w:cs="Times New Roman"/>
          <w:sz w:val="28"/>
          <w:szCs w:val="28"/>
        </w:rPr>
        <w:t xml:space="preserve">луги, прошу выдать (направить):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42875" cy="13335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98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0.00pt;mso-position-horizontal:absolute;mso-position-vertical-relative:text;margin-top:4.45pt;mso-position-vertical:absolute;width:11.25pt;height:10.50pt;mso-wrap-distance-left:9.07pt;mso-wrap-distance-top:0.00pt;mso-wrap-distance-right:9.07pt;mso-wrap-distance-bottom:0.00pt;visibility:visible;" fillcolor="#FFFFFF" strokecolor="#000000" strokeweight="1.00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в МФЦ;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824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42875" cy="13335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98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1;o:allowoverlap:true;o:allowincell:true;mso-position-horizontal-relative:text;margin-left:0.00pt;mso-position-horizontal:absolute;mso-position-vertical-relative:text;margin-top:4.45pt;mso-position-vertical:absolute;width:11.25pt;height:10.50pt;mso-wrap-distance-left:9.07pt;mso-wrap-distance-top:0.00pt;mso-wrap-distance-right:9.07pt;mso-wrap-distance-bottom:0.00pt;visibility:visible;" fillcolor="#FFFFFF" strokecolor="#000000" strokeweight="1.00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 по адресу: 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(указать почтовый адрес)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824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142875" cy="1333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98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8242;o:allowoverlap:true;o:allowincell:true;mso-position-horizontal-relative:text;margin-left:0.00pt;mso-position-horizontal:absolute;mso-position-vertical-relative:text;margin-top:2.50pt;mso-position-vertical:absolute;width:11.25pt;height:10.50pt;mso-wrap-distance-left:9.07pt;mso-wrap-distance-top:0.00pt;mso-wrap-distance-right:9.07pt;mso-wrap-distance-bottom:0.00pt;visibility:visible;" fillcolor="#FFFFFF" strokecolor="#000000" strokeweight="1.00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 в управлении по природопользованию и экологии администрации города Нижневартовска.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283"/>
        <w:gridCol w:w="4820"/>
        <w:gridCol w:w="283"/>
        <w:gridCol w:w="2268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(последнее - при наличии))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*Поступившее от заявителя заявление приравнивается к согласию заявителя с обработкой его персональных данных в </w:t>
      </w:r>
      <w:r>
        <w:rPr>
          <w:rFonts w:ascii="Times New Roman" w:hAnsi="Times New Roman" w:cs="Times New Roman"/>
          <w:sz w:val="24"/>
          <w:szCs w:val="24"/>
        </w:rPr>
        <w:t xml:space="preserve">объеме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целях</w:t>
      </w:r>
      <w:r>
        <w:rPr>
          <w:rFonts w:ascii="Times New Roman" w:hAnsi="Times New Roman" w:cs="Times New Roman"/>
          <w:sz w:val="24"/>
          <w:szCs w:val="24"/>
        </w:rPr>
        <w:t xml:space="preserve">, необходимых для предоставления муниципальной услуги.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4 к административному регламенту предоставления муниципальной услуги "Организация и проведение общественных обсуждений планируемой хозяйственной и иной деятельности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Форма уведомления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проведении общественных обсуждений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  <w:t xml:space="preserve">Уведомление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  <w:t xml:space="preserve">о проведении общественных обсуждений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white"/>
        </w:rPr>
        <w:t xml:space="preserve">Информация об объекте, подлежащем рассмотрению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white"/>
        </w:rPr>
        <w:t xml:space="preserve">на общественных обсуждениях: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 _________________________________________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white"/>
        </w:rPr>
        <w:t xml:space="preserve">Заказчик работ по оценке воздействия на окружающую среду: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олное наименование: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окращенное наименование: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ОГРН: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ридический адрес: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актический адрес: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официального сайта: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онтактные данные ответственного лица со стороны заказчика: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амилия, имя, отчество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должность ответственного лица: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highlight w:val="white"/>
        </w:rPr>
        <w:t xml:space="preserve">Исполнитель работ по оценке воздействия на окружающую среду: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олное наименование: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окращенное наименование: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ОГРН: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ридический адрес: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актический адрес: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официального сайта: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Контактные данные ответственного лица со стороны исполнителя: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амилия, имя, отчество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должность ответственного лица: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Уполномоченный орган, ответственный за проведение общественных обсуждений: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аименование: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ОГРН: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ридический адрес: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актический адрес: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официального сайта: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Контактные данные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тветственного лица со стороны уполномоченного органа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елефон: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дрес электронной почты: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амилия, имя, отчество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должность ответственного лица: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Наименование объекта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общественных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обсуждений: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Наименование планируемой хозяйственной и иной деятельности: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____________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Цель планируемой хозяйственной и иной деятельности: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Предварительное место реализации планируемой хозяйственной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                                  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 и иной деятельности: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pP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Информация о месте, в котором размещен и доступен для очного ознакомления объект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общественных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обсуждений, дате открытия доступа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 к материалам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,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            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сроке доступности объекта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общественных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обсуждений, днях и часах, в которые возможно ознакомление с объектом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общественных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обсуждений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ля очного ознакомления: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ата открытия доступа к материалам:</w:t>
      </w: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рок доступности: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ни и часы доступности: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______________________________________________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Информация о размещении объекта общественных обсуждений 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ационно-телекоммуникационной сети "Интернет"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лектронная ссылка на место размещения материалов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ационно-телекоммуникационной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 сети "Интернет":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ата открытия доступа к материалам:</w:t>
      </w:r>
      <w:r>
        <w:rPr>
          <w:rStyle w:val="913"/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  <w:highlight w:val="white"/>
        </w:rPr>
        <w:t xml:space="preserve">рок доступности: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 и часы доступности: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Информация о возможности проведения по инициативе граждан слушаний,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                   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 порядке инициирования гражданами проведения слушаний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pP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общественных 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white"/>
        </w:rPr>
        <w:t xml:space="preserve">обсуждений: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 xml:space="preserve"> ______________________________________</w:t>
      </w:r>
      <w:r>
        <w:rPr>
          <w:rStyle w:val="912"/>
          <w:rFonts w:ascii="Times New Roman" w:hAnsi="Times New Roman" w:eastAsia="Times New Roman" w:cs="Times New Roman"/>
          <w:b w:val="0"/>
          <w:color w:val="000000"/>
          <w:sz w:val="28"/>
          <w:szCs w:val="28"/>
        </w:rPr>
        <w:t xml:space="preserve">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14"/>
        <w:ind w:left="0"/>
        <w:jc w:val="both"/>
        <w:spacing w:before="2" w:after="0" w:line="240" w:lineRule="auto"/>
        <w:rPr>
          <w:rFonts w:ascii="Times New Roman" w:hAnsi="Times New Roman" w:eastAsia="Times New Roman"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Иная информ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ация: __________________________________________________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__</w:t>
      </w:r>
      <w:r>
        <w:rPr>
          <w:rFonts w:ascii="Times New Roman" w:hAnsi="Times New Roman" w:eastAsia="Times New Roman"/>
          <w:bCs/>
          <w:sz w:val="28"/>
          <w:szCs w:val="28"/>
        </w:rPr>
      </w:r>
      <w:r>
        <w:rPr>
          <w:rFonts w:ascii="Times New Roman" w:hAnsi="Times New Roman" w:eastAsia="Times New Roman"/>
          <w:bCs/>
          <w:sz w:val="28"/>
          <w:szCs w:val="28"/>
        </w:rPr>
      </w:r>
    </w:p>
    <w:p>
      <w:pPr>
        <w:pStyle w:val="865"/>
        <w:ind w:left="0"/>
        <w:jc w:val="both"/>
        <w:spacing w:before="2" w:after="0" w:line="240" w:lineRule="auto"/>
        <w:rPr>
          <w:rFonts w:ascii="Times New Roman" w:hAnsi="Times New Roman" w:cs="Times New Roman"/>
          <w:color w:val="000000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color w:val="000000"/>
          <w:szCs w:val="28"/>
          <w:highlight w:val="white"/>
          <w:lang w:eastAsia="en-US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color w:val="000000"/>
          <w:szCs w:val="28"/>
          <w:highlight w:val="white"/>
          <w:lang w:eastAsia="en-US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Times New Roman"/>
        </w:rPr>
        <w:br w:type="page" w:clear="all"/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Приложение 5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решения об отказе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предоставлении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Фирменный бланк управления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города Нижневартовска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Кому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0"/>
          <w:highlight w:val="white"/>
        </w:rPr>
      </w:pPr>
      <w:r>
        <w:rPr>
          <w:rFonts w:ascii="Times New Roman" w:hAnsi="Times New Roman" w:cs="Times New Roman"/>
          <w:sz w:val="20"/>
          <w:highlight w:val="white"/>
        </w:rPr>
        <w:t xml:space="preserve">(наименование заявителя)</w:t>
      </w:r>
      <w:r>
        <w:rPr>
          <w:rFonts w:ascii="Times New Roman" w:hAnsi="Times New Roman" w:cs="Times New Roman"/>
          <w:sz w:val="20"/>
          <w:highlight w:val="white"/>
        </w:rPr>
      </w:r>
      <w:r>
        <w:rPr>
          <w:rFonts w:ascii="Times New Roman" w:hAnsi="Times New Roman" w:cs="Times New Roman"/>
          <w:sz w:val="20"/>
          <w:highlight w:val="white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0"/>
          <w:highlight w:val="white"/>
        </w:rPr>
      </w:pPr>
      <w:r>
        <w:rPr>
          <w:rFonts w:ascii="Times New Roman" w:hAnsi="Times New Roman" w:cs="Times New Roman"/>
          <w:sz w:val="20"/>
          <w:highlight w:val="white"/>
        </w:rPr>
        <w:t xml:space="preserve">(адрес, телефон, адрес электронной почты заявителя)</w:t>
      </w:r>
      <w:r>
        <w:rPr>
          <w:rFonts w:ascii="Times New Roman" w:hAnsi="Times New Roman" w:cs="Times New Roman"/>
          <w:sz w:val="20"/>
          <w:highlight w:val="white"/>
        </w:rPr>
      </w:r>
      <w:r>
        <w:rPr>
          <w:rFonts w:ascii="Times New Roman" w:hAnsi="Times New Roman" w:cs="Times New Roman"/>
          <w:sz w:val="20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 отказе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предоставлении муниципальной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услуги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постановлением администрации города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№__________ "Об утверждении административного регламента предоставления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(далее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административный регламент) упра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вление по природопользованию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экологии администрации города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Нижневартовска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Управление) рассмотрело заявление о предоставлении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иной деятельности 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муниципальная услуга) и приняло решение об отказе в предоставлении муниципальной услуги по следующим основаниям: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119"/>
        <w:gridCol w:w="3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Номер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 подпункта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пункт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административного регламента,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в котором содержится основание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для отказа в предоставлении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  <w:tc>
          <w:tcPr>
            <w:tcW w:w="3119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Наименование основания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для отказа в предоставлении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  <w:tc>
          <w:tcPr>
            <w:tcW w:w="311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Разъяснение прич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ины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принятия решения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об отказе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в предоставлении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119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11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Вы вправе повторно обрати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ться в Управление с заявлением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 предоставлении муниципальной услуги после устранения указ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анных оснований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для отказа в предоставлении муниципальной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Данный отказ может быть обжалован в досудебном порядке путем направления жалобы в Управлен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ие, а также в судебном порядке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977"/>
        <w:gridCol w:w="284"/>
        <w:gridCol w:w="2976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(должность)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(подпись, в том числе сведения </w:t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 электронной подписи)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уполномоченного лица)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6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протокола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общественных обсуждений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города Нижневартовска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по природопользованию и экологии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проведения общественных обсуждений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объекту государст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Нижневартовск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5"/>
        <w:gridCol w:w="3969"/>
        <w:gridCol w:w="2835"/>
      </w:tblGrid>
      <w:tr>
        <w:tblPrEx/>
        <w:trPr>
          <w:trHeight w:val="283"/>
        </w:trPr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Общественные обсуждения по объекту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396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</w:t>
      </w:r>
      <w:r>
        <w:rPr>
          <w:rFonts w:ascii="Times New Roman" w:hAnsi="Times New Roman" w:cs="Times New Roman"/>
          <w:sz w:val="20"/>
        </w:rPr>
        <w:t xml:space="preserve">амилия, имя</w:t>
      </w:r>
      <w:r>
        <w:rPr>
          <w:rFonts w:ascii="Times New Roman" w:hAnsi="Times New Roman" w:cs="Times New Roman"/>
          <w:sz w:val="20"/>
        </w:rPr>
        <w:t xml:space="preserve">,</w:t>
      </w:r>
      <w:r>
        <w:rPr>
          <w:rFonts w:ascii="Times New Roman" w:hAnsi="Times New Roman" w:cs="Times New Roman"/>
          <w:sz w:val="20"/>
        </w:rPr>
        <w:t xml:space="preserve"> отчество</w:t>
      </w:r>
      <w:r>
        <w:rPr>
          <w:rFonts w:ascii="Times New Roman" w:hAnsi="Times New Roman" w:cs="Times New Roman"/>
          <w:sz w:val="20"/>
        </w:rPr>
        <w:t xml:space="preserve">,</w:t>
      </w:r>
      <w:r>
        <w:rPr>
          <w:rFonts w:ascii="Times New Roman" w:hAnsi="Times New Roman" w:cs="Times New Roman"/>
          <w:sz w:val="20"/>
        </w:rPr>
        <w:t xml:space="preserve"> должность)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396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(фамилия, имя</w:t>
      </w:r>
      <w:r>
        <w:rPr>
          <w:rFonts w:ascii="Times New Roman" w:hAnsi="Times New Roman" w:cs="Times New Roman"/>
          <w:sz w:val="20"/>
        </w:rPr>
        <w:t xml:space="preserve">,</w:t>
      </w:r>
      <w:r>
        <w:rPr>
          <w:rFonts w:ascii="Times New Roman" w:hAnsi="Times New Roman" w:cs="Times New Roman"/>
          <w:sz w:val="20"/>
        </w:rPr>
        <w:t xml:space="preserve"> отчество,</w:t>
      </w:r>
      <w:r>
        <w:rPr>
          <w:rFonts w:ascii="Times New Roman" w:hAnsi="Times New Roman" w:cs="Times New Roman"/>
          <w:sz w:val="20"/>
        </w:rPr>
        <w:t xml:space="preserve"> должность)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заказчика: 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396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(фамилия, имя</w:t>
      </w:r>
      <w:r>
        <w:rPr>
          <w:rFonts w:ascii="Times New Roman" w:hAnsi="Times New Roman" w:cs="Times New Roman"/>
          <w:sz w:val="20"/>
        </w:rPr>
        <w:t xml:space="preserve">,</w:t>
      </w:r>
      <w:r>
        <w:rPr>
          <w:rFonts w:ascii="Times New Roman" w:hAnsi="Times New Roman" w:cs="Times New Roman"/>
          <w:sz w:val="20"/>
        </w:rPr>
        <w:t xml:space="preserve"> отчество,</w:t>
      </w:r>
      <w:r>
        <w:rPr>
          <w:rFonts w:ascii="Times New Roman" w:hAnsi="Times New Roman" w:cs="Times New Roman"/>
          <w:sz w:val="20"/>
        </w:rPr>
        <w:t xml:space="preserve"> должность)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исполнителя: 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396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(фамилия, имя</w:t>
      </w:r>
      <w:r>
        <w:rPr>
          <w:rFonts w:ascii="Times New Roman" w:hAnsi="Times New Roman" w:cs="Times New Roman"/>
          <w:sz w:val="20"/>
        </w:rPr>
        <w:t xml:space="preserve">,</w:t>
      </w:r>
      <w:r>
        <w:rPr>
          <w:rFonts w:ascii="Times New Roman" w:hAnsi="Times New Roman" w:cs="Times New Roman"/>
          <w:sz w:val="20"/>
        </w:rPr>
        <w:t xml:space="preserve"> отчество,</w:t>
      </w:r>
      <w:r>
        <w:rPr>
          <w:rFonts w:ascii="Times New Roman" w:hAnsi="Times New Roman" w:cs="Times New Roman"/>
          <w:sz w:val="20"/>
        </w:rPr>
        <w:t xml:space="preserve"> должность)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jc w:val="both"/>
        <w:spacing w:after="0" w:line="240" w:lineRule="auto"/>
        <w:shd w:val="clear" w:color="auto" w:fill="auto"/>
        <w:rPr>
          <w:sz w:val="28"/>
          <w:szCs w:val="28"/>
        </w:rPr>
      </w:pPr>
      <w:r>
        <w:rPr>
          <w:bCs/>
          <w:sz w:val="28"/>
          <w:szCs w:val="28"/>
        </w:rPr>
        <w:t xml:space="preserve">Период проведения общественных обсуждений: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____________________</w:t>
      </w:r>
      <w:r>
        <w:rPr>
          <w:bCs/>
          <w:sz w:val="28"/>
          <w:szCs w:val="28"/>
        </w:rPr>
        <w:t xml:space="preserve">__</w:t>
      </w:r>
      <w:r>
        <w:rPr>
          <w:bCs/>
          <w:sz w:val="28"/>
          <w:szCs w:val="28"/>
        </w:rPr>
        <w:t xml:space="preserve">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jc w:val="both"/>
        <w:spacing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орган, ответственный за организацию и проведение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(полное наименование, фактический адрес, адрес электронной почты)</w:t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планиру</w:t>
      </w:r>
      <w:r>
        <w:rPr>
          <w:rFonts w:ascii="Times New Roman" w:hAnsi="Times New Roman" w:cs="Times New Roman"/>
          <w:sz w:val="28"/>
          <w:szCs w:val="28"/>
        </w:rPr>
        <w:t xml:space="preserve">емой (намечаемой) деятельности: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планир</w:t>
      </w:r>
      <w:r>
        <w:rPr>
          <w:rFonts w:ascii="Times New Roman" w:hAnsi="Times New Roman" w:cs="Times New Roman"/>
          <w:sz w:val="28"/>
          <w:szCs w:val="28"/>
        </w:rPr>
        <w:t xml:space="preserve">уемой (намечаемой) деятельности: 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планируемой (намечаемой) деятельност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и: 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_</w:t>
      </w:r>
      <w:r>
        <w:rPr>
          <w:rFonts w:ascii="Times New Roman" w:hAnsi="Times New Roman" w:cs="Times New Roman"/>
          <w:bCs/>
          <w:sz w:val="28"/>
          <w:szCs w:val="28"/>
        </w:rPr>
        <w:t xml:space="preserve">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/>
          <w:sz w:val="28"/>
          <w:szCs w:val="28"/>
        </w:rPr>
        <w:t xml:space="preserve">Дата и источник размещения (опубликования) уведомления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об обсуждениях: </w:t>
      </w: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right="-28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Информация о месте, в котором размещен и доступен для очного</w:t>
      </w: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 ознакомления объект </w:t>
      </w: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общественных </w:t>
      </w: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обсуждений: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бъект обсуждений размещен и доступен по следующему адресу: </w:t>
      </w:r>
      <w:r>
        <w:rPr>
          <w:rFonts w:ascii="Times New Roman" w:hAnsi="Times New Roman" w:cs="Times New Roman"/>
          <w:sz w:val="28"/>
          <w:szCs w:val="28"/>
        </w:rPr>
        <w:t xml:space="preserve">______</w:t>
      </w:r>
      <w:r>
        <w:rPr>
          <w:rFonts w:ascii="Times New Roman" w:hAnsi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Style w:val="91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13"/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ата открытия доступа к материалам: 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  <w:t xml:space="preserve">______________________________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  <w:t xml:space="preserve">_____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рок доступности: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_______________________________________________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д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 и часы доступности: понедельник: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_____________________________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размещении объекта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обсуждений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"Интернет":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э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лектронная ссылка на место размещения материалов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ационно-телекоммуникационной сети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"Интернет":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________________________________</w:t>
      </w:r>
      <w:r>
        <w:rPr>
          <w:rFonts w:ascii="Times New Roman" w:hAnsi="Times New Roman" w:cs="Times New Roman"/>
          <w:bCs/>
          <w:iCs/>
          <w:sz w:val="28"/>
          <w:szCs w:val="28"/>
        </w:rPr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13"/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ата открытия доступа к материалам: 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  <w:t xml:space="preserve">______________________________</w:t>
      </w:r>
      <w:r>
        <w:rPr>
          <w:rStyle w:val="913"/>
          <w:rFonts w:ascii="Times New Roman" w:hAnsi="Times New Roman" w:cs="Times New Roman"/>
          <w:color w:val="000000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bCs/>
          <w:iCs/>
          <w:sz w:val="28"/>
          <w:szCs w:val="28"/>
          <w:highlight w:val="white"/>
        </w:rPr>
        <w:t xml:space="preserve">рок доступности: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_______________________________________________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ни и часы доступности: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Информация о возможности проведения по инициативе граждан слушаний,</w:t>
      </w: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>
        <w:rPr>
          <w:rStyle w:val="912"/>
          <w:rFonts w:ascii="Times New Roman" w:hAnsi="Times New Roman" w:cs="Times New Roman"/>
          <w:b w:val="0"/>
          <w:sz w:val="28"/>
          <w:szCs w:val="28"/>
        </w:rPr>
        <w:t xml:space="preserve"> о порядке инициирования гражданами проведения слушаний</w:t>
      </w:r>
      <w:r>
        <w:rPr>
          <w:rFonts w:ascii="Times New Roman" w:hAnsi="Times New Roman" w:cs="Times New Roman"/>
          <w:sz w:val="28"/>
          <w:szCs w:val="28"/>
        </w:rPr>
        <w:t xml:space="preserve">: 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порядке, сроке и форме внесения участниками общественных обсуждений предложений и замечаний,</w:t>
      </w:r>
      <w:r>
        <w:rPr>
          <w:rFonts w:ascii="Times New Roman" w:hAnsi="Times New Roman" w:cs="Times New Roman"/>
          <w:sz w:val="28"/>
          <w:szCs w:val="28"/>
        </w:rPr>
        <w:t xml:space="preserve"> касающихся объекта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обсуждений: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8"/>
        <w:contextualSpacing w:val="0"/>
        <w:ind w:left="0"/>
        <w:jc w:val="both"/>
        <w:spacing w:after="0" w:line="240" w:lineRule="auto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08"/>
        <w:contextualSpacing w:val="0"/>
        <w:ind w:left="0"/>
        <w:jc w:val="both"/>
        <w:spacing w:before="4" w:after="0" w:line="240" w:lineRule="auto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Результаты проведения общественных обсуждений по объекту государств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енной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: 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4"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4"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8"/>
        <w:contextualSpacing w:val="0"/>
        <w:ind w:left="0"/>
        <w:jc w:val="both"/>
        <w:spacing w:after="0" w:line="240" w:lineRule="auto"/>
        <w:shd w:val="clear" w:color="ffffff" w:fill="ffff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8"/>
        <w:contextualSpacing w:val="0"/>
        <w:ind w:left="0"/>
        <w:jc w:val="both"/>
        <w:spacing w:after="0" w:line="240" w:lineRule="auto"/>
        <w:shd w:val="clear" w:color="ffffff" w:fill="ffff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shd w:val="clear" w:color="ffffff" w:fill="ffff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shd w:val="clear" w:color="ffffff" w:fill="ffff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shd w:val="clear" w:color="ffffff" w:fill="ffffff"/>
        <w:tabs>
          <w:tab w:val="left" w:pos="136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781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40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Представители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Представители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78"/>
              <w:jc w:val="center"/>
              <w:spacing w:after="0" w:line="240" w:lineRule="auto"/>
              <w:tabs>
                <w:tab w:val="left" w:pos="1360" w:leader="none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5" w:h="16838" w:orient="portrait"/>
          <w:pgMar w:top="1134" w:right="567" w:bottom="1134" w:left="1701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924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Приложение 7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/>
          <w:sz w:val="28"/>
          <w:szCs w:val="28"/>
          <w:highlight w:val="white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города Нижневартовска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78"/>
        <w:jc w:val="center"/>
        <w:spacing w:after="0" w:line="240" w:lineRule="auto"/>
        <w:tabs>
          <w:tab w:val="left" w:pos="378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по природопользованию и экологии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учета замечаний и предложений участников общественных обсуждений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Заказчик: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Орган, ответственный за организацию общественных обсуждений: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ознакомления с материалами общественных обсуждений: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Период направления замечаний и предложений: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____________________________________________________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расположения журнала: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размещения о</w:t>
      </w:r>
      <w:r>
        <w:rPr>
          <w:rFonts w:ascii="Times New Roman" w:hAnsi="Times New Roman" w:cs="Times New Roman"/>
          <w:sz w:val="24"/>
          <w:szCs w:val="24"/>
        </w:rPr>
        <w:t xml:space="preserve">бъекта общественных обсуждений: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бумажном носителе: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электронном виде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информ</w:t>
      </w:r>
      <w:r>
        <w:rPr>
          <w:rFonts w:ascii="Times New Roman" w:hAnsi="Times New Roman" w:cs="Times New Roman"/>
          <w:sz w:val="24"/>
          <w:szCs w:val="24"/>
        </w:rPr>
        <w:t xml:space="preserve">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 xml:space="preserve">"Интернет" по ссылке: </w:t>
      </w:r>
      <w:r>
        <w:rPr>
          <w:rFonts w:ascii="Times New Roman" w:hAnsi="Times New Roman" w:cs="Times New Roman"/>
          <w:sz w:val="24"/>
          <w:szCs w:val="24"/>
        </w:rPr>
        <w:t xml:space="preserve">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Ответственный за ведение журнала: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регистрации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закрытия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Нижневартовск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460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7"/>
        <w:gridCol w:w="7087"/>
        <w:gridCol w:w="2127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br w:type="page" w:clear="all"/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Для физи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ческих лиц 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 фамилия, имя, отчество</w:t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highlight w:val="white"/>
              </w:rPr>
              <w:t xml:space="preserve">(последнее - при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наличии)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полное и сокращенное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(при наличии) наименование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Содержание замечания и предложения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Подпись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автора замечания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и предложения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ись: 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trike/>
          <w:sz w:val="28"/>
          <w:szCs w:val="28"/>
          <w:highlight w:val="cyan"/>
        </w:rPr>
      </w:pPr>
      <w:r>
        <w:rPr>
          <w:rFonts w:ascii="Times New Roman" w:hAnsi="Times New Roman" w:cs="Times New Roman"/>
          <w:strike/>
          <w:sz w:val="28"/>
          <w:szCs w:val="28"/>
          <w:highlight w:val="cyan"/>
        </w:rPr>
      </w:r>
      <w:r>
        <w:rPr>
          <w:rFonts w:ascii="Times New Roman" w:hAnsi="Times New Roman" w:cs="Times New Roman"/>
          <w:strike/>
          <w:sz w:val="28"/>
          <w:szCs w:val="28"/>
          <w:highlight w:val="cyan"/>
        </w:rPr>
      </w:r>
    </w:p>
    <w:p>
      <w:pPr>
        <w:pStyle w:val="678"/>
        <w:jc w:val="center"/>
        <w:spacing w:after="0" w:line="240" w:lineRule="auto"/>
        <w:rPr>
          <w:strike/>
        </w:rPr>
        <w:sectPr>
          <w:headerReference w:type="first" r:id="rId10"/>
          <w:footnotePr/>
          <w:endnotePr/>
          <w:type w:val="nextPage"/>
          <w:pgSz w:w="16838" w:h="11905" w:orient="landscape"/>
          <w:pgMar w:top="1701" w:right="1134" w:bottom="567" w:left="1134" w:header="709" w:footer="709" w:gutter="0"/>
          <w:cols w:num="1" w:sep="0" w:space="720" w:equalWidth="1"/>
          <w:docGrid w:linePitch="360"/>
          <w:titlePg/>
        </w:sectPr>
      </w:pPr>
      <w:r>
        <w:rPr>
          <w:strike/>
        </w:rPr>
      </w:r>
      <w:r>
        <w:rPr>
          <w:strike/>
        </w:rPr>
      </w:r>
    </w:p>
    <w:p>
      <w:pPr>
        <w:pStyle w:val="678"/>
        <w:ind w:left="924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Приложение 8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Перечень принявших участие в рассмотрении объекта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общественных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обсуждений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участников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общественных обсуждений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Наименование объекта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обсуждений: ______________________________________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both"/>
        <w:spacing w:before="4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Срок, в течение которого принимались предложения и замечания участников общественных обсуждений: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1460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850"/>
        <w:gridCol w:w="1418"/>
        <w:gridCol w:w="1842"/>
        <w:gridCol w:w="1843"/>
        <w:gridCol w:w="1701"/>
        <w:gridCol w:w="1418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Для физических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фамилия,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имя, отчество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(последнее -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при наличии)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полное и сокращенное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(при наличии)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Для физических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основной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государственный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регистрационный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номер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Для физических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адрес места жительства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(регистрации)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в пределах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места нахождения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Телефон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электронной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почты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фамилия,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имя, отчество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(последнее -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при наличии)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участника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общественных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обсуждений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должность участника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общественных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обсуждений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Согласие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на обработку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персональных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данных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с законодательством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Российской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Федерации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в области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персональных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данных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Согласие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на участие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в подписании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протокола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общественных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обсуждений,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способ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направления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и подписания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указанного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  <w:t xml:space="preserve">протокола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white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60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284"/>
        <w:gridCol w:w="2693"/>
        <w:gridCol w:w="284"/>
        <w:gridCol w:w="3685"/>
        <w:gridCol w:w="284"/>
        <w:gridCol w:w="2268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(должность ответственного лица)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924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Приложение 9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учета замечаний и предложений участников общественных обсуждений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объекта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обсуждений: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Срок, в течение которого принимались предложения и замечания участников общественных обсуждений: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60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7"/>
        <w:gridCol w:w="4392"/>
        <w:gridCol w:w="4822"/>
      </w:tblGrid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Для физических лиц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фамилия, имя, отчество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white"/>
              </w:rPr>
              <w:t xml:space="preserve">(последнее - при 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аличии), дата рождения,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адрес места жительства (регистрации), телефон,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адрес электронной почты (при наличии)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ля юридических лиц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полное и сокращенное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(при наличии) наименование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государственный регистрационный номер,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адрес в пределах места нахождения, телефон,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адрес электронной почты (при наличии),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фамилия, имя, отчество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последнее -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при наличии)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участника общественных обсуждений,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должность участника общественных обсуждений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2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Содержание замечания и предложения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top"/>
            <w:textDirection w:val="lrTb"/>
            <w:noWrap w:val="false"/>
          </w:tcPr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Обоснованный ответ заказчика (исполнителя) о принятии (учете) замечаний и предложений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pStyle w:val="678"/>
              <w:ind w:left="-113" w:right="-113"/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или мотивированном отклонении их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2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2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2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60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284"/>
        <w:gridCol w:w="2693"/>
        <w:gridCol w:w="284"/>
        <w:gridCol w:w="3685"/>
        <w:gridCol w:w="284"/>
        <w:gridCol w:w="2268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(должность ответственного лица)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5" w:orient="landscape"/>
          <w:pgMar w:top="1701" w:right="1134" w:bottom="567" w:left="1134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10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Исчерпывающий перечень документов,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необходимых для предоставления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1"/>
        <w:gridCol w:w="55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gridSpan w:val="2"/>
            <w:tcW w:w="9639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Результат </w:t>
            </w:r>
            <w:r>
              <w:rPr>
                <w:rFonts w:ascii="Times New Roman" w:hAnsi="Times New Roman" w:cs="Times New Roman"/>
                <w:sz w:val="20"/>
              </w:rPr>
              <w:t xml:space="preserve">"Проведение общественных обсуждений"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юридическ</w:t>
            </w:r>
            <w:r>
              <w:rPr>
                <w:rFonts w:ascii="Times New Roman" w:hAnsi="Times New Roman" w:cs="Times New Roman"/>
                <w:sz w:val="20"/>
              </w:rPr>
              <w:t xml:space="preserve">ое</w:t>
            </w:r>
            <w:r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физическ</w:t>
            </w:r>
            <w:r>
              <w:rPr>
                <w:rFonts w:ascii="Times New Roman" w:hAnsi="Times New Roman" w:cs="Times New Roman"/>
                <w:sz w:val="20"/>
              </w:rPr>
              <w:t xml:space="preserve">ое</w:t>
            </w:r>
            <w:r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индивидуальны</w:t>
            </w:r>
            <w:r>
              <w:rPr>
                <w:rFonts w:ascii="Times New Roman" w:hAnsi="Times New Roman" w:cs="Times New Roman"/>
                <w:sz w:val="20"/>
              </w:rPr>
              <w:t xml:space="preserve">й</w:t>
            </w:r>
            <w:r>
              <w:rPr>
                <w:rFonts w:ascii="Times New Roman" w:hAnsi="Times New Roman" w:cs="Times New Roman"/>
                <w:sz w:val="20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0"/>
              </w:rPr>
              <w:t xml:space="preserve">ь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Исчерпывающий перечень документов, которы</w:t>
            </w:r>
            <w:r>
              <w:rPr>
                <w:rFonts w:ascii="Times New Roman" w:hAnsi="Times New Roman" w:cs="Times New Roman"/>
                <w:sz w:val="20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</w:rPr>
              <w:t xml:space="preserve"> заявитель должен представить самостоятельно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заявление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по форме согласно приложению 3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уведомление о про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ведении общественных обсуждений;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предварительные материалы оценки воздействия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на окружающую среду;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документ, удостоверяющий личность заявителя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Исчерпывающий перечень документов, которы</w:t>
            </w:r>
            <w:r>
              <w:rPr>
                <w:rFonts w:ascii="Times New Roman" w:hAnsi="Times New Roman" w:cs="Times New Roman"/>
                <w:sz w:val="20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заявитель должен представить самостоятельно (при обращении представителя)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заявление по форме согласно пр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иложению 3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уведомление о про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ведении общественных обсуждений;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предварительные материалы оценки воздействи</w:t>
            </w:r>
            <w:r>
              <w:rPr>
                <w:rFonts w:ascii="Times New Roman" w:hAnsi="Times New Roman" w:cs="Times New Roman"/>
                <w:sz w:val="20"/>
              </w:rPr>
              <w:t xml:space="preserve">я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на окружающую среду;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документ, удостоверяющий личность представителя;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Исчерпывающий перечень документов, которы</w:t>
            </w:r>
            <w:r>
              <w:rPr>
                <w:rFonts w:ascii="Times New Roman" w:hAnsi="Times New Roman" w:cs="Times New Roman"/>
                <w:sz w:val="20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</w:rPr>
              <w:t xml:space="preserve"> заявитель вправе представить</w:t>
            </w:r>
            <w:r>
              <w:rPr>
                <w:rFonts w:ascii="Times New Roman" w:hAnsi="Times New Roman" w:cs="Times New Roman"/>
                <w:sz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</w:rPr>
              <w:t xml:space="preserve"> по собственной инициативе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сведения из Единого государственного реестра юридических лиц или сведения из Единого государственного реестра индивидуальных предпринимателей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Исчерпывающий перечень документов, которы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заявитель вправе предст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авить            по собственной инициативе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(при обращении представителя)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сведения из Единого государственного реестра юридических лиц или сведения из Единого государственного реестра индивидуальных предпринимателей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Способ</w:t>
            </w:r>
            <w:r>
              <w:rPr>
                <w:rFonts w:ascii="Times New Roman" w:hAnsi="Times New Roman" w:cs="Times New Roman"/>
                <w:sz w:val="20"/>
              </w:rPr>
              <w:t xml:space="preserve">ы подачи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8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личное обращение в Управление;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почтовое отправление (в случае подачи заявления путем направления почтового отправления верность заявления </w:t>
            </w: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и прилагаемых к нему копий документов должна быть засвидетельствована нотариусом);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личное обращение </w:t>
            </w:r>
            <w:r>
              <w:rPr>
                <w:rFonts w:ascii="Times New Roman" w:hAnsi="Times New Roman" w:eastAsia="Times New Roman" w:cs="Times New Roman"/>
                <w:sz w:val="20"/>
                <w:highlight w:val="white"/>
              </w:rPr>
              <w:t xml:space="preserve">в МФЦ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</w:tbl>
    <w:p>
      <w:pPr>
        <w:pStyle w:val="678"/>
        <w:ind w:left="4253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Исчерпывающий перечень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оснований для отказа в приеме заявления и документов,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оснований для приостановления предостав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для отказа в предоставлении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55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gridSpan w:val="2"/>
            <w:tcW w:w="963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Результат</w:t>
            </w:r>
            <w:r>
              <w:rPr>
                <w:rFonts w:ascii="Times New Roman" w:hAnsi="Times New Roman" w:cs="Times New Roman"/>
                <w:sz w:val="20"/>
              </w:rPr>
              <w:t xml:space="preserve"> "Проведение общественных обсуждений"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Категория заявителя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7" w:type="dxa"/>
            <w:vAlign w:val="top"/>
            <w:textDirection w:val="lrTb"/>
            <w:noWrap w:val="false"/>
          </w:tcPr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юридическ</w:t>
            </w:r>
            <w:r>
              <w:rPr>
                <w:rFonts w:ascii="Times New Roman" w:hAnsi="Times New Roman" w:cs="Times New Roman"/>
                <w:sz w:val="20"/>
              </w:rPr>
              <w:t xml:space="preserve">ое</w:t>
            </w:r>
            <w:r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физическ</w:t>
            </w:r>
            <w:r>
              <w:rPr>
                <w:rFonts w:ascii="Times New Roman" w:hAnsi="Times New Roman" w:cs="Times New Roman"/>
                <w:sz w:val="20"/>
              </w:rPr>
              <w:t xml:space="preserve">ое</w:t>
            </w:r>
            <w:r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 xml:space="preserve">о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индивидуальны</w:t>
            </w:r>
            <w:r>
              <w:rPr>
                <w:rFonts w:ascii="Times New Roman" w:hAnsi="Times New Roman" w:cs="Times New Roman"/>
                <w:sz w:val="20"/>
              </w:rPr>
              <w:t xml:space="preserve">й предприниматель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</w:t>
            </w:r>
            <w:r>
              <w:rPr>
                <w:rFonts w:ascii="Times New Roman" w:hAnsi="Times New Roman" w:cs="Times New Roman"/>
                <w:sz w:val="20"/>
              </w:rPr>
              <w:t xml:space="preserve"> для отказа в приеме заявления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и документов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 для отказа в приеме заявления и документов                    </w:t>
              <w:br w:type="textWrapping" w:clear="all"/>
            </w:r>
            <w:r>
              <w:rPr>
                <w:rFonts w:ascii="Times New Roman" w:hAnsi="Times New Roman" w:cs="Times New Roman"/>
                <w:sz w:val="20"/>
              </w:rPr>
              <w:t xml:space="preserve">отсутствуют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Основания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для приостановления предоставления муниципальной услуги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 для приостановления предоставления муниципальной услуги </w:t>
            </w:r>
            <w:r>
              <w:rPr>
                <w:rFonts w:ascii="Times New Roman" w:hAnsi="Times New Roman" w:cs="Times New Roman"/>
                <w:sz w:val="20"/>
              </w:rPr>
              <w:t xml:space="preserve">отсутствуют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Основания</w:t>
            </w:r>
            <w:r>
              <w:rPr>
                <w:rFonts w:ascii="Times New Roman" w:hAnsi="Times New Roman" w:cs="Times New Roman"/>
                <w:sz w:val="20"/>
              </w:rPr>
              <w:t xml:space="preserve"> для отказа в предоставлении муниципальной услуги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5527" w:type="dxa"/>
            <w:vAlign w:val="top"/>
            <w:textDirection w:val="lrTb"/>
            <w:noWrap w:val="false"/>
          </w:tcPr>
          <w:p>
            <w:pPr>
              <w:pStyle w:val="678"/>
              <w:jc w:val="both"/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непредставление докумен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тов, указанных в приложении 10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sz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наличие в документах, предста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вленных согласно приложению 10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к административному регламенту,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неполных и (или) недостоверных сведений;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highlight w:val="white"/>
              </w:rPr>
            </w:r>
          </w:p>
          <w:p>
            <w:pPr>
              <w:pStyle w:val="678"/>
              <w:jc w:val="both"/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подача заявления позднее чем за 14 календарных дней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до начала планируемого общественного обсуждения, исчисляемого с даты обеспечения доступности объекта общественных обсуждений;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both"/>
              <w:spacing w:after="0" w:line="240" w:lineRule="auto"/>
              <w:shd w:val="clear" w:color="ffffff" w:fill="ffffff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</w:rPr>
              <w:t xml:space="preserve">представление документов неуполномоченным лицом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ind w:left="4253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12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исправлении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допущенных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печаток и (или) ошибок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выданном в результате предос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Нижневартовска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(наименование заявителя полностью)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исправлении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допущенных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печаток и (или) ошибок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выданном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результате предоставления 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документе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</w:t>
      </w:r>
      <w:r>
        <w:rPr>
          <w:rFonts w:ascii="Times New Roman" w:hAnsi="Times New Roman" w:cs="Times New Roman"/>
          <w:sz w:val="28"/>
          <w:szCs w:val="28"/>
        </w:rPr>
        <w:t xml:space="preserve"> исправить допущенную опечатку и (или) ошибку в документ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(реквизиты документа, заявленного к исправлению)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именно: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28"/>
        <w:gridCol w:w="283"/>
        <w:gridCol w:w="2268"/>
        <w:gridCol w:w="284"/>
        <w:gridCol w:w="2976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(заявитель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(</w:t>
            </w:r>
            <w:r>
              <w:rPr>
                <w:rFonts w:ascii="Times New Roman" w:hAnsi="Times New Roman" w:cs="Times New Roman"/>
                <w:sz w:val="20"/>
              </w:rPr>
              <w:t xml:space="preserve">представитель)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</w:t>
            </w:r>
            <w:r>
              <w:rPr>
                <w:rFonts w:ascii="Times New Roman" w:hAnsi="Times New Roman" w:cs="Times New Roman"/>
                <w:sz w:val="20"/>
              </w:rPr>
              <w:t xml:space="preserve"> подписи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227" w:firstLine="567"/>
        <w:jc w:val="both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(дата)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13 к административному регламенту предоставления муниципальной услуги 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Форма уведомления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об отказе в исправлении опечаток и (или) ошибок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в выданном в результате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предоставления муниципальной услуги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документе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Фирменный бланк управления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Нижневартовска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2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2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highlight w:val="white"/>
        </w:rPr>
        <w:t xml:space="preserve">(фамилия, имя, отчество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4252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  <w:highlight w:val="white"/>
        </w:rPr>
        <w:t xml:space="preserve">(последнее - при наличии) заявителя)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ind w:left="4252"/>
        <w:jc w:val="center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адрес: 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2"/>
        <w:jc w:val="center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2"/>
        <w:jc w:val="center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адрес электронной почты: 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2"/>
        <w:jc w:val="center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Уведомление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отказе в испр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авлении опечаток и (или) ошибок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выданном в результате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Сообщаю, что Ваше заявление от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 №________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поступившее в управление по природопользованию и экологии администрации города Нижневартовска, рассмотрено.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результатам рассмотрения заявления и документов Вам отказано                        в исправлении опечаток и (или) ошибок по следующим основаниям: 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28"/>
        <w:gridCol w:w="283"/>
        <w:gridCol w:w="2268"/>
        <w:gridCol w:w="284"/>
        <w:gridCol w:w="2976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(должность лица,</w:t>
            </w:r>
            <w:r>
              <w:rPr>
                <w:rFonts w:ascii="Times New Roman" w:hAnsi="Times New Roman" w:cs="Times New Roman"/>
                <w:sz w:val="20"/>
              </w:rPr>
            </w:r>
          </w:p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принявшего решение)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</w:t>
            </w:r>
            <w:r>
              <w:rPr>
                <w:rFonts w:ascii="Times New Roman" w:hAnsi="Times New Roman" w:cs="Times New Roman"/>
                <w:sz w:val="20"/>
              </w:rPr>
              <w:t xml:space="preserve"> подписи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25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Приложение 14 к административному регламенту предоставления муниципальной услуги "Организация и проведение общественных обсуждений планируемой хозяйственной и иной деятельности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городского округа, которая подлежит экологической экспертизе"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Форма заявления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выдаче дубликат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ыданного 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</w:t>
      </w:r>
      <w:r>
        <w:rPr>
          <w:rFonts w:ascii="Times New Roman" w:hAnsi="Times New Roman" w:cs="Times New Roman"/>
          <w:b/>
          <w:sz w:val="28"/>
          <w:szCs w:val="28"/>
        </w:rPr>
        <w:t xml:space="preserve">оставления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природопользованию и экологии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Нижневартовска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4535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(наименование заявителя полностью)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выдаче дубликата документа,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дубликат документа, выданного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и проведение общественных обсуждений планируемой хозяйственной и иной деятельности на территории городского округа, которая подлежит экологической экспертизе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":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1417"/>
        <w:jc w:val="center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(реквизиты документа, заявленного</w:t>
      </w:r>
      <w:r>
        <w:rPr>
          <w:rFonts w:ascii="Times New Roman" w:hAnsi="Times New Roman" w:cs="Times New Roman"/>
          <w:sz w:val="20"/>
        </w:rPr>
        <w:t xml:space="preserve"> к выдаче дубликата)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28"/>
        <w:gridCol w:w="283"/>
        <w:gridCol w:w="2268"/>
        <w:gridCol w:w="284"/>
        <w:gridCol w:w="2976"/>
      </w:tblGrid>
      <w:tr>
        <w:tblPrEx/>
        <w:trPr>
          <w:trHeight w:val="20"/>
        </w:trPr>
        <w:tc>
          <w:tcPr>
            <w:tcBorders>
              <w:bottom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</w:tcBorders>
            <w:tcW w:w="382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(заявитель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(</w:t>
            </w:r>
            <w:r>
              <w:rPr>
                <w:rFonts w:ascii="Times New Roman" w:hAnsi="Times New Roman" w:cs="Times New Roman"/>
                <w:sz w:val="20"/>
              </w:rPr>
              <w:t xml:space="preserve">представитель)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67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(расшифровка</w:t>
            </w:r>
            <w:r>
              <w:rPr>
                <w:rFonts w:ascii="Times New Roman" w:hAnsi="Times New Roman" w:cs="Times New Roman"/>
                <w:sz w:val="20"/>
              </w:rPr>
              <w:t xml:space="preserve"> подписи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67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8"/>
        <w:ind w:left="227" w:firstLine="567"/>
        <w:jc w:val="both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(дата)</w:t>
      </w:r>
      <w:r>
        <w:rPr>
          <w:rFonts w:ascii="Times New Roman" w:hAnsi="Times New Roman" w:cs="Times New Roman"/>
          <w:sz w:val="20"/>
        </w:rPr>
      </w:r>
    </w:p>
    <w:sectPr>
      <w:footnotePr/>
      <w:endnotePr/>
      <w:type w:val="nextPage"/>
      <w:pgSz w:w="11905" w:h="16838" w:orient="portrait"/>
      <w:pgMar w:top="1134" w:right="567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NewRomanPSMT">
    <w:panose1 w:val="02020603050405020304"/>
  </w:font>
  <w:font w:name="Times New Roman">
    <w:panose1 w:val="02020603050405020304"/>
  </w:font>
  <w:font w:name="TimesNewRomanPS-BoldMT">
    <w:panose1 w:val="02020603050405020304"/>
  </w:font>
  <w:font w:name="Calibri">
    <w:panose1 w:val="020F0502020204030204"/>
  </w:font>
  <w:font w:name="Anonymous Pro">
    <w:panose1 w:val="02000603000000000000"/>
  </w:font>
  <w:font w:name="Cambria Math">
    <w:panose1 w:val="02000603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jc w:val="center"/>
      <w:rPr>
        <w:rFonts w:ascii="Times New Roman" w:hAnsi="Times New Roman" w:cs="Times New Roman"/>
        <w:sz w:val="24"/>
      </w:rPr>
    </w:pPr>
    <w:r>
      <w:rPr>
        <w:rFonts w:ascii="Tahoma" w:hAnsi="Tahoma"/>
        <w:sz w:val="24"/>
      </w:rPr>
      <w:fldChar w:fldCharType="begin"/>
    </w:r>
    <w:r>
      <w:rPr>
        <w:rFonts w:ascii="Tahoma" w:hAnsi="Tahoma"/>
        <w:sz w:val="24"/>
      </w:rPr>
      <w:instrText xml:space="preserve">PAGE   \* MERGEFORMAT</w:instrText>
    </w:r>
    <w:r>
      <w:rPr>
        <w:rFonts w:ascii="Times New Roman" w:hAnsi="Times New Roman" w:eastAsia="Times New Roman" w:cs="Times New Roman"/>
        <w:sz w:val="24"/>
      </w:rPr>
      <w:fldChar w:fldCharType="separate"/>
    </w:r>
    <w:r>
      <w:rPr>
        <w:rFonts w:ascii="Times New Roman" w:hAnsi="Times New Roman" w:eastAsia="Times New Roman" w:cs="Times New Roman"/>
        <w:sz w:val="24"/>
      </w:rPr>
      <w:t xml:space="preserve">21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cs="Times New Roman"/>
        <w:sz w:val="24"/>
      </w:rPr>
    </w:r>
    <w:r>
      <w:rPr>
        <w:rFonts w:ascii="Times New Roman" w:hAnsi="Times New Roman" w:cs="Times New Roman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30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4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4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3"/>
  </w:num>
  <w:num w:numId="9">
    <w:abstractNumId w:val="1"/>
  </w:num>
  <w:num w:numId="10">
    <w:abstractNumId w:val="3"/>
  </w:num>
  <w:num w:numId="11">
    <w:abstractNumId w:val="11"/>
  </w:num>
  <w:num w:numId="12">
    <w:abstractNumId w:val="2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Tahoma" w:cs="Tahoma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8"/>
    <w:next w:val="678"/>
    <w:link w:val="69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8"/>
    <w:next w:val="678"/>
    <w:link w:val="70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8"/>
    <w:next w:val="678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8"/>
    <w:next w:val="678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8"/>
    <w:next w:val="678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8"/>
    <w:next w:val="67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8"/>
    <w:next w:val="678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8"/>
    <w:next w:val="678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8"/>
    <w:next w:val="678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8"/>
    <w:next w:val="67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37">
    <w:name w:val="Subtitle"/>
    <w:basedOn w:val="678"/>
    <w:next w:val="678"/>
    <w:link w:val="713"/>
    <w:uiPriority w:val="11"/>
    <w:qFormat/>
    <w:pPr>
      <w:spacing w:before="200" w:after="200"/>
    </w:pPr>
    <w:rPr>
      <w:sz w:val="24"/>
      <w:szCs w:val="24"/>
    </w:rPr>
  </w:style>
  <w:style w:type="paragraph" w:styleId="39">
    <w:name w:val="Quote"/>
    <w:basedOn w:val="678"/>
    <w:next w:val="678"/>
    <w:link w:val="695"/>
    <w:uiPriority w:val="29"/>
    <w:qFormat/>
    <w:pPr>
      <w:ind w:left="720" w:right="720"/>
    </w:pPr>
    <w:rPr>
      <w:i/>
    </w:rPr>
  </w:style>
  <w:style w:type="paragraph" w:styleId="41">
    <w:name w:val="Intense Quote"/>
    <w:basedOn w:val="678"/>
    <w:next w:val="678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43">
    <w:name w:val="Header"/>
    <w:basedOn w:val="67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5">
    <w:name w:val="Footer"/>
    <w:basedOn w:val="678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7">
    <w:name w:val="Caption"/>
    <w:basedOn w:val="678"/>
    <w:next w:val="67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8"/>
    <w:link w:val="697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78"/>
    <w:link w:val="698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next w:val="678"/>
    <w:link w:val="678"/>
    <w:qFormat/>
    <w:pPr>
      <w:spacing w:after="200" w:line="276" w:lineRule="auto"/>
    </w:pPr>
    <w:rPr>
      <w:color w:val="000000"/>
      <w:sz w:val="22"/>
      <w:lang w:val="ru-RU" w:eastAsia="ru-RU" w:bidi="ar-SA"/>
    </w:rPr>
  </w:style>
  <w:style w:type="paragraph" w:styleId="679">
    <w:name w:val="Заголовок 1"/>
    <w:basedOn w:val="678"/>
    <w:next w:val="678"/>
    <w:link w:val="887"/>
    <w:uiPriority w:val="9"/>
    <w:qFormat/>
    <w:pPr>
      <w:jc w:val="both"/>
      <w:spacing w:before="120" w:after="120"/>
      <w:outlineLvl w:val="0"/>
    </w:pPr>
    <w:rPr>
      <w:rFonts w:ascii="Arial" w:hAnsi="Arial"/>
      <w:b/>
      <w:sz w:val="32"/>
    </w:rPr>
  </w:style>
  <w:style w:type="paragraph" w:styleId="680">
    <w:name w:val="Заголовок 2"/>
    <w:basedOn w:val="678"/>
    <w:next w:val="678"/>
    <w:link w:val="902"/>
    <w:uiPriority w:val="9"/>
    <w:qFormat/>
    <w:pPr>
      <w:jc w:val="both"/>
      <w:spacing w:before="120" w:after="120"/>
      <w:outlineLvl w:val="1"/>
    </w:pPr>
    <w:rPr>
      <w:rFonts w:ascii="Arial" w:hAnsi="Arial"/>
      <w:b/>
      <w:sz w:val="28"/>
    </w:rPr>
  </w:style>
  <w:style w:type="paragraph" w:styleId="681">
    <w:name w:val="Заголовок 3"/>
    <w:basedOn w:val="678"/>
    <w:next w:val="678"/>
    <w:link w:val="877"/>
    <w:uiPriority w:val="9"/>
    <w:qFormat/>
    <w:pPr>
      <w:jc w:val="both"/>
      <w:spacing w:before="120" w:after="120"/>
      <w:outlineLvl w:val="2"/>
    </w:pPr>
    <w:rPr>
      <w:rFonts w:ascii="Arial" w:hAnsi="Arial"/>
      <w:b/>
      <w:sz w:val="26"/>
    </w:rPr>
  </w:style>
  <w:style w:type="paragraph" w:styleId="682">
    <w:name w:val="Заголовок 4"/>
    <w:basedOn w:val="678"/>
    <w:next w:val="678"/>
    <w:link w:val="900"/>
    <w:uiPriority w:val="9"/>
    <w:qFormat/>
    <w:pPr>
      <w:jc w:val="both"/>
      <w:spacing w:before="120" w:after="120"/>
      <w:outlineLvl w:val="3"/>
    </w:pPr>
    <w:rPr>
      <w:rFonts w:ascii="Arial" w:hAnsi="Arial"/>
      <w:b/>
      <w:sz w:val="24"/>
    </w:rPr>
  </w:style>
  <w:style w:type="paragraph" w:styleId="683">
    <w:name w:val="Заголовок 5"/>
    <w:basedOn w:val="678"/>
    <w:next w:val="678"/>
    <w:link w:val="886"/>
    <w:uiPriority w:val="9"/>
    <w:qFormat/>
    <w:pPr>
      <w:jc w:val="both"/>
      <w:spacing w:before="120" w:after="120"/>
      <w:outlineLvl w:val="4"/>
    </w:pPr>
    <w:rPr>
      <w:rFonts w:ascii="Arial" w:hAnsi="Arial"/>
      <w:b/>
    </w:rPr>
  </w:style>
  <w:style w:type="paragraph" w:styleId="684">
    <w:name w:val="Заголовок 6"/>
    <w:basedOn w:val="678"/>
    <w:next w:val="678"/>
    <w:link w:val="70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Cs w:val="22"/>
    </w:rPr>
  </w:style>
  <w:style w:type="paragraph" w:styleId="685">
    <w:name w:val="Заголовок 7"/>
    <w:basedOn w:val="678"/>
    <w:next w:val="678"/>
    <w:link w:val="70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686">
    <w:name w:val="Заголовок 8"/>
    <w:basedOn w:val="678"/>
    <w:next w:val="678"/>
    <w:link w:val="70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Cs w:val="22"/>
    </w:rPr>
  </w:style>
  <w:style w:type="paragraph" w:styleId="687">
    <w:name w:val="Заголовок 9"/>
    <w:basedOn w:val="678"/>
    <w:next w:val="678"/>
    <w:link w:val="70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Основной шрифт абзаца"/>
    <w:next w:val="688"/>
    <w:link w:val="678"/>
    <w:uiPriority w:val="1"/>
    <w:semiHidden/>
    <w:unhideWhenUsed/>
  </w:style>
  <w:style w:type="table" w:styleId="689">
    <w:name w:val="Обычная таблица"/>
    <w:next w:val="689"/>
    <w:link w:val="678"/>
    <w:uiPriority w:val="99"/>
    <w:semiHidden/>
    <w:unhideWhenUsed/>
    <w:tblPr/>
  </w:style>
  <w:style w:type="numbering" w:styleId="690">
    <w:name w:val="Нет списка"/>
    <w:next w:val="690"/>
    <w:link w:val="678"/>
    <w:uiPriority w:val="99"/>
    <w:semiHidden/>
    <w:unhideWhenUsed/>
  </w:style>
  <w:style w:type="character" w:styleId="691">
    <w:name w:val="Heading 6 Char"/>
    <w:next w:val="691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2">
    <w:name w:val="Heading 7 Char"/>
    <w:next w:val="692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8 Char"/>
    <w:next w:val="69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94">
    <w:name w:val="Heading 9 Char"/>
    <w:next w:val="694"/>
    <w:link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95">
    <w:name w:val="Quote Char"/>
    <w:next w:val="695"/>
    <w:link w:val="678"/>
    <w:uiPriority w:val="29"/>
    <w:rPr>
      <w:i/>
    </w:rPr>
  </w:style>
  <w:style w:type="character" w:styleId="696">
    <w:name w:val="Intense Quote Char"/>
    <w:next w:val="696"/>
    <w:link w:val="678"/>
    <w:uiPriority w:val="30"/>
    <w:rPr>
      <w:i/>
    </w:rPr>
  </w:style>
  <w:style w:type="character" w:styleId="697">
    <w:name w:val="Footnote Text Char"/>
    <w:next w:val="697"/>
    <w:link w:val="678"/>
    <w:uiPriority w:val="99"/>
    <w:rPr>
      <w:sz w:val="18"/>
    </w:rPr>
  </w:style>
  <w:style w:type="character" w:styleId="698">
    <w:name w:val="Endnote Text Char"/>
    <w:next w:val="698"/>
    <w:link w:val="678"/>
    <w:uiPriority w:val="99"/>
    <w:rPr>
      <w:sz w:val="20"/>
    </w:rPr>
  </w:style>
  <w:style w:type="character" w:styleId="699">
    <w:name w:val="Heading 1 Char"/>
    <w:next w:val="699"/>
    <w:link w:val="678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next w:val="700"/>
    <w:link w:val="678"/>
    <w:uiPriority w:val="9"/>
    <w:rPr>
      <w:rFonts w:ascii="Arial" w:hAnsi="Arial" w:eastAsia="Arial" w:cs="Arial"/>
      <w:sz w:val="34"/>
    </w:rPr>
  </w:style>
  <w:style w:type="character" w:styleId="701">
    <w:name w:val="Heading 3 Char"/>
    <w:next w:val="701"/>
    <w:link w:val="678"/>
    <w:uiPriority w:val="9"/>
    <w:rPr>
      <w:rFonts w:ascii="Arial" w:hAnsi="Arial" w:eastAsia="Arial" w:cs="Arial"/>
      <w:sz w:val="30"/>
      <w:szCs w:val="30"/>
    </w:rPr>
  </w:style>
  <w:style w:type="character" w:styleId="702">
    <w:name w:val="Heading 4 Char"/>
    <w:next w:val="702"/>
    <w:link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03">
    <w:name w:val="Heading 5 Char"/>
    <w:next w:val="70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704">
    <w:name w:val="Заголовок 6 Знак"/>
    <w:next w:val="704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Заголовок 7 Знак"/>
    <w:next w:val="705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Заголовок 8 Знак"/>
    <w:next w:val="706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707">
    <w:name w:val="Заголовок 9 Знак"/>
    <w:next w:val="707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Абзац списка"/>
    <w:basedOn w:val="678"/>
    <w:next w:val="708"/>
    <w:link w:val="876"/>
    <w:pPr>
      <w:contextualSpacing/>
      <w:ind w:left="720"/>
    </w:pPr>
  </w:style>
  <w:style w:type="paragraph" w:styleId="709">
    <w:name w:val="Без интервала"/>
    <w:next w:val="709"/>
    <w:link w:val="901"/>
    <w:rPr>
      <w:color w:val="000000"/>
      <w:sz w:val="22"/>
      <w:lang w:val="ru-RU" w:eastAsia="ru-RU" w:bidi="ar-SA"/>
    </w:rPr>
  </w:style>
  <w:style w:type="paragraph" w:styleId="710">
    <w:name w:val="Заголовок"/>
    <w:basedOn w:val="678"/>
    <w:next w:val="678"/>
    <w:link w:val="899"/>
    <w:uiPriority w:val="10"/>
    <w:qFormat/>
    <w:pPr>
      <w:jc w:val="center"/>
      <w:spacing w:before="567" w:after="567"/>
    </w:pPr>
    <w:rPr>
      <w:rFonts w:ascii="Arial" w:hAnsi="Arial"/>
      <w:b/>
      <w:caps/>
      <w:sz w:val="40"/>
    </w:rPr>
  </w:style>
  <w:style w:type="character" w:styleId="711">
    <w:name w:val="Title Char"/>
    <w:next w:val="711"/>
    <w:link w:val="678"/>
    <w:uiPriority w:val="10"/>
    <w:rPr>
      <w:sz w:val="48"/>
      <w:szCs w:val="48"/>
    </w:rPr>
  </w:style>
  <w:style w:type="paragraph" w:styleId="712">
    <w:name w:val="Подзаголовок"/>
    <w:basedOn w:val="678"/>
    <w:next w:val="678"/>
    <w:link w:val="897"/>
    <w:uiPriority w:val="11"/>
    <w:qFormat/>
    <w:pPr>
      <w:jc w:val="both"/>
    </w:pPr>
    <w:rPr>
      <w:rFonts w:ascii="Arial" w:hAnsi="Arial"/>
      <w:i/>
      <w:sz w:val="24"/>
    </w:rPr>
  </w:style>
  <w:style w:type="character" w:styleId="713">
    <w:name w:val="Subtitle Char"/>
    <w:next w:val="713"/>
    <w:link w:val="678"/>
    <w:uiPriority w:val="11"/>
    <w:rPr>
      <w:sz w:val="24"/>
      <w:szCs w:val="24"/>
    </w:rPr>
  </w:style>
  <w:style w:type="paragraph" w:styleId="714">
    <w:name w:val="Цитата 2"/>
    <w:basedOn w:val="678"/>
    <w:next w:val="678"/>
    <w:link w:val="715"/>
    <w:uiPriority w:val="29"/>
    <w:qFormat/>
    <w:pPr>
      <w:ind w:left="720" w:right="720"/>
    </w:pPr>
    <w:rPr>
      <w:i/>
    </w:rPr>
  </w:style>
  <w:style w:type="character" w:styleId="715">
    <w:name w:val="Цитата 2 Знак"/>
    <w:next w:val="715"/>
    <w:link w:val="714"/>
    <w:uiPriority w:val="29"/>
    <w:rPr>
      <w:i/>
    </w:rPr>
  </w:style>
  <w:style w:type="paragraph" w:styleId="716">
    <w:name w:val="Выделенная цитата"/>
    <w:basedOn w:val="678"/>
    <w:next w:val="678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Выделенная цитата Знак"/>
    <w:next w:val="717"/>
    <w:link w:val="716"/>
    <w:uiPriority w:val="30"/>
    <w:rPr>
      <w:i/>
    </w:rPr>
  </w:style>
  <w:style w:type="paragraph" w:styleId="718">
    <w:name w:val="Верхний колонтитул"/>
    <w:basedOn w:val="678"/>
    <w:next w:val="718"/>
    <w:link w:val="87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9">
    <w:name w:val="Header Char"/>
    <w:next w:val="719"/>
    <w:link w:val="678"/>
    <w:uiPriority w:val="99"/>
  </w:style>
  <w:style w:type="paragraph" w:styleId="720">
    <w:name w:val="Нижний колонтитул"/>
    <w:basedOn w:val="678"/>
    <w:next w:val="720"/>
    <w:link w:val="88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1">
    <w:name w:val="Footer Char"/>
    <w:next w:val="721"/>
    <w:link w:val="678"/>
    <w:uiPriority w:val="99"/>
  </w:style>
  <w:style w:type="paragraph" w:styleId="722">
    <w:name w:val="Название объекта"/>
    <w:basedOn w:val="678"/>
    <w:next w:val="678"/>
    <w:link w:val="723"/>
    <w:uiPriority w:val="35"/>
    <w:semiHidden/>
    <w:unhideWhenUsed/>
    <w:qFormat/>
    <w:rPr>
      <w:b/>
      <w:bCs/>
      <w:color w:val="4f81bd"/>
      <w:sz w:val="18"/>
      <w:szCs w:val="18"/>
    </w:rPr>
  </w:style>
  <w:style w:type="character" w:styleId="723">
    <w:name w:val="Название объекта Знак"/>
    <w:next w:val="723"/>
    <w:link w:val="722"/>
    <w:uiPriority w:val="99"/>
  </w:style>
  <w:style w:type="table" w:styleId="724">
    <w:name w:val="Сетка таблицы"/>
    <w:basedOn w:val="689"/>
    <w:next w:val="724"/>
    <w:link w:val="678"/>
    <w:tblPr/>
  </w:style>
  <w:style w:type="table" w:styleId="725">
    <w:name w:val="Table Grid Light"/>
    <w:next w:val="725"/>
    <w:link w:val="678"/>
    <w:uiPriority w:val="59"/>
    <w:rPr>
      <w:lang w:val="ru-RU" w:eastAsia="zh-CN" w:bidi="ar-SA"/>
    </w:rPr>
    <w:tblPr/>
  </w:style>
  <w:style w:type="table" w:styleId="726">
    <w:name w:val="Таблица простая 1"/>
    <w:next w:val="726"/>
    <w:link w:val="678"/>
    <w:uiPriority w:val="59"/>
    <w:rPr>
      <w:lang w:val="ru-RU" w:eastAsia="zh-CN" w:bidi="ar-SA"/>
    </w:rPr>
    <w:tblPr/>
  </w:style>
  <w:style w:type="table" w:styleId="727">
    <w:name w:val="Таблица простая 2"/>
    <w:next w:val="727"/>
    <w:link w:val="678"/>
    <w:uiPriority w:val="59"/>
    <w:rPr>
      <w:lang w:val="ru-RU" w:eastAsia="zh-CN" w:bidi="ar-SA"/>
    </w:rPr>
    <w:tblPr/>
  </w:style>
  <w:style w:type="table" w:styleId="728">
    <w:name w:val="Таблица простая 3"/>
    <w:next w:val="728"/>
    <w:link w:val="678"/>
    <w:uiPriority w:val="99"/>
    <w:rPr>
      <w:lang w:val="ru-RU" w:eastAsia="zh-CN" w:bidi="ar-SA"/>
    </w:rPr>
    <w:tblPr/>
  </w:style>
  <w:style w:type="table" w:styleId="729">
    <w:name w:val="Таблица простая 4"/>
    <w:next w:val="729"/>
    <w:link w:val="678"/>
    <w:uiPriority w:val="99"/>
    <w:rPr>
      <w:lang w:val="ru-RU" w:eastAsia="zh-CN" w:bidi="ar-SA"/>
    </w:rPr>
    <w:tblPr/>
  </w:style>
  <w:style w:type="table" w:styleId="730">
    <w:name w:val="Таблица простая 5"/>
    <w:next w:val="730"/>
    <w:link w:val="678"/>
    <w:uiPriority w:val="99"/>
    <w:rPr>
      <w:lang w:val="ru-RU" w:eastAsia="zh-CN" w:bidi="ar-SA"/>
    </w:rPr>
    <w:tblPr/>
  </w:style>
  <w:style w:type="table" w:styleId="731">
    <w:name w:val="Таблица-сетка 1 светлая"/>
    <w:next w:val="731"/>
    <w:link w:val="678"/>
    <w:uiPriority w:val="99"/>
    <w:rPr>
      <w:lang w:val="ru-RU" w:eastAsia="zh-CN" w:bidi="ar-SA"/>
    </w:rPr>
    <w:tblPr/>
  </w:style>
  <w:style w:type="table" w:styleId="732">
    <w:name w:val="Grid Table 1 Light - Accent 1"/>
    <w:next w:val="732"/>
    <w:link w:val="678"/>
    <w:uiPriority w:val="99"/>
    <w:rPr>
      <w:lang w:val="ru-RU" w:eastAsia="zh-CN" w:bidi="ar-SA"/>
    </w:rPr>
    <w:tblPr/>
  </w:style>
  <w:style w:type="table" w:styleId="733">
    <w:name w:val="Grid Table 1 Light - Accent 2"/>
    <w:next w:val="733"/>
    <w:link w:val="678"/>
    <w:uiPriority w:val="99"/>
    <w:rPr>
      <w:lang w:val="ru-RU" w:eastAsia="zh-CN" w:bidi="ar-SA"/>
    </w:rPr>
    <w:tblPr/>
  </w:style>
  <w:style w:type="table" w:styleId="734">
    <w:name w:val="Grid Table 1 Light - Accent 3"/>
    <w:next w:val="734"/>
    <w:link w:val="678"/>
    <w:uiPriority w:val="99"/>
    <w:rPr>
      <w:lang w:val="ru-RU" w:eastAsia="zh-CN" w:bidi="ar-SA"/>
    </w:rPr>
    <w:tblPr/>
  </w:style>
  <w:style w:type="table" w:styleId="735">
    <w:name w:val="Grid Table 1 Light - Accent 4"/>
    <w:next w:val="735"/>
    <w:link w:val="678"/>
    <w:uiPriority w:val="99"/>
    <w:rPr>
      <w:lang w:val="ru-RU" w:eastAsia="zh-CN" w:bidi="ar-SA"/>
    </w:rPr>
    <w:tblPr/>
  </w:style>
  <w:style w:type="table" w:styleId="736">
    <w:name w:val="Grid Table 1 Light - Accent 5"/>
    <w:next w:val="736"/>
    <w:link w:val="678"/>
    <w:uiPriority w:val="99"/>
    <w:rPr>
      <w:lang w:val="ru-RU" w:eastAsia="zh-CN" w:bidi="ar-SA"/>
    </w:rPr>
    <w:tblPr/>
  </w:style>
  <w:style w:type="table" w:styleId="737">
    <w:name w:val="Grid Table 1 Light - Accent 6"/>
    <w:next w:val="737"/>
    <w:link w:val="678"/>
    <w:uiPriority w:val="99"/>
    <w:rPr>
      <w:lang w:val="ru-RU" w:eastAsia="zh-CN" w:bidi="ar-SA"/>
    </w:rPr>
    <w:tblPr/>
  </w:style>
  <w:style w:type="table" w:styleId="738">
    <w:name w:val="Таблица-сетка 2"/>
    <w:next w:val="738"/>
    <w:link w:val="678"/>
    <w:uiPriority w:val="99"/>
    <w:rPr>
      <w:lang w:val="ru-RU" w:eastAsia="zh-CN" w:bidi="ar-SA"/>
    </w:rPr>
    <w:tblPr/>
  </w:style>
  <w:style w:type="table" w:styleId="739">
    <w:name w:val="Grid Table 2 - Accent 1"/>
    <w:next w:val="739"/>
    <w:link w:val="678"/>
    <w:uiPriority w:val="99"/>
    <w:rPr>
      <w:lang w:val="ru-RU" w:eastAsia="zh-CN" w:bidi="ar-SA"/>
    </w:rPr>
    <w:tblPr/>
  </w:style>
  <w:style w:type="table" w:styleId="740">
    <w:name w:val="Grid Table 2 - Accent 2"/>
    <w:next w:val="740"/>
    <w:link w:val="678"/>
    <w:uiPriority w:val="99"/>
    <w:rPr>
      <w:lang w:val="ru-RU" w:eastAsia="zh-CN" w:bidi="ar-SA"/>
    </w:rPr>
    <w:tblPr/>
  </w:style>
  <w:style w:type="table" w:styleId="741">
    <w:name w:val="Grid Table 2 - Accent 3"/>
    <w:next w:val="741"/>
    <w:link w:val="678"/>
    <w:uiPriority w:val="99"/>
    <w:rPr>
      <w:lang w:val="ru-RU" w:eastAsia="zh-CN" w:bidi="ar-SA"/>
    </w:rPr>
    <w:tblPr/>
  </w:style>
  <w:style w:type="table" w:styleId="742">
    <w:name w:val="Grid Table 2 - Accent 4"/>
    <w:next w:val="742"/>
    <w:link w:val="678"/>
    <w:uiPriority w:val="99"/>
    <w:rPr>
      <w:lang w:val="ru-RU" w:eastAsia="zh-CN" w:bidi="ar-SA"/>
    </w:rPr>
    <w:tblPr/>
  </w:style>
  <w:style w:type="table" w:styleId="743">
    <w:name w:val="Grid Table 2 - Accent 5"/>
    <w:next w:val="743"/>
    <w:link w:val="678"/>
    <w:uiPriority w:val="99"/>
    <w:rPr>
      <w:lang w:val="ru-RU" w:eastAsia="zh-CN" w:bidi="ar-SA"/>
    </w:rPr>
    <w:tblPr/>
  </w:style>
  <w:style w:type="table" w:styleId="744">
    <w:name w:val="Grid Table 2 - Accent 6"/>
    <w:next w:val="744"/>
    <w:link w:val="678"/>
    <w:uiPriority w:val="99"/>
    <w:rPr>
      <w:lang w:val="ru-RU" w:eastAsia="zh-CN" w:bidi="ar-SA"/>
    </w:rPr>
    <w:tblPr/>
  </w:style>
  <w:style w:type="table" w:styleId="745">
    <w:name w:val="Таблица-сетка 3"/>
    <w:next w:val="745"/>
    <w:link w:val="678"/>
    <w:uiPriority w:val="99"/>
    <w:rPr>
      <w:lang w:val="ru-RU" w:eastAsia="zh-CN" w:bidi="ar-SA"/>
    </w:rPr>
    <w:tblPr/>
  </w:style>
  <w:style w:type="table" w:styleId="746">
    <w:name w:val="Grid Table 3 - Accent 1"/>
    <w:next w:val="746"/>
    <w:link w:val="678"/>
    <w:uiPriority w:val="99"/>
    <w:rPr>
      <w:lang w:val="ru-RU" w:eastAsia="zh-CN" w:bidi="ar-SA"/>
    </w:rPr>
    <w:tblPr/>
  </w:style>
  <w:style w:type="table" w:styleId="747">
    <w:name w:val="Grid Table 3 - Accent 2"/>
    <w:next w:val="747"/>
    <w:link w:val="678"/>
    <w:uiPriority w:val="99"/>
    <w:rPr>
      <w:lang w:val="ru-RU" w:eastAsia="zh-CN" w:bidi="ar-SA"/>
    </w:rPr>
    <w:tblPr/>
  </w:style>
  <w:style w:type="table" w:styleId="748">
    <w:name w:val="Grid Table 3 - Accent 3"/>
    <w:next w:val="748"/>
    <w:link w:val="678"/>
    <w:uiPriority w:val="99"/>
    <w:rPr>
      <w:lang w:val="ru-RU" w:eastAsia="zh-CN" w:bidi="ar-SA"/>
    </w:rPr>
    <w:tblPr/>
  </w:style>
  <w:style w:type="table" w:styleId="749">
    <w:name w:val="Grid Table 3 - Accent 4"/>
    <w:next w:val="749"/>
    <w:link w:val="678"/>
    <w:uiPriority w:val="99"/>
    <w:rPr>
      <w:lang w:val="ru-RU" w:eastAsia="zh-CN" w:bidi="ar-SA"/>
    </w:rPr>
    <w:tblPr/>
  </w:style>
  <w:style w:type="table" w:styleId="750">
    <w:name w:val="Grid Table 3 - Accent 5"/>
    <w:next w:val="750"/>
    <w:link w:val="678"/>
    <w:uiPriority w:val="99"/>
    <w:rPr>
      <w:lang w:val="ru-RU" w:eastAsia="zh-CN" w:bidi="ar-SA"/>
    </w:rPr>
    <w:tblPr/>
  </w:style>
  <w:style w:type="table" w:styleId="751">
    <w:name w:val="Grid Table 3 - Accent 6"/>
    <w:next w:val="751"/>
    <w:link w:val="678"/>
    <w:uiPriority w:val="99"/>
    <w:rPr>
      <w:lang w:val="ru-RU" w:eastAsia="zh-CN" w:bidi="ar-SA"/>
    </w:rPr>
    <w:tblPr/>
  </w:style>
  <w:style w:type="table" w:styleId="752">
    <w:name w:val="Таблица-сетка 4"/>
    <w:next w:val="752"/>
    <w:link w:val="678"/>
    <w:uiPriority w:val="59"/>
    <w:rPr>
      <w:lang w:val="ru-RU" w:eastAsia="zh-CN" w:bidi="ar-SA"/>
    </w:rPr>
    <w:tblPr/>
  </w:style>
  <w:style w:type="table" w:styleId="753">
    <w:name w:val="Grid Table 4 - Accent 1"/>
    <w:next w:val="753"/>
    <w:link w:val="678"/>
    <w:uiPriority w:val="59"/>
    <w:rPr>
      <w:lang w:val="ru-RU" w:eastAsia="zh-CN" w:bidi="ar-SA"/>
    </w:rPr>
    <w:tblPr/>
  </w:style>
  <w:style w:type="table" w:styleId="754">
    <w:name w:val="Grid Table 4 - Accent 2"/>
    <w:next w:val="754"/>
    <w:link w:val="678"/>
    <w:uiPriority w:val="59"/>
    <w:rPr>
      <w:lang w:val="ru-RU" w:eastAsia="zh-CN" w:bidi="ar-SA"/>
    </w:rPr>
    <w:tblPr/>
  </w:style>
  <w:style w:type="table" w:styleId="755">
    <w:name w:val="Grid Table 4 - Accent 3"/>
    <w:next w:val="755"/>
    <w:link w:val="678"/>
    <w:uiPriority w:val="59"/>
    <w:rPr>
      <w:lang w:val="ru-RU" w:eastAsia="zh-CN" w:bidi="ar-SA"/>
    </w:rPr>
    <w:tblPr/>
  </w:style>
  <w:style w:type="table" w:styleId="756">
    <w:name w:val="Grid Table 4 - Accent 4"/>
    <w:next w:val="756"/>
    <w:link w:val="678"/>
    <w:uiPriority w:val="59"/>
    <w:rPr>
      <w:lang w:val="ru-RU" w:eastAsia="zh-CN" w:bidi="ar-SA"/>
    </w:rPr>
    <w:tblPr/>
  </w:style>
  <w:style w:type="table" w:styleId="757">
    <w:name w:val="Grid Table 4 - Accent 5"/>
    <w:next w:val="757"/>
    <w:link w:val="678"/>
    <w:uiPriority w:val="59"/>
    <w:rPr>
      <w:lang w:val="ru-RU" w:eastAsia="zh-CN" w:bidi="ar-SA"/>
    </w:rPr>
    <w:tblPr/>
  </w:style>
  <w:style w:type="table" w:styleId="758">
    <w:name w:val="Grid Table 4 - Accent 6"/>
    <w:next w:val="758"/>
    <w:link w:val="678"/>
    <w:uiPriority w:val="59"/>
    <w:rPr>
      <w:lang w:val="ru-RU" w:eastAsia="zh-CN" w:bidi="ar-SA"/>
    </w:rPr>
    <w:tblPr/>
  </w:style>
  <w:style w:type="table" w:styleId="759">
    <w:name w:val="Таблица-сетка 5 темная"/>
    <w:next w:val="759"/>
    <w:link w:val="678"/>
    <w:uiPriority w:val="99"/>
    <w:rPr>
      <w:lang w:val="ru-RU" w:eastAsia="zh-CN" w:bidi="ar-SA"/>
    </w:rPr>
    <w:tblPr/>
  </w:style>
  <w:style w:type="table" w:styleId="760">
    <w:name w:val="Grid Table 5 Dark- Accent 1"/>
    <w:next w:val="760"/>
    <w:link w:val="678"/>
    <w:uiPriority w:val="99"/>
    <w:rPr>
      <w:lang w:val="ru-RU" w:eastAsia="zh-CN" w:bidi="ar-SA"/>
    </w:rPr>
    <w:tblPr/>
  </w:style>
  <w:style w:type="table" w:styleId="761">
    <w:name w:val="Grid Table 5 Dark - Accent 2"/>
    <w:next w:val="761"/>
    <w:link w:val="678"/>
    <w:uiPriority w:val="99"/>
    <w:rPr>
      <w:lang w:val="ru-RU" w:eastAsia="zh-CN" w:bidi="ar-SA"/>
    </w:rPr>
    <w:tblPr/>
  </w:style>
  <w:style w:type="table" w:styleId="762">
    <w:name w:val="Grid Table 5 Dark - Accent 3"/>
    <w:next w:val="762"/>
    <w:link w:val="678"/>
    <w:uiPriority w:val="99"/>
    <w:rPr>
      <w:lang w:val="ru-RU" w:eastAsia="zh-CN" w:bidi="ar-SA"/>
    </w:rPr>
    <w:tblPr/>
  </w:style>
  <w:style w:type="table" w:styleId="763">
    <w:name w:val="Grid Table 5 Dark- Accent 4"/>
    <w:next w:val="763"/>
    <w:link w:val="678"/>
    <w:uiPriority w:val="99"/>
    <w:rPr>
      <w:lang w:val="ru-RU" w:eastAsia="zh-CN" w:bidi="ar-SA"/>
    </w:rPr>
    <w:tblPr/>
  </w:style>
  <w:style w:type="table" w:styleId="764">
    <w:name w:val="Grid Table 5 Dark - Accent 5"/>
    <w:next w:val="764"/>
    <w:link w:val="678"/>
    <w:uiPriority w:val="99"/>
    <w:rPr>
      <w:lang w:val="ru-RU" w:eastAsia="zh-CN" w:bidi="ar-SA"/>
    </w:rPr>
    <w:tblPr/>
  </w:style>
  <w:style w:type="table" w:styleId="765">
    <w:name w:val="Grid Table 5 Dark - Accent 6"/>
    <w:next w:val="765"/>
    <w:link w:val="678"/>
    <w:uiPriority w:val="99"/>
    <w:rPr>
      <w:lang w:val="ru-RU" w:eastAsia="zh-CN" w:bidi="ar-SA"/>
    </w:rPr>
    <w:tblPr/>
  </w:style>
  <w:style w:type="table" w:styleId="766">
    <w:name w:val="Таблица-сетка 6 цветная"/>
    <w:next w:val="766"/>
    <w:link w:val="678"/>
    <w:uiPriority w:val="99"/>
    <w:rPr>
      <w:lang w:val="ru-RU" w:eastAsia="zh-CN" w:bidi="ar-SA"/>
    </w:rPr>
    <w:tblPr/>
  </w:style>
  <w:style w:type="table" w:styleId="767">
    <w:name w:val="Grid Table 6 Colorful - Accent 1"/>
    <w:next w:val="767"/>
    <w:link w:val="678"/>
    <w:uiPriority w:val="99"/>
    <w:rPr>
      <w:lang w:val="ru-RU" w:eastAsia="zh-CN" w:bidi="ar-SA"/>
    </w:rPr>
    <w:tblPr/>
  </w:style>
  <w:style w:type="table" w:styleId="768">
    <w:name w:val="Grid Table 6 Colorful - Accent 2"/>
    <w:next w:val="768"/>
    <w:link w:val="678"/>
    <w:uiPriority w:val="99"/>
    <w:rPr>
      <w:lang w:val="ru-RU" w:eastAsia="zh-CN" w:bidi="ar-SA"/>
    </w:rPr>
    <w:tblPr/>
  </w:style>
  <w:style w:type="table" w:styleId="769">
    <w:name w:val="Grid Table 6 Colorful - Accent 3"/>
    <w:next w:val="769"/>
    <w:link w:val="678"/>
    <w:uiPriority w:val="99"/>
    <w:rPr>
      <w:lang w:val="ru-RU" w:eastAsia="zh-CN" w:bidi="ar-SA"/>
    </w:rPr>
    <w:tblPr/>
  </w:style>
  <w:style w:type="table" w:styleId="770">
    <w:name w:val="Grid Table 6 Colorful - Accent 4"/>
    <w:next w:val="770"/>
    <w:link w:val="678"/>
    <w:uiPriority w:val="99"/>
    <w:rPr>
      <w:lang w:val="ru-RU" w:eastAsia="zh-CN" w:bidi="ar-SA"/>
    </w:rPr>
    <w:tblPr/>
  </w:style>
  <w:style w:type="table" w:styleId="771">
    <w:name w:val="Grid Table 6 Colorful - Accent 5"/>
    <w:next w:val="771"/>
    <w:link w:val="678"/>
    <w:uiPriority w:val="99"/>
    <w:rPr>
      <w:lang w:val="ru-RU" w:eastAsia="zh-CN" w:bidi="ar-SA"/>
    </w:rPr>
    <w:tblPr/>
  </w:style>
  <w:style w:type="table" w:styleId="772">
    <w:name w:val="Grid Table 6 Colorful - Accent 6"/>
    <w:next w:val="772"/>
    <w:link w:val="678"/>
    <w:uiPriority w:val="99"/>
    <w:rPr>
      <w:lang w:val="ru-RU" w:eastAsia="zh-CN" w:bidi="ar-SA"/>
    </w:rPr>
    <w:tblPr/>
  </w:style>
  <w:style w:type="table" w:styleId="773">
    <w:name w:val="Таблица-сетка 7 цветная"/>
    <w:next w:val="773"/>
    <w:link w:val="678"/>
    <w:uiPriority w:val="99"/>
    <w:rPr>
      <w:lang w:val="ru-RU" w:eastAsia="zh-CN" w:bidi="ar-SA"/>
    </w:rPr>
    <w:tblPr/>
  </w:style>
  <w:style w:type="table" w:styleId="774">
    <w:name w:val="Grid Table 7 Colorful - Accent 1"/>
    <w:next w:val="774"/>
    <w:link w:val="678"/>
    <w:uiPriority w:val="99"/>
    <w:rPr>
      <w:lang w:val="ru-RU" w:eastAsia="zh-CN" w:bidi="ar-SA"/>
    </w:rPr>
    <w:tblPr/>
  </w:style>
  <w:style w:type="table" w:styleId="775">
    <w:name w:val="Grid Table 7 Colorful - Accent 2"/>
    <w:next w:val="775"/>
    <w:link w:val="678"/>
    <w:uiPriority w:val="99"/>
    <w:rPr>
      <w:lang w:val="ru-RU" w:eastAsia="zh-CN" w:bidi="ar-SA"/>
    </w:rPr>
    <w:tblPr/>
  </w:style>
  <w:style w:type="table" w:styleId="776">
    <w:name w:val="Grid Table 7 Colorful - Accent 3"/>
    <w:next w:val="776"/>
    <w:link w:val="678"/>
    <w:uiPriority w:val="99"/>
    <w:rPr>
      <w:lang w:val="ru-RU" w:eastAsia="zh-CN" w:bidi="ar-SA"/>
    </w:rPr>
    <w:tblPr/>
  </w:style>
  <w:style w:type="table" w:styleId="777">
    <w:name w:val="Grid Table 7 Colorful - Accent 4"/>
    <w:next w:val="777"/>
    <w:link w:val="678"/>
    <w:uiPriority w:val="99"/>
    <w:rPr>
      <w:lang w:val="ru-RU" w:eastAsia="zh-CN" w:bidi="ar-SA"/>
    </w:rPr>
    <w:tblPr/>
  </w:style>
  <w:style w:type="table" w:styleId="778">
    <w:name w:val="Grid Table 7 Colorful - Accent 5"/>
    <w:next w:val="778"/>
    <w:link w:val="678"/>
    <w:uiPriority w:val="99"/>
    <w:rPr>
      <w:lang w:val="ru-RU" w:eastAsia="zh-CN" w:bidi="ar-SA"/>
    </w:rPr>
    <w:tblPr/>
  </w:style>
  <w:style w:type="table" w:styleId="779">
    <w:name w:val="Grid Table 7 Colorful - Accent 6"/>
    <w:next w:val="779"/>
    <w:link w:val="678"/>
    <w:uiPriority w:val="99"/>
    <w:rPr>
      <w:lang w:val="ru-RU" w:eastAsia="zh-CN" w:bidi="ar-SA"/>
    </w:rPr>
    <w:tblPr/>
  </w:style>
  <w:style w:type="table" w:styleId="780">
    <w:name w:val="Список-таблица 1 светлая"/>
    <w:next w:val="780"/>
    <w:link w:val="678"/>
    <w:uiPriority w:val="99"/>
    <w:rPr>
      <w:lang w:val="ru-RU" w:eastAsia="zh-CN" w:bidi="ar-SA"/>
    </w:rPr>
    <w:tblPr/>
  </w:style>
  <w:style w:type="table" w:styleId="781">
    <w:name w:val="List Table 1 Light - Accent 1"/>
    <w:next w:val="781"/>
    <w:link w:val="678"/>
    <w:uiPriority w:val="99"/>
    <w:rPr>
      <w:lang w:val="ru-RU" w:eastAsia="zh-CN" w:bidi="ar-SA"/>
    </w:rPr>
    <w:tblPr/>
  </w:style>
  <w:style w:type="table" w:styleId="782">
    <w:name w:val="List Table 1 Light - Accent 2"/>
    <w:next w:val="782"/>
    <w:link w:val="678"/>
    <w:uiPriority w:val="99"/>
    <w:rPr>
      <w:lang w:val="ru-RU" w:eastAsia="zh-CN" w:bidi="ar-SA"/>
    </w:rPr>
    <w:tblPr/>
  </w:style>
  <w:style w:type="table" w:styleId="783">
    <w:name w:val="List Table 1 Light - Accent 3"/>
    <w:next w:val="783"/>
    <w:link w:val="678"/>
    <w:uiPriority w:val="99"/>
    <w:rPr>
      <w:lang w:val="ru-RU" w:eastAsia="zh-CN" w:bidi="ar-SA"/>
    </w:rPr>
    <w:tblPr/>
  </w:style>
  <w:style w:type="table" w:styleId="784">
    <w:name w:val="List Table 1 Light - Accent 4"/>
    <w:next w:val="784"/>
    <w:link w:val="678"/>
    <w:uiPriority w:val="99"/>
    <w:rPr>
      <w:lang w:val="ru-RU" w:eastAsia="zh-CN" w:bidi="ar-SA"/>
    </w:rPr>
    <w:tblPr/>
  </w:style>
  <w:style w:type="table" w:styleId="785">
    <w:name w:val="List Table 1 Light - Accent 5"/>
    <w:next w:val="785"/>
    <w:link w:val="678"/>
    <w:uiPriority w:val="99"/>
    <w:rPr>
      <w:lang w:val="ru-RU" w:eastAsia="zh-CN" w:bidi="ar-SA"/>
    </w:rPr>
    <w:tblPr/>
  </w:style>
  <w:style w:type="table" w:styleId="786">
    <w:name w:val="List Table 1 Light - Accent 6"/>
    <w:next w:val="786"/>
    <w:link w:val="678"/>
    <w:uiPriority w:val="99"/>
    <w:rPr>
      <w:lang w:val="ru-RU" w:eastAsia="zh-CN" w:bidi="ar-SA"/>
    </w:rPr>
    <w:tblPr/>
  </w:style>
  <w:style w:type="table" w:styleId="787">
    <w:name w:val="Список-таблица 2"/>
    <w:next w:val="787"/>
    <w:link w:val="678"/>
    <w:uiPriority w:val="99"/>
    <w:rPr>
      <w:lang w:val="ru-RU" w:eastAsia="zh-CN" w:bidi="ar-SA"/>
    </w:rPr>
    <w:tblPr/>
  </w:style>
  <w:style w:type="table" w:styleId="788">
    <w:name w:val="List Table 2 - Accent 1"/>
    <w:next w:val="788"/>
    <w:link w:val="678"/>
    <w:uiPriority w:val="99"/>
    <w:rPr>
      <w:lang w:val="ru-RU" w:eastAsia="zh-CN" w:bidi="ar-SA"/>
    </w:rPr>
    <w:tblPr/>
  </w:style>
  <w:style w:type="table" w:styleId="789">
    <w:name w:val="List Table 2 - Accent 2"/>
    <w:next w:val="789"/>
    <w:link w:val="678"/>
    <w:uiPriority w:val="99"/>
    <w:rPr>
      <w:lang w:val="ru-RU" w:eastAsia="zh-CN" w:bidi="ar-SA"/>
    </w:rPr>
    <w:tblPr/>
  </w:style>
  <w:style w:type="table" w:styleId="790">
    <w:name w:val="List Table 2 - Accent 3"/>
    <w:next w:val="790"/>
    <w:link w:val="678"/>
    <w:uiPriority w:val="99"/>
    <w:rPr>
      <w:lang w:val="ru-RU" w:eastAsia="zh-CN" w:bidi="ar-SA"/>
    </w:rPr>
    <w:tblPr/>
  </w:style>
  <w:style w:type="table" w:styleId="791">
    <w:name w:val="List Table 2 - Accent 4"/>
    <w:next w:val="791"/>
    <w:link w:val="678"/>
    <w:uiPriority w:val="99"/>
    <w:rPr>
      <w:lang w:val="ru-RU" w:eastAsia="zh-CN" w:bidi="ar-SA"/>
    </w:rPr>
    <w:tblPr/>
  </w:style>
  <w:style w:type="table" w:styleId="792">
    <w:name w:val="List Table 2 - Accent 5"/>
    <w:next w:val="792"/>
    <w:link w:val="678"/>
    <w:uiPriority w:val="99"/>
    <w:rPr>
      <w:lang w:val="ru-RU" w:eastAsia="zh-CN" w:bidi="ar-SA"/>
    </w:rPr>
    <w:tblPr/>
  </w:style>
  <w:style w:type="table" w:styleId="793">
    <w:name w:val="List Table 2 - Accent 6"/>
    <w:next w:val="793"/>
    <w:link w:val="678"/>
    <w:uiPriority w:val="99"/>
    <w:rPr>
      <w:lang w:val="ru-RU" w:eastAsia="zh-CN" w:bidi="ar-SA"/>
    </w:rPr>
    <w:tblPr/>
  </w:style>
  <w:style w:type="table" w:styleId="794">
    <w:name w:val="Список-таблица 3"/>
    <w:next w:val="794"/>
    <w:link w:val="678"/>
    <w:uiPriority w:val="99"/>
    <w:rPr>
      <w:lang w:val="ru-RU" w:eastAsia="zh-CN" w:bidi="ar-SA"/>
    </w:rPr>
    <w:tblPr/>
  </w:style>
  <w:style w:type="table" w:styleId="795">
    <w:name w:val="List Table 3 - Accent 1"/>
    <w:next w:val="795"/>
    <w:link w:val="678"/>
    <w:uiPriority w:val="99"/>
    <w:rPr>
      <w:lang w:val="ru-RU" w:eastAsia="zh-CN" w:bidi="ar-SA"/>
    </w:rPr>
    <w:tblPr/>
  </w:style>
  <w:style w:type="table" w:styleId="796">
    <w:name w:val="List Table 3 - Accent 2"/>
    <w:next w:val="796"/>
    <w:link w:val="678"/>
    <w:uiPriority w:val="99"/>
    <w:rPr>
      <w:lang w:val="ru-RU" w:eastAsia="zh-CN" w:bidi="ar-SA"/>
    </w:rPr>
    <w:tblPr/>
  </w:style>
  <w:style w:type="table" w:styleId="797">
    <w:name w:val="List Table 3 - Accent 3"/>
    <w:next w:val="797"/>
    <w:link w:val="678"/>
    <w:uiPriority w:val="99"/>
    <w:rPr>
      <w:lang w:val="ru-RU" w:eastAsia="zh-CN" w:bidi="ar-SA"/>
    </w:rPr>
    <w:tblPr/>
  </w:style>
  <w:style w:type="table" w:styleId="798">
    <w:name w:val="List Table 3 - Accent 4"/>
    <w:next w:val="798"/>
    <w:link w:val="678"/>
    <w:uiPriority w:val="99"/>
    <w:rPr>
      <w:lang w:val="ru-RU" w:eastAsia="zh-CN" w:bidi="ar-SA"/>
    </w:rPr>
    <w:tblPr/>
  </w:style>
  <w:style w:type="table" w:styleId="799">
    <w:name w:val="List Table 3 - Accent 5"/>
    <w:next w:val="799"/>
    <w:link w:val="678"/>
    <w:uiPriority w:val="99"/>
    <w:rPr>
      <w:lang w:val="ru-RU" w:eastAsia="zh-CN" w:bidi="ar-SA"/>
    </w:rPr>
    <w:tblPr/>
  </w:style>
  <w:style w:type="table" w:styleId="800">
    <w:name w:val="List Table 3 - Accent 6"/>
    <w:next w:val="800"/>
    <w:link w:val="678"/>
    <w:uiPriority w:val="99"/>
    <w:rPr>
      <w:lang w:val="ru-RU" w:eastAsia="zh-CN" w:bidi="ar-SA"/>
    </w:rPr>
    <w:tblPr/>
  </w:style>
  <w:style w:type="table" w:styleId="801">
    <w:name w:val="Список-таблица 4"/>
    <w:next w:val="801"/>
    <w:link w:val="678"/>
    <w:uiPriority w:val="99"/>
    <w:rPr>
      <w:lang w:val="ru-RU" w:eastAsia="zh-CN" w:bidi="ar-SA"/>
    </w:rPr>
    <w:tblPr/>
  </w:style>
  <w:style w:type="table" w:styleId="802">
    <w:name w:val="List Table 4 - Accent 1"/>
    <w:next w:val="802"/>
    <w:link w:val="678"/>
    <w:uiPriority w:val="99"/>
    <w:rPr>
      <w:lang w:val="ru-RU" w:eastAsia="zh-CN" w:bidi="ar-SA"/>
    </w:rPr>
    <w:tblPr/>
  </w:style>
  <w:style w:type="table" w:styleId="803">
    <w:name w:val="List Table 4 - Accent 2"/>
    <w:next w:val="803"/>
    <w:link w:val="678"/>
    <w:uiPriority w:val="99"/>
    <w:rPr>
      <w:lang w:val="ru-RU" w:eastAsia="zh-CN" w:bidi="ar-SA"/>
    </w:rPr>
    <w:tblPr/>
  </w:style>
  <w:style w:type="table" w:styleId="804">
    <w:name w:val="List Table 4 - Accent 3"/>
    <w:next w:val="804"/>
    <w:link w:val="678"/>
    <w:uiPriority w:val="99"/>
    <w:rPr>
      <w:lang w:val="ru-RU" w:eastAsia="zh-CN" w:bidi="ar-SA"/>
    </w:rPr>
    <w:tblPr/>
  </w:style>
  <w:style w:type="table" w:styleId="805">
    <w:name w:val="List Table 4 - Accent 4"/>
    <w:next w:val="805"/>
    <w:link w:val="678"/>
    <w:uiPriority w:val="99"/>
    <w:rPr>
      <w:lang w:val="ru-RU" w:eastAsia="zh-CN" w:bidi="ar-SA"/>
    </w:rPr>
    <w:tblPr/>
  </w:style>
  <w:style w:type="table" w:styleId="806">
    <w:name w:val="List Table 4 - Accent 5"/>
    <w:next w:val="806"/>
    <w:link w:val="678"/>
    <w:uiPriority w:val="99"/>
    <w:rPr>
      <w:lang w:val="ru-RU" w:eastAsia="zh-CN" w:bidi="ar-SA"/>
    </w:rPr>
    <w:tblPr/>
  </w:style>
  <w:style w:type="table" w:styleId="807">
    <w:name w:val="List Table 4 - Accent 6"/>
    <w:next w:val="807"/>
    <w:link w:val="678"/>
    <w:uiPriority w:val="99"/>
    <w:rPr>
      <w:lang w:val="ru-RU" w:eastAsia="zh-CN" w:bidi="ar-SA"/>
    </w:rPr>
    <w:tblPr/>
  </w:style>
  <w:style w:type="table" w:styleId="808">
    <w:name w:val="Список-таблица 5 темная"/>
    <w:next w:val="808"/>
    <w:link w:val="678"/>
    <w:uiPriority w:val="99"/>
    <w:rPr>
      <w:lang w:val="ru-RU" w:eastAsia="zh-CN" w:bidi="ar-SA"/>
    </w:rPr>
    <w:tblPr/>
  </w:style>
  <w:style w:type="table" w:styleId="809">
    <w:name w:val="List Table 5 Dark - Accent 1"/>
    <w:next w:val="809"/>
    <w:link w:val="678"/>
    <w:uiPriority w:val="99"/>
    <w:rPr>
      <w:lang w:val="ru-RU" w:eastAsia="zh-CN" w:bidi="ar-SA"/>
    </w:rPr>
    <w:tblPr/>
  </w:style>
  <w:style w:type="table" w:styleId="810">
    <w:name w:val="List Table 5 Dark - Accent 2"/>
    <w:next w:val="810"/>
    <w:link w:val="678"/>
    <w:uiPriority w:val="99"/>
    <w:rPr>
      <w:lang w:val="ru-RU" w:eastAsia="zh-CN" w:bidi="ar-SA"/>
    </w:rPr>
    <w:tblPr/>
  </w:style>
  <w:style w:type="table" w:styleId="811">
    <w:name w:val="List Table 5 Dark - Accent 3"/>
    <w:next w:val="811"/>
    <w:link w:val="678"/>
    <w:uiPriority w:val="99"/>
    <w:rPr>
      <w:lang w:val="ru-RU" w:eastAsia="zh-CN" w:bidi="ar-SA"/>
    </w:rPr>
    <w:tblPr/>
  </w:style>
  <w:style w:type="table" w:styleId="812">
    <w:name w:val="List Table 5 Dark - Accent 4"/>
    <w:next w:val="812"/>
    <w:link w:val="678"/>
    <w:uiPriority w:val="99"/>
    <w:rPr>
      <w:lang w:val="ru-RU" w:eastAsia="zh-CN" w:bidi="ar-SA"/>
    </w:rPr>
    <w:tblPr/>
  </w:style>
  <w:style w:type="table" w:styleId="813">
    <w:name w:val="List Table 5 Dark - Accent 5"/>
    <w:next w:val="813"/>
    <w:link w:val="678"/>
    <w:uiPriority w:val="99"/>
    <w:rPr>
      <w:lang w:val="ru-RU" w:eastAsia="zh-CN" w:bidi="ar-SA"/>
    </w:rPr>
    <w:tblPr/>
  </w:style>
  <w:style w:type="table" w:styleId="814">
    <w:name w:val="List Table 5 Dark - Accent 6"/>
    <w:next w:val="814"/>
    <w:link w:val="678"/>
    <w:uiPriority w:val="99"/>
    <w:rPr>
      <w:lang w:val="ru-RU" w:eastAsia="zh-CN" w:bidi="ar-SA"/>
    </w:rPr>
    <w:tblPr/>
  </w:style>
  <w:style w:type="table" w:styleId="815">
    <w:name w:val="Список-таблица 6 цветная"/>
    <w:next w:val="815"/>
    <w:link w:val="678"/>
    <w:uiPriority w:val="99"/>
    <w:rPr>
      <w:lang w:val="ru-RU" w:eastAsia="zh-CN" w:bidi="ar-SA"/>
    </w:rPr>
    <w:tblPr/>
  </w:style>
  <w:style w:type="table" w:styleId="816">
    <w:name w:val="List Table 6 Colorful - Accent 1"/>
    <w:next w:val="816"/>
    <w:link w:val="678"/>
    <w:uiPriority w:val="99"/>
    <w:rPr>
      <w:lang w:val="ru-RU" w:eastAsia="zh-CN" w:bidi="ar-SA"/>
    </w:rPr>
    <w:tblPr/>
  </w:style>
  <w:style w:type="table" w:styleId="817">
    <w:name w:val="List Table 6 Colorful - Accent 2"/>
    <w:next w:val="817"/>
    <w:link w:val="678"/>
    <w:uiPriority w:val="99"/>
    <w:rPr>
      <w:lang w:val="ru-RU" w:eastAsia="zh-CN" w:bidi="ar-SA"/>
    </w:rPr>
    <w:tblPr/>
  </w:style>
  <w:style w:type="table" w:styleId="818">
    <w:name w:val="List Table 6 Colorful - Accent 3"/>
    <w:next w:val="818"/>
    <w:link w:val="678"/>
    <w:uiPriority w:val="99"/>
    <w:rPr>
      <w:lang w:val="ru-RU" w:eastAsia="zh-CN" w:bidi="ar-SA"/>
    </w:rPr>
    <w:tblPr/>
  </w:style>
  <w:style w:type="table" w:styleId="819">
    <w:name w:val="List Table 6 Colorful - Accent 4"/>
    <w:next w:val="819"/>
    <w:link w:val="678"/>
    <w:uiPriority w:val="99"/>
    <w:rPr>
      <w:lang w:val="ru-RU" w:eastAsia="zh-CN" w:bidi="ar-SA"/>
    </w:rPr>
    <w:tblPr/>
  </w:style>
  <w:style w:type="table" w:styleId="820">
    <w:name w:val="List Table 6 Colorful - Accent 5"/>
    <w:next w:val="820"/>
    <w:link w:val="678"/>
    <w:uiPriority w:val="99"/>
    <w:rPr>
      <w:lang w:val="ru-RU" w:eastAsia="zh-CN" w:bidi="ar-SA"/>
    </w:rPr>
    <w:tblPr/>
  </w:style>
  <w:style w:type="table" w:styleId="821">
    <w:name w:val="List Table 6 Colorful - Accent 6"/>
    <w:next w:val="821"/>
    <w:link w:val="678"/>
    <w:uiPriority w:val="99"/>
    <w:rPr>
      <w:lang w:val="ru-RU" w:eastAsia="zh-CN" w:bidi="ar-SA"/>
    </w:rPr>
    <w:tblPr/>
  </w:style>
  <w:style w:type="table" w:styleId="822">
    <w:name w:val="Список-таблица 7 цветная"/>
    <w:next w:val="822"/>
    <w:link w:val="678"/>
    <w:uiPriority w:val="99"/>
    <w:rPr>
      <w:lang w:val="ru-RU" w:eastAsia="zh-CN" w:bidi="ar-SA"/>
    </w:rPr>
    <w:tblPr/>
  </w:style>
  <w:style w:type="table" w:styleId="823">
    <w:name w:val="List Table 7 Colorful - Accent 1"/>
    <w:next w:val="823"/>
    <w:link w:val="678"/>
    <w:uiPriority w:val="99"/>
    <w:rPr>
      <w:lang w:val="ru-RU" w:eastAsia="zh-CN" w:bidi="ar-SA"/>
    </w:rPr>
    <w:tblPr/>
  </w:style>
  <w:style w:type="table" w:styleId="824">
    <w:name w:val="List Table 7 Colorful - Accent 2"/>
    <w:next w:val="824"/>
    <w:link w:val="678"/>
    <w:uiPriority w:val="99"/>
    <w:rPr>
      <w:lang w:val="ru-RU" w:eastAsia="zh-CN" w:bidi="ar-SA"/>
    </w:rPr>
    <w:tblPr/>
  </w:style>
  <w:style w:type="table" w:styleId="825">
    <w:name w:val="List Table 7 Colorful - Accent 3"/>
    <w:next w:val="825"/>
    <w:link w:val="678"/>
    <w:uiPriority w:val="99"/>
    <w:rPr>
      <w:lang w:val="ru-RU" w:eastAsia="zh-CN" w:bidi="ar-SA"/>
    </w:rPr>
    <w:tblPr/>
  </w:style>
  <w:style w:type="table" w:styleId="826">
    <w:name w:val="List Table 7 Colorful - Accent 4"/>
    <w:next w:val="826"/>
    <w:link w:val="678"/>
    <w:uiPriority w:val="99"/>
    <w:rPr>
      <w:lang w:val="ru-RU" w:eastAsia="zh-CN" w:bidi="ar-SA"/>
    </w:rPr>
    <w:tblPr/>
  </w:style>
  <w:style w:type="table" w:styleId="827">
    <w:name w:val="List Table 7 Colorful - Accent 5"/>
    <w:next w:val="827"/>
    <w:link w:val="678"/>
    <w:uiPriority w:val="99"/>
    <w:rPr>
      <w:lang w:val="ru-RU" w:eastAsia="zh-CN" w:bidi="ar-SA"/>
    </w:rPr>
    <w:tblPr/>
  </w:style>
  <w:style w:type="table" w:styleId="828">
    <w:name w:val="List Table 7 Colorful - Accent 6"/>
    <w:next w:val="828"/>
    <w:link w:val="678"/>
    <w:uiPriority w:val="99"/>
    <w:rPr>
      <w:lang w:val="ru-RU" w:eastAsia="zh-CN" w:bidi="ar-SA"/>
    </w:rPr>
    <w:tblPr/>
  </w:style>
  <w:style w:type="table" w:styleId="829">
    <w:name w:val="Lined - Accent"/>
    <w:next w:val="829"/>
    <w:link w:val="678"/>
    <w:uiPriority w:val="99"/>
    <w:rPr>
      <w:color w:val="404040"/>
      <w:lang w:val="ru-RU" w:eastAsia="ru-RU" w:bidi="ar-SA"/>
    </w:rPr>
    <w:tblPr/>
  </w:style>
  <w:style w:type="table" w:styleId="830">
    <w:name w:val="Lined - Accent 1"/>
    <w:next w:val="830"/>
    <w:link w:val="678"/>
    <w:uiPriority w:val="99"/>
    <w:rPr>
      <w:color w:val="404040"/>
      <w:lang w:val="ru-RU" w:eastAsia="ru-RU" w:bidi="ar-SA"/>
    </w:rPr>
    <w:tblPr/>
  </w:style>
  <w:style w:type="table" w:styleId="831">
    <w:name w:val="Lined - Accent 2"/>
    <w:next w:val="831"/>
    <w:link w:val="678"/>
    <w:uiPriority w:val="99"/>
    <w:rPr>
      <w:color w:val="404040"/>
      <w:lang w:val="ru-RU" w:eastAsia="ru-RU" w:bidi="ar-SA"/>
    </w:rPr>
    <w:tblPr/>
  </w:style>
  <w:style w:type="table" w:styleId="832">
    <w:name w:val="Lined - Accent 3"/>
    <w:next w:val="832"/>
    <w:link w:val="678"/>
    <w:uiPriority w:val="99"/>
    <w:rPr>
      <w:color w:val="404040"/>
      <w:lang w:val="ru-RU" w:eastAsia="ru-RU" w:bidi="ar-SA"/>
    </w:rPr>
    <w:tblPr/>
  </w:style>
  <w:style w:type="table" w:styleId="833">
    <w:name w:val="Lined - Accent 4"/>
    <w:next w:val="833"/>
    <w:link w:val="678"/>
    <w:uiPriority w:val="99"/>
    <w:rPr>
      <w:color w:val="404040"/>
      <w:lang w:val="ru-RU" w:eastAsia="ru-RU" w:bidi="ar-SA"/>
    </w:rPr>
    <w:tblPr/>
  </w:style>
  <w:style w:type="table" w:styleId="834">
    <w:name w:val="Lined - Accent 5"/>
    <w:next w:val="834"/>
    <w:link w:val="678"/>
    <w:uiPriority w:val="99"/>
    <w:rPr>
      <w:color w:val="404040"/>
      <w:lang w:val="ru-RU" w:eastAsia="ru-RU" w:bidi="ar-SA"/>
    </w:rPr>
    <w:tblPr/>
  </w:style>
  <w:style w:type="table" w:styleId="835">
    <w:name w:val="Lined - Accent 6"/>
    <w:next w:val="835"/>
    <w:link w:val="678"/>
    <w:uiPriority w:val="99"/>
    <w:rPr>
      <w:color w:val="404040"/>
      <w:lang w:val="ru-RU" w:eastAsia="ru-RU" w:bidi="ar-SA"/>
    </w:rPr>
    <w:tblPr/>
  </w:style>
  <w:style w:type="table" w:styleId="836">
    <w:name w:val="Bordered &amp; Lined - Accent"/>
    <w:next w:val="836"/>
    <w:link w:val="678"/>
    <w:uiPriority w:val="99"/>
    <w:rPr>
      <w:color w:val="404040"/>
      <w:lang w:val="ru-RU" w:eastAsia="ru-RU" w:bidi="ar-SA"/>
    </w:rPr>
    <w:tblPr/>
  </w:style>
  <w:style w:type="table" w:styleId="837">
    <w:name w:val="Bordered &amp; Lined - Accent 1"/>
    <w:next w:val="837"/>
    <w:link w:val="678"/>
    <w:uiPriority w:val="99"/>
    <w:rPr>
      <w:color w:val="404040"/>
      <w:lang w:val="ru-RU" w:eastAsia="ru-RU" w:bidi="ar-SA"/>
    </w:rPr>
    <w:tblPr/>
  </w:style>
  <w:style w:type="table" w:styleId="838">
    <w:name w:val="Bordered &amp; Lined - Accent 2"/>
    <w:next w:val="838"/>
    <w:link w:val="678"/>
    <w:uiPriority w:val="99"/>
    <w:rPr>
      <w:color w:val="404040"/>
      <w:lang w:val="ru-RU" w:eastAsia="ru-RU" w:bidi="ar-SA"/>
    </w:rPr>
    <w:tblPr/>
  </w:style>
  <w:style w:type="table" w:styleId="839">
    <w:name w:val="Bordered &amp; Lined - Accent 3"/>
    <w:next w:val="839"/>
    <w:link w:val="678"/>
    <w:uiPriority w:val="99"/>
    <w:rPr>
      <w:color w:val="404040"/>
      <w:lang w:val="ru-RU" w:eastAsia="ru-RU" w:bidi="ar-SA"/>
    </w:rPr>
    <w:tblPr/>
  </w:style>
  <w:style w:type="table" w:styleId="840">
    <w:name w:val="Bordered &amp; Lined - Accent 4"/>
    <w:next w:val="840"/>
    <w:link w:val="678"/>
    <w:uiPriority w:val="99"/>
    <w:rPr>
      <w:color w:val="404040"/>
      <w:lang w:val="ru-RU" w:eastAsia="ru-RU" w:bidi="ar-SA"/>
    </w:rPr>
    <w:tblPr/>
  </w:style>
  <w:style w:type="table" w:styleId="841">
    <w:name w:val="Bordered &amp; Lined - Accent 5"/>
    <w:next w:val="841"/>
    <w:link w:val="678"/>
    <w:uiPriority w:val="99"/>
    <w:rPr>
      <w:color w:val="404040"/>
      <w:lang w:val="ru-RU" w:eastAsia="ru-RU" w:bidi="ar-SA"/>
    </w:rPr>
    <w:tblPr/>
  </w:style>
  <w:style w:type="table" w:styleId="842">
    <w:name w:val="Bordered &amp; Lined - Accent 6"/>
    <w:next w:val="842"/>
    <w:link w:val="678"/>
    <w:uiPriority w:val="99"/>
    <w:rPr>
      <w:color w:val="404040"/>
      <w:lang w:val="ru-RU" w:eastAsia="ru-RU" w:bidi="ar-SA"/>
    </w:rPr>
    <w:tblPr/>
  </w:style>
  <w:style w:type="table" w:styleId="843">
    <w:name w:val="Bordered"/>
    <w:next w:val="843"/>
    <w:link w:val="678"/>
    <w:uiPriority w:val="99"/>
    <w:rPr>
      <w:lang w:val="ru-RU" w:eastAsia="zh-CN" w:bidi="ar-SA"/>
    </w:rPr>
    <w:tblPr/>
  </w:style>
  <w:style w:type="table" w:styleId="844">
    <w:name w:val="Bordered - Accent 1"/>
    <w:next w:val="844"/>
    <w:link w:val="678"/>
    <w:uiPriority w:val="99"/>
    <w:rPr>
      <w:lang w:val="ru-RU" w:eastAsia="zh-CN" w:bidi="ar-SA"/>
    </w:rPr>
    <w:tblPr/>
  </w:style>
  <w:style w:type="table" w:styleId="845">
    <w:name w:val="Bordered - Accent 2"/>
    <w:next w:val="845"/>
    <w:link w:val="678"/>
    <w:uiPriority w:val="99"/>
    <w:rPr>
      <w:lang w:val="ru-RU" w:eastAsia="zh-CN" w:bidi="ar-SA"/>
    </w:rPr>
    <w:tblPr/>
  </w:style>
  <w:style w:type="table" w:styleId="846">
    <w:name w:val="Bordered - Accent 3"/>
    <w:next w:val="846"/>
    <w:link w:val="678"/>
    <w:uiPriority w:val="99"/>
    <w:rPr>
      <w:lang w:val="ru-RU" w:eastAsia="zh-CN" w:bidi="ar-SA"/>
    </w:rPr>
    <w:tblPr/>
  </w:style>
  <w:style w:type="table" w:styleId="847">
    <w:name w:val="Bordered - Accent 4"/>
    <w:next w:val="847"/>
    <w:link w:val="678"/>
    <w:uiPriority w:val="99"/>
    <w:rPr>
      <w:lang w:val="ru-RU" w:eastAsia="zh-CN" w:bidi="ar-SA"/>
    </w:rPr>
    <w:tblPr/>
  </w:style>
  <w:style w:type="table" w:styleId="848">
    <w:name w:val="Bordered - Accent 5"/>
    <w:next w:val="848"/>
    <w:link w:val="678"/>
    <w:uiPriority w:val="99"/>
    <w:rPr>
      <w:lang w:val="ru-RU" w:eastAsia="zh-CN" w:bidi="ar-SA"/>
    </w:rPr>
    <w:tblPr/>
  </w:style>
  <w:style w:type="table" w:styleId="849">
    <w:name w:val="Bordered - Accent 6"/>
    <w:next w:val="849"/>
    <w:link w:val="678"/>
    <w:uiPriority w:val="99"/>
    <w:rPr>
      <w:lang w:val="ru-RU" w:eastAsia="zh-CN" w:bidi="ar-SA"/>
    </w:rPr>
    <w:tblPr/>
  </w:style>
  <w:style w:type="character" w:styleId="850">
    <w:name w:val="Гиперссылка"/>
    <w:next w:val="850"/>
    <w:link w:val="890"/>
    <w:rPr>
      <w:color w:val="0000ff"/>
      <w:u w:val="single"/>
    </w:rPr>
  </w:style>
  <w:style w:type="paragraph" w:styleId="851">
    <w:name w:val="Текст сноски"/>
    <w:basedOn w:val="678"/>
    <w:next w:val="851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Текст сноски Знак"/>
    <w:next w:val="852"/>
    <w:link w:val="851"/>
    <w:uiPriority w:val="99"/>
    <w:rPr>
      <w:sz w:val="18"/>
    </w:rPr>
  </w:style>
  <w:style w:type="character" w:styleId="853">
    <w:name w:val="Знак сноски"/>
    <w:next w:val="853"/>
    <w:link w:val="678"/>
    <w:uiPriority w:val="99"/>
    <w:unhideWhenUsed/>
    <w:rPr>
      <w:vertAlign w:val="superscript"/>
    </w:rPr>
  </w:style>
  <w:style w:type="paragraph" w:styleId="854">
    <w:name w:val="Текст концевой сноски"/>
    <w:basedOn w:val="678"/>
    <w:next w:val="854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Текст концевой сноски Знак"/>
    <w:next w:val="855"/>
    <w:link w:val="854"/>
    <w:uiPriority w:val="99"/>
    <w:rPr>
      <w:sz w:val="20"/>
    </w:rPr>
  </w:style>
  <w:style w:type="character" w:styleId="856">
    <w:name w:val="Знак концевой сноски"/>
    <w:next w:val="856"/>
    <w:link w:val="678"/>
    <w:uiPriority w:val="99"/>
    <w:semiHidden/>
    <w:unhideWhenUsed/>
    <w:rPr>
      <w:vertAlign w:val="superscript"/>
    </w:rPr>
  </w:style>
  <w:style w:type="paragraph" w:styleId="857">
    <w:name w:val="Оглавление 1"/>
    <w:basedOn w:val="678"/>
    <w:next w:val="678"/>
    <w:link w:val="892"/>
    <w:uiPriority w:val="39"/>
    <w:rPr>
      <w:rFonts w:ascii="Arial" w:hAnsi="Arial"/>
      <w:b/>
      <w:sz w:val="28"/>
    </w:rPr>
  </w:style>
  <w:style w:type="paragraph" w:styleId="858">
    <w:name w:val="Оглавление 2"/>
    <w:basedOn w:val="678"/>
    <w:next w:val="678"/>
    <w:link w:val="870"/>
    <w:uiPriority w:val="39"/>
    <w:pPr>
      <w:ind w:left="200"/>
    </w:pPr>
    <w:rPr>
      <w:rFonts w:ascii="Arial" w:hAnsi="Arial"/>
      <w:sz w:val="28"/>
    </w:rPr>
  </w:style>
  <w:style w:type="paragraph" w:styleId="859">
    <w:name w:val="Оглавление 3"/>
    <w:basedOn w:val="678"/>
    <w:next w:val="678"/>
    <w:link w:val="881"/>
    <w:uiPriority w:val="39"/>
    <w:pPr>
      <w:ind w:left="400"/>
    </w:pPr>
    <w:rPr>
      <w:rFonts w:ascii="Arial" w:hAnsi="Arial"/>
      <w:sz w:val="28"/>
    </w:rPr>
  </w:style>
  <w:style w:type="paragraph" w:styleId="860">
    <w:name w:val="Оглавление 4"/>
    <w:basedOn w:val="678"/>
    <w:next w:val="678"/>
    <w:link w:val="871"/>
    <w:uiPriority w:val="39"/>
    <w:pPr>
      <w:ind w:left="600"/>
    </w:pPr>
    <w:rPr>
      <w:rFonts w:ascii="Arial" w:hAnsi="Arial"/>
      <w:sz w:val="28"/>
    </w:rPr>
  </w:style>
  <w:style w:type="paragraph" w:styleId="861">
    <w:name w:val="Оглавление 5"/>
    <w:basedOn w:val="678"/>
    <w:next w:val="678"/>
    <w:link w:val="896"/>
    <w:uiPriority w:val="39"/>
    <w:pPr>
      <w:ind w:left="800"/>
    </w:pPr>
    <w:rPr>
      <w:rFonts w:ascii="Arial" w:hAnsi="Arial"/>
      <w:sz w:val="28"/>
    </w:rPr>
  </w:style>
  <w:style w:type="paragraph" w:styleId="862">
    <w:name w:val="Оглавление 6"/>
    <w:basedOn w:val="678"/>
    <w:next w:val="678"/>
    <w:link w:val="873"/>
    <w:uiPriority w:val="39"/>
    <w:pPr>
      <w:ind w:left="1000"/>
    </w:pPr>
    <w:rPr>
      <w:rFonts w:ascii="Arial" w:hAnsi="Arial"/>
      <w:sz w:val="28"/>
    </w:rPr>
  </w:style>
  <w:style w:type="paragraph" w:styleId="863">
    <w:name w:val="Оглавление 7"/>
    <w:basedOn w:val="678"/>
    <w:next w:val="678"/>
    <w:link w:val="874"/>
    <w:uiPriority w:val="39"/>
    <w:pPr>
      <w:ind w:left="1200"/>
    </w:pPr>
    <w:rPr>
      <w:rFonts w:ascii="Arial" w:hAnsi="Arial"/>
      <w:sz w:val="28"/>
    </w:rPr>
  </w:style>
  <w:style w:type="paragraph" w:styleId="864">
    <w:name w:val="Оглавление 8"/>
    <w:basedOn w:val="678"/>
    <w:next w:val="678"/>
    <w:link w:val="895"/>
    <w:uiPriority w:val="39"/>
    <w:pPr>
      <w:ind w:left="1400"/>
    </w:pPr>
    <w:rPr>
      <w:rFonts w:ascii="Arial" w:hAnsi="Arial"/>
      <w:sz w:val="28"/>
    </w:rPr>
  </w:style>
  <w:style w:type="paragraph" w:styleId="865">
    <w:name w:val="Оглавление 9"/>
    <w:basedOn w:val="678"/>
    <w:next w:val="678"/>
    <w:link w:val="894"/>
    <w:uiPriority w:val="39"/>
    <w:pPr>
      <w:ind w:left="1600"/>
    </w:pPr>
    <w:rPr>
      <w:rFonts w:ascii="Arial" w:hAnsi="Arial"/>
      <w:sz w:val="28"/>
    </w:rPr>
  </w:style>
  <w:style w:type="paragraph" w:styleId="866">
    <w:name w:val="Заголовок оглавления"/>
    <w:next w:val="866"/>
    <w:link w:val="678"/>
    <w:uiPriority w:val="39"/>
    <w:unhideWhenUsed/>
    <w:rPr>
      <w:lang w:val="ru-RU" w:eastAsia="zh-CN" w:bidi="ar-SA"/>
    </w:rPr>
  </w:style>
  <w:style w:type="paragraph" w:styleId="867">
    <w:name w:val="Перечень рисунков"/>
    <w:basedOn w:val="678"/>
    <w:next w:val="678"/>
    <w:link w:val="678"/>
    <w:uiPriority w:val="99"/>
    <w:unhideWhenUsed/>
    <w:pPr>
      <w:spacing w:after="0"/>
    </w:pPr>
  </w:style>
  <w:style w:type="character" w:styleId="868">
    <w:name w:val="Обычный1"/>
    <w:next w:val="868"/>
    <w:link w:val="678"/>
    <w:rPr>
      <w:sz w:val="22"/>
    </w:rPr>
  </w:style>
  <w:style w:type="character" w:styleId="869">
    <w:name w:val="ConsPlusTitle"/>
    <w:next w:val="869"/>
    <w:link w:val="869"/>
    <w:rPr>
      <w:b/>
      <w:sz w:val="22"/>
    </w:rPr>
  </w:style>
  <w:style w:type="character" w:styleId="870">
    <w:name w:val="Оглавление 2 Знак"/>
    <w:next w:val="870"/>
    <w:link w:val="858"/>
    <w:rPr>
      <w:rFonts w:ascii="Arial" w:hAnsi="Arial"/>
      <w:sz w:val="28"/>
    </w:rPr>
  </w:style>
  <w:style w:type="character" w:styleId="871">
    <w:name w:val="Оглавление 4 Знак"/>
    <w:next w:val="871"/>
    <w:link w:val="860"/>
    <w:rPr>
      <w:rFonts w:ascii="Arial" w:hAnsi="Arial"/>
      <w:sz w:val="28"/>
    </w:rPr>
  </w:style>
  <w:style w:type="paragraph" w:styleId="872">
    <w:name w:val="Основной шрифт абзаца1"/>
    <w:next w:val="872"/>
    <w:link w:val="678"/>
    <w:rPr>
      <w:color w:val="000000"/>
      <w:lang w:val="ru-RU" w:eastAsia="ru-RU" w:bidi="ar-SA"/>
    </w:rPr>
  </w:style>
  <w:style w:type="character" w:styleId="873">
    <w:name w:val="Оглавление 6 Знак"/>
    <w:next w:val="873"/>
    <w:link w:val="862"/>
    <w:rPr>
      <w:rFonts w:ascii="Arial" w:hAnsi="Arial"/>
      <w:sz w:val="28"/>
    </w:rPr>
  </w:style>
  <w:style w:type="character" w:styleId="874">
    <w:name w:val="Оглавление 7 Знак"/>
    <w:next w:val="874"/>
    <w:link w:val="863"/>
    <w:rPr>
      <w:rFonts w:ascii="Arial" w:hAnsi="Arial"/>
      <w:sz w:val="28"/>
    </w:rPr>
  </w:style>
  <w:style w:type="character" w:styleId="875">
    <w:name w:val="ConsPlusTitlePage"/>
    <w:next w:val="875"/>
    <w:link w:val="875"/>
    <w:rPr>
      <w:rFonts w:ascii="Cambria Math" w:hAnsi="Cambria Math"/>
    </w:rPr>
  </w:style>
  <w:style w:type="character" w:styleId="876">
    <w:name w:val="Абзац списка Знак"/>
    <w:next w:val="876"/>
    <w:link w:val="708"/>
    <w:rPr>
      <w:sz w:val="22"/>
    </w:rPr>
  </w:style>
  <w:style w:type="character" w:styleId="877">
    <w:name w:val="Заголовок 3 Знак"/>
    <w:next w:val="877"/>
    <w:link w:val="681"/>
    <w:rPr>
      <w:rFonts w:ascii="Arial" w:hAnsi="Arial"/>
      <w:b/>
      <w:sz w:val="26"/>
    </w:rPr>
  </w:style>
  <w:style w:type="character" w:styleId="878">
    <w:name w:val="ConsPlusNonformat"/>
    <w:next w:val="878"/>
    <w:link w:val="878"/>
    <w:rPr>
      <w:rFonts w:ascii="Anonymous Pro" w:hAnsi="Anonymous Pro"/>
    </w:rPr>
  </w:style>
  <w:style w:type="character" w:styleId="879">
    <w:name w:val="Верхний колонтитул Знак"/>
    <w:next w:val="879"/>
    <w:link w:val="718"/>
    <w:uiPriority w:val="99"/>
    <w:rPr>
      <w:sz w:val="22"/>
    </w:rPr>
  </w:style>
  <w:style w:type="character" w:styleId="880">
    <w:name w:val="ConsPlusNormal"/>
    <w:next w:val="880"/>
    <w:link w:val="880"/>
    <w:rPr>
      <w:sz w:val="22"/>
    </w:rPr>
  </w:style>
  <w:style w:type="character" w:styleId="881">
    <w:name w:val="Оглавление 3 Знак"/>
    <w:next w:val="881"/>
    <w:link w:val="859"/>
    <w:rPr>
      <w:rFonts w:ascii="Arial" w:hAnsi="Arial"/>
      <w:sz w:val="28"/>
    </w:rPr>
  </w:style>
  <w:style w:type="paragraph" w:styleId="882">
    <w:name w:val="Текст выноски"/>
    <w:basedOn w:val="678"/>
    <w:next w:val="882"/>
    <w:link w:val="883"/>
    <w:pPr>
      <w:spacing w:after="0" w:line="240" w:lineRule="auto"/>
    </w:pPr>
    <w:rPr>
      <w:rFonts w:ascii="Cambria Math" w:hAnsi="Cambria Math"/>
      <w:sz w:val="16"/>
    </w:rPr>
  </w:style>
  <w:style w:type="character" w:styleId="883">
    <w:name w:val="Текст выноски Знак"/>
    <w:next w:val="883"/>
    <w:link w:val="882"/>
    <w:rPr>
      <w:rFonts w:ascii="Cambria Math" w:hAnsi="Cambria Math"/>
      <w:sz w:val="16"/>
    </w:rPr>
  </w:style>
  <w:style w:type="paragraph" w:styleId="884">
    <w:name w:val="Строгий1"/>
    <w:next w:val="884"/>
    <w:link w:val="885"/>
    <w:rPr>
      <w:b/>
      <w:color w:val="000000"/>
      <w:lang w:val="ru-RU" w:eastAsia="ru-RU" w:bidi="ar-SA"/>
    </w:rPr>
  </w:style>
  <w:style w:type="character" w:styleId="885">
    <w:name w:val="Строгий"/>
    <w:next w:val="885"/>
    <w:link w:val="884"/>
    <w:rPr>
      <w:b/>
    </w:rPr>
  </w:style>
  <w:style w:type="character" w:styleId="886">
    <w:name w:val="Заголовок 5 Знак"/>
    <w:next w:val="886"/>
    <w:link w:val="683"/>
    <w:rPr>
      <w:rFonts w:ascii="Arial" w:hAnsi="Arial"/>
      <w:b/>
      <w:sz w:val="22"/>
    </w:rPr>
  </w:style>
  <w:style w:type="character" w:styleId="887">
    <w:name w:val="Заголовок 1 Знак"/>
    <w:next w:val="887"/>
    <w:link w:val="679"/>
    <w:rPr>
      <w:rFonts w:ascii="Arial" w:hAnsi="Arial"/>
      <w:b/>
      <w:sz w:val="32"/>
    </w:rPr>
  </w:style>
  <w:style w:type="character" w:styleId="888">
    <w:name w:val="Нижний колонтитул Знак"/>
    <w:next w:val="888"/>
    <w:link w:val="720"/>
    <w:rPr>
      <w:sz w:val="22"/>
    </w:rPr>
  </w:style>
  <w:style w:type="character" w:styleId="889">
    <w:name w:val="Нормальный (таблица)"/>
    <w:next w:val="889"/>
    <w:link w:val="889"/>
    <w:rPr>
      <w:rFonts w:ascii="Calibri" w:hAnsi="Calibri"/>
      <w:sz w:val="24"/>
    </w:rPr>
  </w:style>
  <w:style w:type="paragraph" w:styleId="890">
    <w:name w:val="Гиперссылка1"/>
    <w:next w:val="890"/>
    <w:link w:val="850"/>
    <w:rPr>
      <w:color w:val="0000ff"/>
      <w:u w:val="single"/>
      <w:lang w:val="ru-RU" w:eastAsia="ru-RU" w:bidi="ar-SA"/>
    </w:rPr>
  </w:style>
  <w:style w:type="character" w:styleId="891">
    <w:name w:val="Footnote"/>
    <w:next w:val="891"/>
    <w:link w:val="891"/>
    <w:rPr>
      <w:rFonts w:ascii="Arial" w:hAnsi="Arial"/>
      <w:sz w:val="22"/>
    </w:rPr>
  </w:style>
  <w:style w:type="character" w:styleId="892">
    <w:name w:val="Оглавление 1 Знак"/>
    <w:next w:val="892"/>
    <w:link w:val="857"/>
    <w:rPr>
      <w:rFonts w:ascii="Arial" w:hAnsi="Arial"/>
      <w:b/>
      <w:sz w:val="28"/>
    </w:rPr>
  </w:style>
  <w:style w:type="character" w:styleId="893">
    <w:name w:val="Header and Footer"/>
    <w:next w:val="893"/>
    <w:link w:val="893"/>
    <w:rPr>
      <w:rFonts w:ascii="Arial" w:hAnsi="Arial"/>
      <w:sz w:val="20"/>
    </w:rPr>
  </w:style>
  <w:style w:type="character" w:styleId="894">
    <w:name w:val="Оглавление 9 Знак"/>
    <w:next w:val="894"/>
    <w:link w:val="865"/>
    <w:rPr>
      <w:rFonts w:ascii="Arial" w:hAnsi="Arial"/>
      <w:sz w:val="28"/>
    </w:rPr>
  </w:style>
  <w:style w:type="character" w:styleId="895">
    <w:name w:val="Оглавление 8 Знак"/>
    <w:next w:val="895"/>
    <w:link w:val="864"/>
    <w:rPr>
      <w:rFonts w:ascii="Arial" w:hAnsi="Arial"/>
      <w:sz w:val="28"/>
    </w:rPr>
  </w:style>
  <w:style w:type="character" w:styleId="896">
    <w:name w:val="Оглавление 5 Знак"/>
    <w:next w:val="896"/>
    <w:link w:val="861"/>
    <w:rPr>
      <w:rFonts w:ascii="Arial" w:hAnsi="Arial"/>
      <w:sz w:val="28"/>
    </w:rPr>
  </w:style>
  <w:style w:type="character" w:styleId="897">
    <w:name w:val="Подзаголовок Знак"/>
    <w:next w:val="897"/>
    <w:link w:val="712"/>
    <w:rPr>
      <w:rFonts w:ascii="Arial" w:hAnsi="Arial"/>
      <w:i/>
      <w:sz w:val="24"/>
    </w:rPr>
  </w:style>
  <w:style w:type="character" w:styleId="898">
    <w:name w:val="Гипертекстовая ссылка"/>
    <w:next w:val="898"/>
    <w:link w:val="898"/>
    <w:rPr>
      <w:color w:val="106bbe"/>
    </w:rPr>
  </w:style>
  <w:style w:type="character" w:styleId="899">
    <w:name w:val="Заголовок Знак"/>
    <w:next w:val="899"/>
    <w:link w:val="710"/>
    <w:rPr>
      <w:rFonts w:ascii="Arial" w:hAnsi="Arial"/>
      <w:b/>
      <w:caps/>
      <w:sz w:val="40"/>
    </w:rPr>
  </w:style>
  <w:style w:type="character" w:styleId="900">
    <w:name w:val="Заголовок 4 Знак"/>
    <w:next w:val="900"/>
    <w:link w:val="682"/>
    <w:rPr>
      <w:rFonts w:ascii="Arial" w:hAnsi="Arial"/>
      <w:b/>
      <w:sz w:val="24"/>
    </w:rPr>
  </w:style>
  <w:style w:type="character" w:styleId="901">
    <w:name w:val="Без интервала Знак"/>
    <w:next w:val="901"/>
    <w:link w:val="709"/>
    <w:rPr>
      <w:sz w:val="22"/>
    </w:rPr>
  </w:style>
  <w:style w:type="character" w:styleId="902">
    <w:name w:val="Заголовок 2 Знак"/>
    <w:next w:val="902"/>
    <w:link w:val="680"/>
    <w:rPr>
      <w:rFonts w:ascii="Arial" w:hAnsi="Arial"/>
      <w:b/>
      <w:sz w:val="28"/>
    </w:rPr>
  </w:style>
  <w:style w:type="table" w:styleId="903">
    <w:name w:val="Сетка таблицы1"/>
    <w:basedOn w:val="689"/>
    <w:next w:val="903"/>
    <w:link w:val="678"/>
    <w:tblPr/>
  </w:style>
  <w:style w:type="table" w:styleId="904">
    <w:name w:val="Сетка таблицы2"/>
    <w:basedOn w:val="689"/>
    <w:next w:val="904"/>
    <w:link w:val="678"/>
    <w:tblPr/>
  </w:style>
  <w:style w:type="paragraph" w:styleId="905">
    <w:name w:val="GenStyleDefPar"/>
    <w:next w:val="905"/>
    <w:link w:val="678"/>
    <w:qFormat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en-US"/>
    </w:rPr>
  </w:style>
  <w:style w:type="character" w:styleId="906">
    <w:name w:val="Знак примечания"/>
    <w:next w:val="906"/>
    <w:link w:val="678"/>
    <w:uiPriority w:val="99"/>
    <w:semiHidden/>
    <w:unhideWhenUsed/>
    <w:rPr>
      <w:sz w:val="16"/>
      <w:szCs w:val="16"/>
    </w:rPr>
  </w:style>
  <w:style w:type="paragraph" w:styleId="907">
    <w:name w:val="Текст примечания"/>
    <w:basedOn w:val="678"/>
    <w:next w:val="907"/>
    <w:link w:val="908"/>
    <w:uiPriority w:val="99"/>
    <w:semiHidden/>
    <w:unhideWhenUsed/>
    <w:rPr>
      <w:sz w:val="20"/>
    </w:rPr>
  </w:style>
  <w:style w:type="character" w:styleId="908">
    <w:name w:val="Текст примечания Знак"/>
    <w:next w:val="908"/>
    <w:link w:val="907"/>
    <w:uiPriority w:val="99"/>
    <w:semiHidden/>
    <w:rPr>
      <w:color w:val="000000"/>
    </w:rPr>
  </w:style>
  <w:style w:type="paragraph" w:styleId="909">
    <w:name w:val="Тема примечания"/>
    <w:basedOn w:val="907"/>
    <w:next w:val="907"/>
    <w:link w:val="910"/>
    <w:uiPriority w:val="99"/>
    <w:semiHidden/>
    <w:unhideWhenUsed/>
    <w:rPr>
      <w:b/>
      <w:bCs/>
    </w:rPr>
  </w:style>
  <w:style w:type="character" w:styleId="910">
    <w:name w:val="Тема примечания Знак"/>
    <w:next w:val="910"/>
    <w:link w:val="909"/>
    <w:uiPriority w:val="99"/>
    <w:semiHidden/>
    <w:rPr>
      <w:b/>
      <w:bCs/>
      <w:color w:val="000000"/>
    </w:rPr>
  </w:style>
  <w:style w:type="paragraph" w:styleId="911">
    <w:name w:val="Обычный (веб)"/>
    <w:basedOn w:val="678"/>
    <w:next w:val="911"/>
    <w:link w:val="678"/>
    <w:uiPriority w:val="99"/>
    <w:unhideWhenUsed/>
    <w:pPr>
      <w:spacing w:before="100" w:beforeAutospacing="1" w:after="100" w:afterAutospacing="1" w:line="240" w:lineRule="auto"/>
    </w:pPr>
    <w:rPr>
      <w:rFonts w:ascii="Tahoma" w:hAnsi="Tahoma"/>
      <w:sz w:val="24"/>
      <w:szCs w:val="24"/>
    </w:rPr>
  </w:style>
  <w:style w:type="character" w:styleId="912">
    <w:name w:val="fontstyle01"/>
    <w:next w:val="912"/>
    <w:link w:val="678"/>
    <w:rPr>
      <w:rFonts w:ascii="TimesNewRomanPS-BoldMT" w:hAnsi="TimesNewRomanPS-BoldMT"/>
      <w:b/>
      <w:bCs/>
      <w:color w:val="000000"/>
      <w:sz w:val="24"/>
      <w:szCs w:val="24"/>
    </w:rPr>
  </w:style>
  <w:style w:type="character" w:styleId="913">
    <w:name w:val="fontstyle21"/>
    <w:next w:val="913"/>
    <w:link w:val="678"/>
    <w:rPr>
      <w:rFonts w:ascii="TimesNewRomanPSMT" w:hAnsi="TimesNewRomanPSMT"/>
      <w:color w:val="000000"/>
      <w:sz w:val="24"/>
      <w:szCs w:val="24"/>
    </w:rPr>
  </w:style>
  <w:style w:type="paragraph" w:styleId="914">
    <w:name w:val="Абзац списка;List Paragraph;Показатель;фото;Маркированный;Текст 2-й уровень"/>
    <w:basedOn w:val="857"/>
    <w:next w:val="865"/>
    <w:link w:val="678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 w:cs="Times New Roman"/>
      <w:b w:val="0"/>
      <w:color w:val="000000"/>
      <w:sz w:val="22"/>
      <w:szCs w:val="22"/>
      <w:lang w:eastAsia="en-US"/>
    </w:rPr>
  </w:style>
  <w:style w:type="paragraph" w:styleId="915">
    <w:name w:val="Основной текст (2)"/>
    <w:next w:val="915"/>
    <w:link w:val="678"/>
    <w:pPr>
      <w:jc w:val="center"/>
      <w:spacing w:after="180" w:line="19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17"/>
      <w:szCs w:val="17"/>
      <w:lang w:val="ru-RU" w:eastAsia="en-US" w:bidi="ar-SA"/>
    </w:rPr>
  </w:style>
  <w:style w:type="character" w:styleId="7640" w:default="1">
    <w:name w:val="Default Paragraph Font"/>
    <w:uiPriority w:val="1"/>
    <w:semiHidden/>
    <w:unhideWhenUsed/>
  </w:style>
  <w:style w:type="numbering" w:styleId="7641" w:default="1">
    <w:name w:val="No List"/>
    <w:uiPriority w:val="99"/>
    <w:semiHidden/>
    <w:unhideWhenUsed/>
  </w:style>
  <w:style w:type="table" w:styleId="76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Брызгунова Нина Николаевна</dc:creator>
  <cp:lastModifiedBy>bairamovanv</cp:lastModifiedBy>
  <cp:revision>14</cp:revision>
  <dcterms:created xsi:type="dcterms:W3CDTF">2026-05-12T11:48:00Z</dcterms:created>
  <dcterms:modified xsi:type="dcterms:W3CDTF">2026-06-17T06:38:21Z</dcterms:modified>
  <cp:version>1048576</cp:version>
</cp:coreProperties>
</file>