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</w:pPr>
      <w:r>
        <w:t xml:space="preserve">ПОСТАНОВЛЕНИЕ</w:t>
      </w:r>
      <w:r/>
    </w:p>
    <w:p>
      <w:pPr>
        <w:ind w:right="5386"/>
        <w:jc w:val="both"/>
        <w:tabs>
          <w:tab w:val="left" w:pos="4536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9996" w:type="dxa"/>
        <w:tblLook w:val="04A0" w:firstRow="1" w:lastRow="0" w:firstColumn="1" w:lastColumn="0" w:noHBand="0" w:noVBand="1"/>
      </w:tblPr>
      <w:tblGrid>
        <w:gridCol w:w="4786"/>
        <w:gridCol w:w="5210"/>
      </w:tblGrid>
      <w:tr>
        <w:tblPrEx/>
        <w:trPr>
          <w:trHeight w:val="204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textDirection w:val="lrTb"/>
            <w:noWrap w:val="false"/>
          </w:tcPr>
          <w:p>
            <w:pPr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  <w:p>
            <w:pPr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О внесении изменений в приложение </w:t>
            </w:r>
            <w:r>
              <w:rPr>
                <w:bCs/>
                <w:color w:val="000000" w:themeColor="text1"/>
              </w:rPr>
              <w:br w:type="textWrapping" w:clear="all"/>
              <w:t xml:space="preserve">к постановлению администрации города                 от 2</w:t>
            </w:r>
            <w:r>
              <w:rPr>
                <w:color w:val="000000" w:themeColor="text1"/>
              </w:rPr>
              <w:t xml:space="preserve">0.05.2024 №385 "Об утверждении Положения об оплате труда работников муниципального бюджетного учреждения "Управление лесопаркового хозяйства города Нижневартовска" (с изменениями               от </w:t>
            </w:r>
            <w:r>
              <w:rPr>
                <w:color w:val="000000" w:themeColor="text1"/>
              </w:rPr>
              <w:t xml:space="preserve">10.09.2024 №785,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29</w:t>
            </w:r>
            <w:r>
              <w:rPr>
                <w:rStyle w:val="92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Style w:val="92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Style w:val="92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.2024 </w:t>
            </w:r>
            <w:r>
              <w:rPr>
                <w:rStyle w:val="92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Style w:val="92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1088</w:t>
            </w:r>
            <w:r>
              <w:rPr>
                <w:rStyle w:val="923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color w:val="000000" w:themeColor="text1"/>
              </w:rPr>
              <w:t xml:space="preserve">  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textDirection w:val="lrTb"/>
            <w:noWrap w:val="false"/>
          </w:tcPr>
          <w:p>
            <w:pPr>
              <w:ind w:right="5386"/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</w:tbl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обеспечения сбалансированности систем оплаты труда, учитывая пункт 3 </w:t>
      </w:r>
      <w:bookmarkStart w:id="0" w:name="_Hlk210316511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распоряжения Губернатора </w:t>
      </w:r>
      <w:r>
        <w:rPr>
          <w:strike w:val="0"/>
          <w:color w:val="000000" w:themeColor="text1"/>
          <w:sz w:val="28"/>
          <w:szCs w:val="28"/>
        </w:rPr>
        <w:t xml:space="preserve">Х</w:t>
      </w:r>
      <w:r>
        <w:rPr>
          <w:strike w:val="0"/>
          <w:color w:val="000000" w:themeColor="text1"/>
          <w:sz w:val="28"/>
          <w:szCs w:val="28"/>
        </w:rPr>
        <w:t xml:space="preserve">анты-Мансийского автономного </w:t>
      </w:r>
      <w:r>
        <w:rPr>
          <w:strike w:val="0"/>
          <w:color w:val="000000" w:themeColor="text1"/>
          <w:sz w:val="28"/>
          <w:szCs w:val="28"/>
        </w:rPr>
        <w:br/>
        <w:t xml:space="preserve">округа - Югры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от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15.09.2025 №299-рг "Об увеличении (индексации) размеров фонда оплаты труда в органах государственной власти </w:t>
      </w:r>
      <w:bookmarkStart w:id="1" w:name="_Hlk210316215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Ханты-Мансийского автономного округа - Югры</w:t>
      </w:r>
      <w:bookmarkEnd w:id="1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, иных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государственных органах </w:t>
        <w:br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Ханты-Мансийского автономного округа - Югры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и в подведомственных им государственных учреждениях Ханты-Мансийского автономного округа - Югры" и постановления администрации города от 23.09.2025 №850 </w:t>
        <w:br/>
        <w:t xml:space="preserve">"Об увеличении фондов оплаты труда муниципальных учреждений города Нижневартовска"</w:t>
      </w:r>
      <w:bookmarkEnd w:id="0"/>
      <w:r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</w:t>
      </w:r>
      <w:r>
        <w:rPr>
          <w:bCs/>
          <w:color w:val="000000" w:themeColor="text1"/>
          <w:sz w:val="28"/>
          <w:szCs w:val="28"/>
        </w:rPr>
        <w:t xml:space="preserve">изменения в приложение к постановлению</w:t>
      </w:r>
      <w:r>
        <w:rPr>
          <w:color w:val="000000" w:themeColor="text1"/>
          <w:sz w:val="28"/>
          <w:szCs w:val="28"/>
        </w:rPr>
        <w:t xml:space="preserve"> администрации города от 20.05.2024 №385 "Об утверждении Положения об оплате труда работников муниципального бюджетного учреждения "Управление лесопаркового хозяйства города Нижневартовска" (с изменениями                    от </w:t>
      </w:r>
      <w:r>
        <w:rPr>
          <w:color w:val="000000" w:themeColor="text1"/>
          <w:sz w:val="28"/>
          <w:szCs w:val="28"/>
        </w:rPr>
        <w:t xml:space="preserve">10.09.2024 №785,</w:t>
      </w:r>
      <w:r>
        <w:rPr>
          <w:color w:val="000000" w:themeColor="text1"/>
          <w:sz w:val="28"/>
          <w:szCs w:val="28"/>
        </w:rPr>
        <w:t xml:space="preserve"> 29</w:t>
      </w:r>
      <w:r>
        <w:rPr>
          <w:rStyle w:val="923"/>
          <w:rFonts w:ascii="Times New Roman" w:hAnsi="Times New Roman"/>
          <w:b w:val="0"/>
          <w:color w:val="000000" w:themeColor="text1"/>
          <w:sz w:val="28"/>
          <w:szCs w:val="28"/>
        </w:rPr>
        <w:t xml:space="preserve">.</w:t>
      </w:r>
      <w:r>
        <w:rPr>
          <w:rStyle w:val="923"/>
          <w:rFonts w:ascii="Times New Roman" w:hAnsi="Times New Roman"/>
          <w:b w:val="0"/>
          <w:color w:val="000000" w:themeColor="text1"/>
          <w:sz w:val="28"/>
          <w:szCs w:val="28"/>
        </w:rPr>
        <w:t xml:space="preserve">11</w:t>
      </w:r>
      <w:r>
        <w:rPr>
          <w:rStyle w:val="923"/>
          <w:rFonts w:ascii="Times New Roman" w:hAnsi="Times New Roman"/>
          <w:b w:val="0"/>
          <w:color w:val="000000" w:themeColor="text1"/>
          <w:sz w:val="28"/>
          <w:szCs w:val="28"/>
        </w:rPr>
        <w:t xml:space="preserve">.2024 №</w:t>
      </w:r>
      <w:r>
        <w:rPr>
          <w:rStyle w:val="923"/>
          <w:rFonts w:ascii="Times New Roman" w:hAnsi="Times New Roman"/>
          <w:b w:val="0"/>
          <w:color w:val="000000" w:themeColor="text1"/>
          <w:sz w:val="28"/>
          <w:szCs w:val="28"/>
        </w:rPr>
        <w:t xml:space="preserve">1088</w:t>
      </w:r>
      <w:r>
        <w:rPr>
          <w:rStyle w:val="923"/>
          <w:rFonts w:ascii="Times New Roman" w:hAnsi="Times New Roman"/>
          <w:b w:val="0"/>
          <w:color w:val="000000" w:themeColor="text1"/>
          <w:sz w:val="28"/>
          <w:szCs w:val="28"/>
        </w:rPr>
        <w:t xml:space="preserve">) </w:t>
      </w:r>
      <w:r>
        <w:rPr>
          <w:rStyle w:val="923"/>
          <w:rFonts w:ascii="Times New Roman" w:hAnsi="Times New Roman"/>
          <w:b w:val="0"/>
          <w:color w:val="000000" w:themeColor="text1"/>
          <w:sz w:val="28"/>
          <w:szCs w:val="28"/>
        </w:rPr>
        <w:t xml:space="preserve">согласно приложению к настоящему постановлению.</w:t>
      </w:r>
      <w:r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Постановление вступает в силу после его официального опубликования и распространяет свое действие на правоотношения, возникшие с 01.1</w:t>
      </w:r>
      <w:r>
        <w:rPr>
          <w:color w:val="000000" w:themeColor="text1"/>
          <w:sz w:val="28"/>
          <w:szCs w:val="28"/>
        </w:rPr>
        <w:t xml:space="preserve">0</w:t>
      </w:r>
      <w:r>
        <w:rPr>
          <w:color w:val="000000" w:themeColor="text1"/>
          <w:sz w:val="28"/>
          <w:szCs w:val="28"/>
        </w:rPr>
        <w:t xml:space="preserve">.202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Д.А. </w:t>
      </w:r>
      <w:r>
        <w:rPr>
          <w:color w:val="000000" w:themeColor="text1"/>
          <w:sz w:val="28"/>
          <w:szCs w:val="28"/>
        </w:rPr>
        <w:t xml:space="preserve">Кощенко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  <w:r>
        <w:rPr>
          <w:rStyle w:val="923"/>
          <w:rFonts w:ascii="Times New Roman" w:hAnsi="Times New Roman"/>
          <w:b w:val="0"/>
          <w:bCs w:val="0"/>
          <w:color w:val="000000" w:themeColor="text1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4"/>
        <w:gridCol w:w="4110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br w:type="page" w:clear="all"/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rStyle w:val="923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Style w:val="923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Style w:val="923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Приложение к постановлению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администрации города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__________ №___________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Изменения,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которые вносятся в приложение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к постановлению администрации города от 20.05.2024 №385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"Об утверждении Положения об оплате труда работников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муниципального бюджетного учреждения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"Управление лесопаркового хозяйства города Нижневартовска"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bCs/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(с изменениями от </w:t>
      </w:r>
      <w:r>
        <w:rPr>
          <w:b/>
          <w:bCs/>
          <w:color w:val="000000" w:themeColor="text1"/>
          <w:sz w:val="28"/>
          <w:szCs w:val="28"/>
        </w:rPr>
        <w:t xml:space="preserve">10.09.2024 №785,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29</w:t>
      </w:r>
      <w:r>
        <w:rPr>
          <w:b/>
          <w:color w:val="000000" w:themeColor="text1"/>
          <w:sz w:val="28"/>
          <w:szCs w:val="28"/>
        </w:rPr>
        <w:t xml:space="preserve">.</w:t>
      </w:r>
      <w:r>
        <w:rPr>
          <w:b/>
          <w:color w:val="000000" w:themeColor="text1"/>
          <w:sz w:val="28"/>
          <w:szCs w:val="28"/>
        </w:rPr>
        <w:t xml:space="preserve">11</w:t>
      </w:r>
      <w:r>
        <w:rPr>
          <w:b/>
          <w:color w:val="000000" w:themeColor="text1"/>
          <w:sz w:val="28"/>
          <w:szCs w:val="28"/>
        </w:rPr>
        <w:t xml:space="preserve">.2024 №</w:t>
      </w:r>
      <w:r>
        <w:rPr>
          <w:b/>
          <w:color w:val="000000" w:themeColor="text1"/>
          <w:sz w:val="28"/>
          <w:szCs w:val="28"/>
        </w:rPr>
        <w:t xml:space="preserve">1088</w:t>
      </w:r>
      <w:r>
        <w:rPr>
          <w:b/>
          <w:bCs/>
          <w:color w:val="000000" w:themeColor="text1"/>
          <w:sz w:val="28"/>
          <w:szCs w:val="28"/>
        </w:rPr>
        <w:t xml:space="preserve">)</w:t>
      </w:r>
      <w:r>
        <w:rPr>
          <w:bCs/>
          <w:color w:val="000000" w:themeColor="text1"/>
        </w:rPr>
      </w:r>
      <w:r>
        <w:rPr>
          <w:bCs/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1. В разделе </w:t>
      </w:r>
      <w:r>
        <w:rPr>
          <w:color w:val="000000" w:themeColor="text1"/>
          <w:sz w:val="28"/>
          <w:szCs w:val="28"/>
          <w:lang w:val="en-US"/>
        </w:rPr>
        <w:t xml:space="preserve">II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таблицу 1 пункта 2.1 изложить в следующей редакции: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jc w:val="righ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1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Размеры окладов (должностных окладов)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99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профессиональным квалификационным группам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99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(квалификационным уровням) общеотраслевых должностей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99"/>
        <w:ind w:firstLine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специалистов и служащих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99"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3572"/>
        <w:gridCol w:w="3543"/>
        <w:gridCol w:w="18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924"/>
                <w:b/>
                <w:i w:val="0"/>
                <w:color w:val="000000" w:themeColor="text1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924"/>
                <w:b/>
                <w:i w:val="0"/>
                <w:color w:val="000000" w:themeColor="text1"/>
              </w:rPr>
              <w:t xml:space="preserve">Профессиональная квалификационная группа (квалификационный уровень)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924"/>
                <w:b/>
                <w:i w:val="0"/>
                <w:color w:val="000000" w:themeColor="text1"/>
              </w:rPr>
              <w:t xml:space="preserve">Наименование должности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924"/>
                <w:b/>
                <w:i w:val="0"/>
                <w:color w:val="000000" w:themeColor="text1"/>
              </w:rPr>
              <w:t xml:space="preserve">Размер оклада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Style w:val="924"/>
                <w:b/>
                <w:i w:val="0"/>
                <w:color w:val="000000" w:themeColor="text1"/>
              </w:rPr>
              <w:t xml:space="preserve">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639" w:type="dxa"/>
            <w:textDirection w:val="lrTb"/>
            <w:noWrap w:val="false"/>
          </w:tcPr>
          <w:p>
            <w:pPr>
              <w:pStyle w:val="899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I. 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8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квалификационный уровень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секретарь руководителя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10 294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8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квалификационный уровень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заведующий хозяйством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13 065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639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II. Общеотраслевые должности служащих третьего уровня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72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квалификационный уровень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инженер по охране окружающей среды (эколог)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14 804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8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72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квалификационный уровень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ведущий юрисконсульт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18 817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8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7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ведущий бухгалтер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18 817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8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7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4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ведущий экономист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18 817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righ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</w:r>
      <w:r>
        <w:rPr>
          <w:b/>
          <w:bCs/>
          <w:color w:val="000000" w:themeColor="text1"/>
          <w:sz w:val="20"/>
          <w:szCs w:val="20"/>
        </w:rPr>
      </w:r>
      <w:r>
        <w:rPr>
          <w:b/>
          <w:bCs/>
          <w:color w:val="000000" w:themeColor="text1"/>
          <w:sz w:val="20"/>
          <w:szCs w:val="20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таблицу 2 пункта 2.2 изложить в следующей редакции: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jc w:val="righ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2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Размеры окладов (должностных окладов)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99"/>
        <w:ind w:firstLine="0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профессиональным квалификационным группам должностей работников лесного хозяйства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3715"/>
        <w:gridCol w:w="3400"/>
        <w:gridCol w:w="1844"/>
      </w:tblGrid>
      <w:tr>
        <w:tblPrEx/>
        <w:trPr>
          <w:trHeight w:val="7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924"/>
                <w:b/>
                <w:i w:val="0"/>
                <w:color w:val="000000" w:themeColor="text1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71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924"/>
                <w:b/>
                <w:i w:val="0"/>
                <w:color w:val="000000" w:themeColor="text1"/>
              </w:rPr>
              <w:t xml:space="preserve">Профессиональная квалификационная группа (квалификационный уровень)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924"/>
                <w:b/>
                <w:i w:val="0"/>
                <w:color w:val="000000" w:themeColor="text1"/>
              </w:rPr>
              <w:t xml:space="preserve">Наименование должности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924"/>
                <w:b/>
                <w:i w:val="0"/>
                <w:color w:val="000000" w:themeColor="text1"/>
              </w:rPr>
              <w:t xml:space="preserve">Размер оклада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Style w:val="924"/>
                <w:b/>
                <w:i w:val="0"/>
                <w:color w:val="000000" w:themeColor="text1"/>
              </w:rPr>
              <w:t xml:space="preserve">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8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715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квалификационный уровень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мастер леса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14 804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right"/>
        <w:rPr>
          <w:b/>
          <w:bCs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";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таблицу 3 пункта 2.3 изложить в следующей редакции: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jc w:val="righ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3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Размеры окладов (должностных окладов)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99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должностям, не включенным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99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профессиональные квалификационные группы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99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(квалификационные уровни) общеотраслевых должностей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специалистов и служащих,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99"/>
        <w:ind w:firstLine="0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также в профессиональные квалификационные группы должностей работников лесного хозяйства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9"/>
        <w:gridCol w:w="7086"/>
        <w:gridCol w:w="18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bookmarkStart w:id="2" w:name="_Hlk181793526"/>
            <w:r>
              <w:rPr>
                <w:rStyle w:val="924"/>
                <w:b/>
                <w:i w:val="0"/>
                <w:color w:val="000000" w:themeColor="text1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86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Наименование должности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Размер оклада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(руб.)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8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отдела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21 319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86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Мастер участка</w:t>
            </w:r>
            <w:bookmarkEnd w:id="2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20 067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right"/>
        <w:rPr>
          <w:b/>
          <w:bCs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".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925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Таблицу 4 пункта 5.4 раздела </w:t>
      </w:r>
      <w:r>
        <w:rPr>
          <w:color w:val="000000" w:themeColor="text1"/>
          <w:sz w:val="28"/>
          <w:szCs w:val="28"/>
          <w:lang w:val="en-US"/>
        </w:rPr>
        <w:t xml:space="preserve">V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jc w:val="right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4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Размеры окладов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и выплаты за интенсивность и высокие результаты работы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руководителя Учреждения, заместителя руководителя Учреждения, главного бухгалтера Учреждения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9"/>
        <w:gridCol w:w="3544"/>
        <w:gridCol w:w="1701"/>
        <w:gridCol w:w="3685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Style w:val="924"/>
                <w:b/>
                <w:i w:val="0"/>
                <w:color w:val="000000" w:themeColor="text1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Наименование должности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Размер оклада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Выплата за интенсивность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 высокие результаты работы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(в % к окладу)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Директор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37 169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 135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директора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26 025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 120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Главный бухгалтер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26 025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 120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left="36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Shruti">
    <w:panose1 w:val="020B0502040504020204"/>
  </w:font>
  <w:font w:name="Calibri Light">
    <w:panose1 w:val="020F0502020204030204"/>
  </w:font>
  <w:font w:name="Calibri">
    <w:panose1 w:val="020F0502020204030204"/>
  </w:font>
  <w:font w:name="Times New Roman CYR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857" w:hanging="360"/>
      </w:pPr>
      <w:rPr>
        <w:rFonts w:ascii="Shruti" w:hAnsi="Shruti"/>
      </w:rPr>
    </w:lvl>
    <w:lvl w:ilvl="1">
      <w:start w:val="1"/>
      <w:numFmt w:val="bullet"/>
      <w:isLgl w:val="false"/>
      <w:suff w:val="tab"/>
      <w:lvlText w:val="o"/>
      <w:lvlJc w:val="left"/>
      <w:pPr>
        <w:ind w:left="357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429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01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73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45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17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89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617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9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1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4" w:hanging="12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5" w:hanging="2160"/>
      </w:pPr>
    </w:lvl>
  </w:abstractNum>
  <w:abstractNum w:abstractNumId="15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ind w:left="742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70" w:hanging="75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70" w:hanging="75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70" w:hanging="75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70" w:hanging="75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70" w:hanging="75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70" w:hanging="75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2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17"/>
  </w:num>
  <w:num w:numId="5">
    <w:abstractNumId w:val="8"/>
  </w:num>
  <w:num w:numId="6">
    <w:abstractNumId w:val="16"/>
  </w:num>
  <w:num w:numId="7">
    <w:abstractNumId w:val="18"/>
  </w:num>
  <w:num w:numId="8">
    <w:abstractNumId w:val="10"/>
  </w:num>
  <w:num w:numId="9">
    <w:abstractNumId w:val="22"/>
  </w:num>
  <w:num w:numId="10">
    <w:abstractNumId w:val="9"/>
  </w:num>
  <w:num w:numId="11">
    <w:abstractNumId w:val="6"/>
  </w:num>
  <w:num w:numId="12">
    <w:abstractNumId w:val="23"/>
  </w:num>
  <w:num w:numId="13">
    <w:abstractNumId w:val="12"/>
  </w:num>
  <w:num w:numId="14">
    <w:abstractNumId w:val="24"/>
  </w:num>
  <w:num w:numId="15">
    <w:abstractNumId w:val="7"/>
  </w:num>
  <w:num w:numId="16">
    <w:abstractNumId w:val="15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1"/>
  </w:num>
  <w:num w:numId="19">
    <w:abstractNumId w:val="5"/>
  </w:num>
  <w:num w:numId="20">
    <w:abstractNumId w:val="14"/>
  </w:num>
  <w:num w:numId="21">
    <w:abstractNumId w:val="11"/>
  </w:num>
  <w:num w:numId="22">
    <w:abstractNumId w:val="13"/>
  </w:num>
  <w:num w:numId="23">
    <w:abstractNumId w:val="3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rPr>
      <w:sz w:val="24"/>
      <w:szCs w:val="24"/>
    </w:rPr>
  </w:style>
  <w:style w:type="paragraph" w:styleId="705">
    <w:name w:val="Heading 1"/>
    <w:basedOn w:val="704"/>
    <w:next w:val="704"/>
    <w:link w:val="922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706">
    <w:name w:val="Heading 2"/>
    <w:basedOn w:val="704"/>
    <w:next w:val="704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914"/>
    <w:qFormat/>
    <w:pPr>
      <w:jc w:val="center"/>
      <w:keepNext/>
      <w:widowControl w:val="off"/>
      <w:outlineLvl w:val="2"/>
    </w:pPr>
    <w:rPr>
      <w:rFonts w:ascii="Times New Roman CYR" w:hAnsi="Times New Roman CYR"/>
      <w:b/>
      <w:bCs/>
      <w:sz w:val="28"/>
      <w:szCs w:val="28"/>
      <w:lang w:val="en-US" w:eastAsia="en-US"/>
    </w:rPr>
  </w:style>
  <w:style w:type="paragraph" w:styleId="708">
    <w:name w:val="Heading 4"/>
    <w:basedOn w:val="704"/>
    <w:next w:val="704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0">
    <w:name w:val="Heading 6"/>
    <w:basedOn w:val="704"/>
    <w:next w:val="704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2 Char"/>
    <w:uiPriority w:val="9"/>
    <w:rPr>
      <w:rFonts w:ascii="Arial" w:hAnsi="Arial" w:eastAsia="Arial" w:cs="Arial"/>
      <w:sz w:val="34"/>
    </w:rPr>
  </w:style>
  <w:style w:type="character" w:styleId="71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Subtitle Char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Footnote Text Char"/>
    <w:uiPriority w:val="99"/>
    <w:rPr>
      <w:sz w:val="18"/>
    </w:rPr>
  </w:style>
  <w:style w:type="character" w:styleId="728" w:customStyle="1">
    <w:name w:val="Endnote Text Char"/>
    <w:uiPriority w:val="99"/>
    <w:rPr>
      <w:sz w:val="20"/>
    </w:rPr>
  </w:style>
  <w:style w:type="character" w:styleId="72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Заголовок 2 Знак"/>
    <w:link w:val="706"/>
    <w:uiPriority w:val="9"/>
    <w:rPr>
      <w:rFonts w:ascii="Arial" w:hAnsi="Arial" w:eastAsia="Arial" w:cs="Arial"/>
      <w:sz w:val="34"/>
    </w:rPr>
  </w:style>
  <w:style w:type="character" w:styleId="73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704"/>
    <w:uiPriority w:val="34"/>
    <w:qFormat/>
    <w:pPr>
      <w:ind w:left="708"/>
    </w:pPr>
  </w:style>
  <w:style w:type="paragraph" w:styleId="73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0">
    <w:name w:val="Title"/>
    <w:basedOn w:val="704"/>
    <w:next w:val="704"/>
    <w:link w:val="923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styleId="741" w:customStyle="1">
    <w:name w:val="Title Char"/>
    <w:uiPriority w:val="10"/>
    <w:rPr>
      <w:sz w:val="48"/>
      <w:szCs w:val="48"/>
    </w:rPr>
  </w:style>
  <w:style w:type="paragraph" w:styleId="742">
    <w:name w:val="Subtitle"/>
    <w:basedOn w:val="704"/>
    <w:next w:val="704"/>
    <w:link w:val="743"/>
    <w:uiPriority w:val="11"/>
    <w:qFormat/>
    <w:pPr>
      <w:spacing w:before="200" w:after="200"/>
    </w:pPr>
  </w:style>
  <w:style w:type="character" w:styleId="743" w:customStyle="1">
    <w:name w:val="Подзаголовок Знак"/>
    <w:link w:val="742"/>
    <w:uiPriority w:val="11"/>
    <w:rPr>
      <w:sz w:val="24"/>
      <w:szCs w:val="24"/>
    </w:rPr>
  </w:style>
  <w:style w:type="paragraph" w:styleId="744">
    <w:name w:val="Quote"/>
    <w:basedOn w:val="704"/>
    <w:next w:val="704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04"/>
    <w:next w:val="704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paragraph" w:styleId="748">
    <w:name w:val="Header"/>
    <w:basedOn w:val="704"/>
    <w:link w:val="91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49" w:customStyle="1">
    <w:name w:val="Header Char"/>
    <w:uiPriority w:val="99"/>
  </w:style>
  <w:style w:type="paragraph" w:styleId="750">
    <w:name w:val="Footer"/>
    <w:basedOn w:val="704"/>
    <w:link w:val="92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51" w:customStyle="1">
    <w:name w:val="Footer Char"/>
    <w:uiPriority w:val="99"/>
  </w:style>
  <w:style w:type="paragraph" w:styleId="752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15"/>
    <w:uiPriority w:val="39"/>
    <w:tblPr/>
  </w:style>
  <w:style w:type="table" w:styleId="75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0">
    <w:name w:val="Hyperlink"/>
    <w:rPr>
      <w:color w:val="0000ff"/>
      <w:u w:val="single"/>
    </w:rPr>
  </w:style>
  <w:style w:type="paragraph" w:styleId="881">
    <w:name w:val="footnote text"/>
    <w:basedOn w:val="704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704"/>
    <w:link w:val="885"/>
    <w:uiPriority w:val="99"/>
    <w:semiHidden/>
    <w:unhideWhenUsed/>
    <w:rPr>
      <w:sz w:val="20"/>
    </w:rPr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704"/>
    <w:next w:val="704"/>
    <w:uiPriority w:val="39"/>
    <w:unhideWhenUsed/>
    <w:pPr>
      <w:spacing w:after="57"/>
    </w:pPr>
  </w:style>
  <w:style w:type="paragraph" w:styleId="888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89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90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91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92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93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94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95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  <w:rPr>
      <w:lang w:eastAsia="zh-CN"/>
    </w:rPr>
  </w:style>
  <w:style w:type="paragraph" w:styleId="897">
    <w:name w:val="table of figures"/>
    <w:basedOn w:val="704"/>
    <w:next w:val="704"/>
    <w:uiPriority w:val="99"/>
    <w:unhideWhenUsed/>
  </w:style>
  <w:style w:type="paragraph" w:styleId="898">
    <w:name w:val="Balloon Text"/>
    <w:basedOn w:val="704"/>
    <w:semiHidden/>
    <w:rPr>
      <w:rFonts w:ascii="Tahoma" w:hAnsi="Tahoma" w:cs="Tahoma"/>
      <w:sz w:val="16"/>
      <w:szCs w:val="16"/>
    </w:rPr>
  </w:style>
  <w:style w:type="paragraph" w:styleId="899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00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01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02" w:customStyle="1">
    <w:name w:val="link"/>
    <w:rPr>
      <w:color w:val="008000"/>
      <w:u w:val="none"/>
    </w:rPr>
  </w:style>
  <w:style w:type="paragraph" w:styleId="903" w:customStyle="1">
    <w:name w:val="Знак Знак Char Char Знак Знак Char Char Знак"/>
    <w:basedOn w:val="7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04" w:customStyle="1">
    <w:name w:val="Знак"/>
    <w:basedOn w:val="704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character" w:styleId="905">
    <w:name w:val="annotation reference"/>
    <w:rPr>
      <w:sz w:val="16"/>
      <w:szCs w:val="16"/>
    </w:rPr>
  </w:style>
  <w:style w:type="paragraph" w:styleId="906">
    <w:name w:val="annotation text"/>
    <w:basedOn w:val="704"/>
    <w:link w:val="907"/>
    <w:rPr>
      <w:sz w:val="20"/>
      <w:szCs w:val="20"/>
    </w:rPr>
  </w:style>
  <w:style w:type="character" w:styleId="907" w:customStyle="1">
    <w:name w:val="Текст примечания Знак"/>
    <w:basedOn w:val="714"/>
    <w:link w:val="906"/>
  </w:style>
  <w:style w:type="paragraph" w:styleId="908">
    <w:name w:val="annotation subject"/>
    <w:basedOn w:val="906"/>
    <w:next w:val="906"/>
    <w:link w:val="909"/>
    <w:rPr>
      <w:b/>
      <w:bCs/>
      <w:lang w:val="en-US" w:eastAsia="en-US"/>
    </w:rPr>
  </w:style>
  <w:style w:type="character" w:styleId="909" w:customStyle="1">
    <w:name w:val="Тема примечания Знак"/>
    <w:link w:val="908"/>
    <w:rPr>
      <w:b/>
      <w:bCs/>
    </w:rPr>
  </w:style>
  <w:style w:type="character" w:styleId="910">
    <w:name w:val="FollowedHyperlink"/>
    <w:rPr>
      <w:color w:val="800080"/>
      <w:u w:val="single"/>
    </w:rPr>
  </w:style>
  <w:style w:type="paragraph" w:styleId="911">
    <w:name w:val="Body Text 3"/>
    <w:basedOn w:val="704"/>
    <w:pPr>
      <w:ind w:right="5078"/>
      <w:jc w:val="both"/>
    </w:pPr>
    <w:rPr>
      <w:sz w:val="28"/>
    </w:rPr>
  </w:style>
  <w:style w:type="character" w:styleId="912">
    <w:name w:val="page number"/>
    <w:basedOn w:val="714"/>
  </w:style>
  <w:style w:type="character" w:styleId="913" w:customStyle="1">
    <w:name w:val="Верхний колонтитул Знак"/>
    <w:link w:val="748"/>
    <w:uiPriority w:val="99"/>
    <w:rPr>
      <w:sz w:val="24"/>
      <w:szCs w:val="24"/>
    </w:rPr>
  </w:style>
  <w:style w:type="character" w:styleId="914" w:customStyle="1">
    <w:name w:val="Заголовок 3 Знак"/>
    <w:link w:val="707"/>
    <w:rPr>
      <w:rFonts w:ascii="Times New Roman CYR" w:hAnsi="Times New Roman CYR"/>
      <w:b/>
      <w:bCs/>
      <w:sz w:val="28"/>
      <w:szCs w:val="28"/>
    </w:rPr>
  </w:style>
  <w:style w:type="paragraph" w:styleId="915">
    <w:name w:val="Body Text"/>
    <w:basedOn w:val="704"/>
    <w:link w:val="916"/>
    <w:pPr>
      <w:spacing w:after="120"/>
    </w:pPr>
    <w:rPr>
      <w:lang w:val="en-US" w:eastAsia="en-US"/>
    </w:rPr>
  </w:style>
  <w:style w:type="character" w:styleId="916" w:customStyle="1">
    <w:name w:val="Основной текст Знак"/>
    <w:link w:val="915"/>
    <w:rPr>
      <w:sz w:val="24"/>
      <w:szCs w:val="24"/>
    </w:rPr>
  </w:style>
  <w:style w:type="paragraph" w:styleId="917">
    <w:name w:val="HTML Preformatted"/>
    <w:basedOn w:val="704"/>
    <w:link w:val="918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character" w:styleId="918" w:customStyle="1">
    <w:name w:val="Стандартный HTML Знак"/>
    <w:link w:val="917"/>
    <w:uiPriority w:val="99"/>
    <w:rPr>
      <w:rFonts w:ascii="Courier New" w:hAnsi="Courier New" w:cs="Courier New"/>
    </w:rPr>
  </w:style>
  <w:style w:type="paragraph" w:styleId="919" w:customStyle="1">
    <w:name w:val="Обычный (веб)"/>
    <w:basedOn w:val="704"/>
  </w:style>
  <w:style w:type="character" w:styleId="920" w:customStyle="1">
    <w:name w:val="Нижний колонтитул Знак"/>
    <w:link w:val="750"/>
    <w:rPr>
      <w:sz w:val="24"/>
      <w:szCs w:val="24"/>
    </w:rPr>
  </w:style>
  <w:style w:type="character" w:styleId="921">
    <w:name w:val="Strong"/>
    <w:qFormat/>
    <w:rPr>
      <w:b/>
      <w:bCs/>
    </w:rPr>
  </w:style>
  <w:style w:type="character" w:styleId="922" w:customStyle="1">
    <w:name w:val="Заголовок 1 Знак"/>
    <w:link w:val="705"/>
    <w:rPr>
      <w:rFonts w:ascii="Cambria" w:hAnsi="Cambria"/>
      <w:b/>
      <w:bCs/>
      <w:sz w:val="32"/>
      <w:szCs w:val="32"/>
    </w:rPr>
  </w:style>
  <w:style w:type="character" w:styleId="923" w:customStyle="1">
    <w:name w:val="Заголовок Знак"/>
    <w:link w:val="740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24">
    <w:name w:val="Emphasis"/>
    <w:qFormat/>
    <w:rPr>
      <w:i/>
      <w:iCs/>
    </w:rPr>
  </w:style>
  <w:style w:type="paragraph" w:styleId="925">
    <w:name w:val="Body Text 2"/>
    <w:basedOn w:val="704"/>
    <w:link w:val="926"/>
    <w:uiPriority w:val="99"/>
    <w:unhideWhenUsed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styleId="926" w:customStyle="1">
    <w:name w:val="Основной текст 2 Знак"/>
    <w:link w:val="925"/>
    <w:uiPriority w:val="99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</dc:title>
  <dc:creator>User</dc:creator>
  <cp:revision>26</cp:revision>
  <dcterms:created xsi:type="dcterms:W3CDTF">2023-11-13T06:03:00Z</dcterms:created>
  <dcterms:modified xsi:type="dcterms:W3CDTF">2025-10-14T16:54:52Z</dcterms:modified>
  <cp:version>1048576</cp:version>
</cp:coreProperties>
</file>