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ПРОЕКТ</w:t>
      </w:r>
      <w:r/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АДМИНИСТРАЦИЯ ГОРОДА НИЖНЕВАРТОВСКА</w:t>
      </w:r>
      <w:r/>
    </w:p>
    <w:p>
      <w:pPr>
        <w:ind w:right="2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ПОСТАНОВЛЕНИЕ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818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Об утверждении порядка и условий заключения соглашений о защите и поощрении капиталовложений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Федеральным законом Российской Федерации от 01.04.2020 №69-ФЗ «О защите и поощрении капиталовложений в Российской Федерации», постановлением Правительства Российской Федерации от 13.09.2022 №1602 «О соглашениях о защите и поощрении капитал</w:t>
      </w:r>
      <w:r>
        <w:rPr>
          <w:sz w:val="28"/>
          <w:szCs w:val="28"/>
        </w:rPr>
        <w:t xml:space="preserve">овложений», постановлением Правительства Ханты-Мансийского автономного округа – Югры от 10.10.2022 №506-п «О порядке заключения соглашений о</w:t>
      </w:r>
      <w:r>
        <w:t xml:space="preserve"> </w:t>
      </w:r>
      <w:r>
        <w:rPr>
          <w:sz w:val="28"/>
          <w:szCs w:val="28"/>
        </w:rPr>
        <w:t xml:space="preserve">защите и поощрении капиталовложений, стороной которых не является Российская Федерация, в том числе порядке проведе</w:t>
      </w:r>
      <w:r>
        <w:rPr>
          <w:sz w:val="28"/>
          <w:szCs w:val="28"/>
        </w:rPr>
        <w:t xml:space="preserve">ния конкурсного отбора в соответствии с публичной проектной инициативой с учетом требований статьи 8 Федерального закона от 1 апреля 2020 года №69-ФЗ «О защите и поощрении капиталовложений в Российской Федерации», изменения и прекращения действия таких сог</w:t>
      </w:r>
      <w:r>
        <w:rPr>
          <w:sz w:val="28"/>
          <w:szCs w:val="28"/>
        </w:rPr>
        <w:t xml:space="preserve">лашений, порядке раскрытия информации о бенефициарных владельцах организации, реализующей инвестиционный проект, порядке осуществления мониторинга исполнения условий соглашения о защите и поощрении капиталовложений и условий реализации инвестиционного прое</w:t>
      </w:r>
      <w:r>
        <w:rPr>
          <w:sz w:val="28"/>
          <w:szCs w:val="28"/>
        </w:rPr>
        <w:t xml:space="preserve">кта, в отношении </w:t>
      </w:r>
      <w:r>
        <w:rPr>
          <w:sz w:val="28"/>
          <w:szCs w:val="28"/>
        </w:rPr>
        <w:t xml:space="preserve">которого заключено такое соглашение, в том числе этапов реализации инвестиционного проекта», в целях создания благоприятных условий для развития инвестиционной деятельности на территории города Нижневартовска: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и услов</w:t>
      </w:r>
      <w:r>
        <w:rPr>
          <w:sz w:val="28"/>
          <w:szCs w:val="28"/>
        </w:rPr>
        <w:t xml:space="preserve">ия заключения соглашений о защите и поощрении капиталовложений согласно приложению 1;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 заявления о предоставлении </w:t>
      </w:r>
      <w:r>
        <w:rPr>
          <w:color w:val="000000"/>
          <w:sz w:val="28"/>
          <w:szCs w:val="28"/>
        </w:rPr>
        <w:t xml:space="preserve">согласия на заключение (присоединение) к соглашению о защите и поощрении капиталовложений</w:t>
      </w:r>
      <w:r>
        <w:rPr>
          <w:sz w:val="28"/>
          <w:szCs w:val="28"/>
        </w:rPr>
        <w:t xml:space="preserve"> согласно приложению 2.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</w:t>
      </w:r>
      <w:r>
        <w:rPr>
          <w:sz w:val="28"/>
          <w:szCs w:val="28"/>
        </w:rPr>
        <w:t xml:space="preserve">венных коммуникаций и молодежной политики администрации города (О.В. Котова) обеспечить официальное опубликование постановления.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</w:t>
      </w:r>
      <w:r>
        <w:rPr>
          <w:color w:val="000000" w:themeColor="text1"/>
          <w:sz w:val="28"/>
          <w:szCs w:val="28"/>
        </w:rPr>
        <w:t xml:space="preserve"> оста</w:t>
      </w:r>
      <w:r>
        <w:rPr>
          <w:color w:val="000000" w:themeColor="text1"/>
          <w:sz w:val="28"/>
          <w:szCs w:val="28"/>
        </w:rPr>
        <w:t xml:space="preserve">вляю за собой.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567" w:bottom="1134" w:left="1701" w:header="709" w:footer="709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                                                                                          Д.А. Кощенко</w:t>
      </w:r>
      <w:r/>
    </w:p>
    <w:p>
      <w:pPr>
        <w:ind w:firstLine="53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постановлению</w:t>
      </w:r>
      <w:r/>
    </w:p>
    <w:p>
      <w:pPr>
        <w:ind w:firstLine="53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ind w:firstLine="53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 № _____</w:t>
      </w:r>
      <w:r/>
    </w:p>
    <w:p>
      <w:pPr>
        <w:ind w:firstLine="5386"/>
        <w:jc w:val="righ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/>
    </w:p>
    <w:p>
      <w:pPr>
        <w:jc w:val="center"/>
        <w:spacing w:line="0" w:lineRule="atLeast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  <w:t xml:space="preserve">Порядок </w:t>
      </w:r>
      <w:r>
        <w:rPr>
          <w:rFonts w:ascii="Tinos" w:hAnsi="Tinos" w:eastAsia="Calibri" w:cs="Tinos"/>
          <w:b/>
          <w:sz w:val="28"/>
          <w:szCs w:val="28"/>
        </w:rPr>
        <w:t xml:space="preserve">и условия заключения соглашений о защите и </w:t>
      </w:r>
      <w:r/>
    </w:p>
    <w:p>
      <w:pPr>
        <w:jc w:val="center"/>
        <w:spacing w:line="0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Calibri" w:cs="Tinos"/>
          <w:b/>
          <w:sz w:val="28"/>
          <w:szCs w:val="28"/>
        </w:rPr>
        <w:t xml:space="preserve">поощрении капиталовложений</w:t>
      </w:r>
      <w:r/>
    </w:p>
    <w:p>
      <w:pPr>
        <w:jc w:val="center"/>
        <w:spacing w:line="0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/>
    </w:p>
    <w:p>
      <w:pPr>
        <w:pStyle w:val="945"/>
        <w:ind w:firstLine="709"/>
        <w:jc w:val="both"/>
        <w:spacing w:line="0" w:lineRule="atLeast"/>
        <w:shd w:val="clear" w:color="ffffff" w:themeColor="background1" w:fill="ffffff" w:themeFill="background1"/>
        <w:rPr>
          <w:rFonts w:ascii="Tinos" w:hAnsi="Tinos" w:cs="Tinos"/>
          <w:color w:val="000000"/>
          <w:sz w:val="28"/>
          <w:szCs w:val="28"/>
          <w:highlight w:val="white"/>
        </w:rPr>
      </w:pPr>
      <w:r>
        <w:rPr>
          <w:rFonts w:ascii="Tinos" w:hAnsi="Tinos" w:cs="Tinos"/>
          <w:sz w:val="28"/>
          <w:szCs w:val="28"/>
        </w:rPr>
        <w:t xml:space="preserve">1. </w:t>
      </w:r>
      <w:r>
        <w:rPr>
          <w:rFonts w:ascii="Tinos" w:hAnsi="Tinos" w:cs="Tinos"/>
          <w:color w:val="000000"/>
          <w:sz w:val="28"/>
          <w:szCs w:val="28"/>
        </w:rPr>
        <w:t xml:space="preserve">В целях получения согласия на заключение (присоединение) к 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соглашению о защите и поощрении капиталовложений (далее – Согласие, Соглашение) в соответствии </w:t>
      </w:r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с </w:t>
      </w:r>
      <w:hyperlink r:id="rId14" w:tooltip="consultantplus://offline/ref=1D0BD6DE0231B3323FFD2FF6006CE34E8EE2C0B882C7E5D01894ACF437445F282E0FC1A768879478DEB14796F05BABE2ECCC5771D8EDF24BH8z4M" w:history="1">
        <w:r>
          <w:rPr>
            <w:rFonts w:ascii="Tinos" w:hAnsi="Tinos" w:cs="Tinos"/>
            <w:color w:val="000000"/>
            <w:sz w:val="28"/>
            <w:szCs w:val="28"/>
            <w:highlight w:val="white"/>
          </w:rPr>
          <w:t xml:space="preserve">подпунктом 3 части 7 статьи 7</w:t>
        </w:r>
      </w:hyperlink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,</w:t>
      </w:r>
      <w:r>
        <w:rPr>
          <w:rFonts w:ascii="Tinos" w:hAnsi="Tinos" w:cs="Tinos"/>
          <w:color w:val="000000"/>
          <w:sz w:val="28"/>
          <w:szCs w:val="28"/>
        </w:rPr>
        <w:t xml:space="preserve"> под</w:t>
      </w:r>
      <w:hyperlink r:id="rId15" w:tooltip="consultantplus://offline/ref=1D0BD6DE0231B3323FFD2FF6006CE34E8EE2C0B882C7E5D01894ACF437445F282E0FC1A76887977CD8B14796F05BABE2ECCC5771D8EDF24BH8z4M" w:history="1">
        <w:r>
          <w:rPr>
            <w:rFonts w:ascii="Tinos" w:hAnsi="Tinos" w:cs="Tinos"/>
            <w:color w:val="000000"/>
            <w:sz w:val="28"/>
            <w:szCs w:val="28"/>
          </w:rPr>
          <w:t xml:space="preserve">пунктом</w:t>
        </w:r>
        <w:r>
          <w:rPr>
            <w:rFonts w:ascii="Tinos" w:hAnsi="Tinos" w:cs="Tinos"/>
            <w:color w:val="000000"/>
            <w:sz w:val="28"/>
            <w:szCs w:val="28"/>
          </w:rPr>
          <w:t xml:space="preserve"> 5 части 9 статьи 8</w:t>
        </w:r>
      </w:hyperlink>
      <w:r>
        <w:rPr>
          <w:rFonts w:ascii="Tinos" w:hAnsi="Tinos" w:cs="Tinos"/>
          <w:color w:val="000000"/>
          <w:sz w:val="28"/>
          <w:szCs w:val="28"/>
        </w:rPr>
        <w:t xml:space="preserve"> Федерального закона от 01.04.2020 №69-ФЗ «О защите </w:t>
      </w:r>
      <w:r>
        <w:rPr>
          <w:rFonts w:ascii="Tinos" w:hAnsi="Tinos" w:cs="Tinos"/>
          <w:sz w:val="28"/>
          <w:szCs w:val="28"/>
        </w:rPr>
        <w:t xml:space="preserve">и поощрении капиталовложений в Российской Федерации» (далее – Федеральный закон 69-ФЗ)</w:t>
      </w:r>
      <w:r>
        <w:rPr>
          <w:rFonts w:ascii="Tinos" w:hAnsi="Tinos" w:cs="Tinos"/>
          <w:color w:val="000000"/>
          <w:sz w:val="28"/>
          <w:szCs w:val="28"/>
        </w:rPr>
        <w:t xml:space="preserve">, пунктом </w:t>
      </w:r>
      <w:r>
        <w:rPr>
          <w:rFonts w:ascii="Tinos" w:hAnsi="Tinos" w:cs="Tinos"/>
          <w:color w:val="000000"/>
          <w:sz w:val="28"/>
          <w:szCs w:val="28"/>
        </w:rPr>
        <w:t xml:space="preserve">14 </w:t>
      </w:r>
      <w:r>
        <w:rPr>
          <w:rFonts w:ascii="Tinos" w:hAnsi="Tinos" w:cs="Tinos"/>
          <w:color w:val="000000"/>
          <w:sz w:val="28"/>
          <w:szCs w:val="28"/>
        </w:rPr>
        <w:t xml:space="preserve">Правил заключения соглашений о защите и поощрении капиталовложений, изменения и прекра</w:t>
      </w:r>
      <w:r>
        <w:rPr>
          <w:rFonts w:ascii="Tinos" w:hAnsi="Tinos" w:cs="Tinos"/>
          <w:color w:val="000000"/>
          <w:sz w:val="28"/>
          <w:szCs w:val="28"/>
        </w:rPr>
        <w:t xml:space="preserve">щения действия таких соглашений, ведения реестра соглашений о защите и поощрении капиталовложений, утвержденных постановлением Правительства </w:t>
      </w:r>
      <w:r>
        <w:rPr>
          <w:rFonts w:ascii="Tinos" w:hAnsi="Tinos" w:cs="Tinos"/>
          <w:sz w:val="28"/>
          <w:szCs w:val="28"/>
        </w:rPr>
        <w:t xml:space="preserve">Российской Федерации от 13.09.2022 №1602 «О соглашениях о защите и поощрении капиталовложений» (далее – Правила)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  <w:t xml:space="preserve">ро</w:t>
      </w:r>
      <w:r>
        <w:rPr>
          <w:rFonts w:ascii="Tinos" w:hAnsi="Tinos" w:cs="Tinos"/>
          <w:color w:val="000000"/>
          <w:sz w:val="28"/>
          <w:szCs w:val="28"/>
        </w:rPr>
        <w:t xml:space="preserve">ссийское юридическое лицо (далее – Заявитель), направляет </w:t>
      </w:r>
      <w:r>
        <w:rPr>
          <w:rFonts w:ascii="Tinos" w:hAnsi="Tinos" w:cs="Tinos"/>
          <w:sz w:val="28"/>
          <w:szCs w:val="28"/>
        </w:rPr>
        <w:t xml:space="preserve">на имя главы города Нижневартовска </w:t>
      </w:r>
      <w:r>
        <w:rPr>
          <w:rFonts w:ascii="Tinos" w:hAnsi="Tinos" w:cs="Tinos"/>
          <w:color w:val="000000"/>
          <w:sz w:val="28"/>
          <w:szCs w:val="28"/>
        </w:rPr>
        <w:t xml:space="preserve">заявление </w:t>
      </w:r>
      <w:r>
        <w:rPr>
          <w:rFonts w:ascii="Tinos" w:hAnsi="Tinos" w:cs="Tinos"/>
          <w:sz w:val="28"/>
          <w:szCs w:val="28"/>
        </w:rPr>
        <w:t xml:space="preserve">о предоставлении </w:t>
      </w:r>
      <w:r>
        <w:rPr>
          <w:rFonts w:ascii="Tinos" w:hAnsi="Tinos" w:cs="Tinos"/>
          <w:color w:val="000000"/>
          <w:sz w:val="28"/>
          <w:szCs w:val="28"/>
        </w:rPr>
        <w:t xml:space="preserve">согласия на заключение (присоединение) к соглашению о защите и поощрении капиталовложений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  <w:t xml:space="preserve">по форме согласно приложению 2 к настоящему по</w:t>
      </w:r>
      <w:r>
        <w:rPr>
          <w:rFonts w:ascii="Tinos" w:hAnsi="Tinos" w:cs="Tinos"/>
          <w:color w:val="000000"/>
          <w:sz w:val="28"/>
          <w:szCs w:val="28"/>
        </w:rPr>
        <w:t xml:space="preserve">становлению </w:t>
      </w:r>
      <w:r>
        <w:rPr>
          <w:rFonts w:ascii="Tinos" w:hAnsi="Tinos" w:cs="Tinos"/>
          <w:color w:val="000000"/>
          <w:sz w:val="28"/>
          <w:szCs w:val="28"/>
        </w:rPr>
        <w:t xml:space="preserve">(далее – заявление о предоставлении Согласия) с приложением копии документа, подтверждающего полномочия лица, имеющего право </w:t>
      </w:r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действовать от имени Заявителя</w:t>
      </w:r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ascii="Tinos" w:hAnsi="Tino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В случае </w:t>
      </w:r>
      <w:r>
        <w:rPr>
          <w:rFonts w:ascii="Tinos" w:hAnsi="Tinos"/>
          <w:color w:val="000000"/>
          <w:sz w:val="28"/>
          <w:szCs w:val="28"/>
          <w:highlight w:val="white"/>
        </w:rPr>
        <w:t xml:space="preserve">присоединения муниципального образования к соглашению о защит</w:t>
      </w:r>
      <w:r>
        <w:rPr>
          <w:rFonts w:ascii="Tinos" w:hAnsi="Tinos"/>
          <w:color w:val="000000"/>
          <w:sz w:val="28"/>
          <w:szCs w:val="28"/>
          <w:highlight w:val="white"/>
        </w:rPr>
        <w:t xml:space="preserve">е и поощрении капиталовложений, Заявитель прикладывает к заявлению о предоставлении Согласия проект дополнительного соглашения о присоединении муниципального образования, составленный по форме, установленной приложением №34 к Правилам.</w:t>
      </w:r>
      <w:r>
        <w:rPr>
          <w:highlight w:val="white"/>
        </w:rPr>
      </w:r>
    </w:p>
    <w:p>
      <w:pPr>
        <w:pStyle w:val="945"/>
        <w:ind w:firstLine="709"/>
        <w:jc w:val="both"/>
        <w:spacing w:line="0" w:lineRule="atLeast"/>
        <w:shd w:val="clear" w:color="ffffff" w:themeColor="background1" w:fill="ffffff" w:themeFill="background1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cs="Tinos"/>
          <w:color w:val="000000" w:themeColor="text1"/>
          <w:sz w:val="28"/>
          <w:szCs w:val="28"/>
          <w:highlight w:val="white"/>
        </w:rPr>
        <w:t xml:space="preserve">2. Заявитель должен соответствовать требованиям, установленным 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  <w:t xml:space="preserve">пунктом 5 Правил, а именно:</w:t>
      </w:r>
      <w:r>
        <w:rPr>
          <w:highlight w:val="white"/>
        </w:rPr>
      </w:r>
    </w:p>
    <w:p>
      <w:pPr>
        <w:pStyle w:val="945"/>
        <w:ind w:firstLine="709"/>
        <w:jc w:val="both"/>
        <w:spacing w:line="0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 w:themeColor="text1"/>
          <w:sz w:val="28"/>
          <w:szCs w:val="28"/>
        </w:rPr>
        <w:t xml:space="preserve">- заявит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ель отвечает признакам организации, реализующей проект, установленным </w:t>
      </w:r>
      <w:hyperlink r:id="rId16" w:tooltip="https://login.consultant.ru/link/?req=doc&amp;base=LAW&amp;n=431969&amp;date=20.02.2023&amp;dst=100022&amp;field=134" w:history="1">
        <w:r>
          <w:rPr>
            <w:rFonts w:ascii="Tinos" w:hAnsi="Tinos" w:cs="Tinos"/>
            <w:color w:val="000000" w:themeColor="text1"/>
            <w:sz w:val="28"/>
            <w:szCs w:val="28"/>
          </w:rPr>
          <w:t xml:space="preserve">пунктом 8 части 1 статьи 2</w:t>
        </w:r>
      </w:hyperlink>
      <w:r>
        <w:rPr>
          <w:rFonts w:ascii="Tinos" w:hAnsi="Tinos" w:cs="Tinos"/>
          <w:color w:val="000000" w:themeColor="text1"/>
          <w:sz w:val="28"/>
          <w:szCs w:val="28"/>
        </w:rPr>
        <w:t xml:space="preserve"> Федерального закона;</w:t>
      </w:r>
      <w:r/>
    </w:p>
    <w:p>
      <w:pPr>
        <w:pStyle w:val="945"/>
        <w:ind w:firstLine="709"/>
        <w:jc w:val="both"/>
        <w:spacing w:line="0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undefined"/>
      <w:r/>
      <w:bookmarkEnd w:id="0"/>
      <w:r>
        <w:rPr>
          <w:rFonts w:ascii="Tinos" w:hAnsi="Tinos" w:cs="Tinos"/>
          <w:color w:val="000000" w:themeColor="text1"/>
          <w:sz w:val="28"/>
          <w:szCs w:val="28"/>
        </w:rPr>
        <w:t xml:space="preserve">- 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сведения о том, что:</w:t>
      </w:r>
      <w:r/>
    </w:p>
    <w:p>
      <w:pPr>
        <w:pStyle w:val="945"/>
        <w:ind w:firstLine="709"/>
        <w:jc w:val="both"/>
        <w:spacing w:line="0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 w:themeColor="text1"/>
          <w:sz w:val="28"/>
          <w:szCs w:val="28"/>
        </w:rPr>
        <w:t xml:space="preserve">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лиц;</w:t>
      </w:r>
      <w:r/>
    </w:p>
    <w:p>
      <w:pPr>
        <w:pStyle w:val="945"/>
        <w:ind w:firstLine="709"/>
        <w:jc w:val="both"/>
        <w:spacing w:line="0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 w:themeColor="text1"/>
          <w:sz w:val="28"/>
          <w:szCs w:val="28"/>
        </w:rPr>
        <w:t xml:space="preserve">в отношении заявителя в соответствии с Федеральным </w:t>
      </w:r>
      <w:hyperlink r:id="rId17" w:tooltip="https://login.consultant.ru/link/?req=doc&amp;base=LAW&amp;n=435882&amp;date=20.02.2023" w:history="1">
        <w:r>
          <w:rPr>
            <w:rFonts w:ascii="Tinos" w:hAnsi="Tinos" w:cs="Tinos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nos" w:hAnsi="Tinos" w:cs="Tinos"/>
          <w:color w:val="000000" w:themeColor="text1"/>
          <w:sz w:val="28"/>
          <w:szCs w:val="28"/>
        </w:rPr>
        <w:t xml:space="preserve"> «О несостоятельности (банкротстве)» не возбуждено производство по делу о несост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оятельности (банкротстве).</w:t>
      </w:r>
      <w:r/>
    </w:p>
    <w:p>
      <w:pPr>
        <w:ind w:firstLine="709"/>
        <w:jc w:val="both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8"/>
          <w:szCs w:val="28"/>
        </w:rPr>
        <w:t xml:space="preserve">3. Департамент строительства администрации города (далее – Департамент) в течение 5 рабочих дней со </w:t>
      </w:r>
      <w:r>
        <w:rPr>
          <w:rFonts w:ascii="Tinos" w:hAnsi="Tinos" w:cs="Tinos"/>
          <w:color w:val="000000"/>
          <w:sz w:val="28"/>
          <w:szCs w:val="28"/>
        </w:rPr>
        <w:t xml:space="preserve">дня поступления заявления о предоставлении Согласия рассматривает его на предмет </w:t>
      </w:r>
      <w:r>
        <w:rPr>
          <w:rFonts w:ascii="Tinos" w:hAnsi="Tinos" w:cs="Tinos"/>
          <w:color w:val="000000"/>
          <w:sz w:val="28"/>
          <w:szCs w:val="28"/>
        </w:rPr>
        <w:t xml:space="preserve">наличия (отсутствия)</w:t>
      </w:r>
      <w:r>
        <w:rPr>
          <w:rFonts w:ascii="Tinos" w:hAnsi="Tinos" w:cs="Tinos"/>
          <w:color w:val="000000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  <w:t xml:space="preserve">оснований для отказа в пред</w:t>
      </w:r>
      <w:r>
        <w:rPr>
          <w:rFonts w:ascii="Tinos" w:hAnsi="Tinos" w:cs="Tinos"/>
          <w:color w:val="000000"/>
          <w:sz w:val="28"/>
          <w:szCs w:val="28"/>
        </w:rPr>
        <w:t xml:space="preserve">оставлении Согласия, </w:t>
      </w:r>
      <w:r>
        <w:rPr>
          <w:rFonts w:ascii="Tinos" w:hAnsi="Tinos" w:cs="Tinos"/>
          <w:color w:val="000000"/>
          <w:sz w:val="28"/>
          <w:szCs w:val="28"/>
        </w:rPr>
        <w:t xml:space="preserve">указанных в пункте 7 настоящего приложения</w:t>
      </w:r>
      <w:r>
        <w:rPr>
          <w:rFonts w:ascii="Tinos" w:hAnsi="Tinos" w:cs="Tinos"/>
          <w:color w:val="000000"/>
          <w:sz w:val="28"/>
          <w:szCs w:val="28"/>
        </w:rPr>
        <w:t xml:space="preserve">.</w:t>
      </w:r>
      <w:r/>
    </w:p>
    <w:p>
      <w:pPr>
        <w:jc w:val="both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8"/>
          <w:szCs w:val="28"/>
        </w:rPr>
        <w:tab/>
        <w:t xml:space="preserve">4. В случае отсутствия </w:t>
      </w:r>
      <w:r>
        <w:rPr>
          <w:rFonts w:ascii="Tinos" w:hAnsi="Tinos" w:cs="Tinos"/>
          <w:color w:val="000000"/>
          <w:sz w:val="28"/>
          <w:szCs w:val="28"/>
        </w:rPr>
        <w:t xml:space="preserve">оснований для отказа </w:t>
      </w:r>
      <w:r>
        <w:rPr>
          <w:rFonts w:ascii="Tinos" w:hAnsi="Tinos" w:cs="Tinos"/>
          <w:color w:val="000000"/>
          <w:sz w:val="28"/>
          <w:szCs w:val="28"/>
        </w:rPr>
        <w:t xml:space="preserve">в предоставлении Согласия</w:t>
      </w:r>
      <w:r>
        <w:rPr>
          <w:rFonts w:ascii="Tinos" w:hAnsi="Tinos" w:cs="Tinos"/>
          <w:color w:val="000000"/>
          <w:sz w:val="28"/>
          <w:szCs w:val="28"/>
        </w:rPr>
        <w:t xml:space="preserve"> Департамент в течение 20 рабочих дней </w:t>
      </w:r>
      <w:r>
        <w:rPr>
          <w:rFonts w:ascii="Tinos" w:hAnsi="Tinos" w:cs="Tinos"/>
          <w:color w:val="000000"/>
          <w:sz w:val="28"/>
          <w:szCs w:val="28"/>
        </w:rPr>
        <w:t xml:space="preserve">со дня</w:t>
      </w:r>
      <w:r>
        <w:rPr>
          <w:rFonts w:ascii="Tinos" w:hAnsi="Tinos" w:cs="Tinos"/>
          <w:color w:val="000000"/>
          <w:sz w:val="28"/>
          <w:szCs w:val="28"/>
        </w:rPr>
        <w:t xml:space="preserve"> поступления заявления о предоставлении Согласия осуществляет подготовку про</w:t>
      </w:r>
      <w:r>
        <w:rPr>
          <w:rFonts w:ascii="Tinos" w:hAnsi="Tinos" w:cs="Tinos"/>
          <w:color w:val="000000"/>
          <w:sz w:val="28"/>
          <w:szCs w:val="28"/>
        </w:rPr>
        <w:t xml:space="preserve">екта распоряжения администрации города о предоставлении Согласия и обеспечивает его подписание главой города.</w:t>
      </w:r>
      <w:r/>
    </w:p>
    <w:p>
      <w:pPr>
        <w:ind w:firstLine="709"/>
        <w:jc w:val="both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8"/>
          <w:szCs w:val="28"/>
        </w:rPr>
        <w:t xml:space="preserve">5. На основании распоряжения администрации города о предоставлении Согласия, указанного в пункте 4 настоящего приложения, Департамент в течение 5 </w:t>
      </w:r>
      <w:r>
        <w:rPr>
          <w:rFonts w:ascii="Tinos" w:hAnsi="Tinos" w:cs="Tinos"/>
          <w:color w:val="000000"/>
          <w:sz w:val="28"/>
          <w:szCs w:val="28"/>
        </w:rPr>
        <w:t xml:space="preserve">рабочих дней </w:t>
      </w:r>
      <w:r>
        <w:rPr>
          <w:rFonts w:ascii="Tinos" w:hAnsi="Tinos" w:cs="Tinos"/>
          <w:color w:val="000000"/>
          <w:sz w:val="28"/>
          <w:szCs w:val="28"/>
        </w:rPr>
        <w:t xml:space="preserve">со дня</w:t>
      </w:r>
      <w:r>
        <w:rPr>
          <w:rFonts w:ascii="Tinos" w:hAnsi="Tinos" w:cs="Tinos"/>
          <w:color w:val="000000"/>
          <w:sz w:val="28"/>
          <w:szCs w:val="28"/>
        </w:rPr>
        <w:t xml:space="preserve"> его издания осуществляет подготовку и подписание главой города заявления главы города, подтверждающего согласие на заключение (присоединение) к соглашению о защите и поощрении капиталовложений, оформленного в соответствии с рекомендуемо</w:t>
      </w:r>
      <w:r>
        <w:rPr>
          <w:rFonts w:ascii="Tinos" w:hAnsi="Tinos" w:cs="Tinos"/>
          <w:color w:val="000000"/>
          <w:sz w:val="28"/>
          <w:szCs w:val="28"/>
        </w:rPr>
        <w:t xml:space="preserve">й формой, установленной приложением №8 к Правилам (далее – заявление главы города), и подписание </w:t>
      </w:r>
      <w:r>
        <w:rPr>
          <w:rFonts w:ascii="Tinos" w:hAnsi="Tinos" w:cs="Tinos"/>
          <w:color w:val="000000"/>
          <w:sz w:val="28"/>
          <w:szCs w:val="28"/>
        </w:rPr>
        <w:t xml:space="preserve">проекта</w:t>
      </w:r>
      <w:r>
        <w:rPr>
          <w:rFonts w:ascii="Tinos" w:hAnsi="Tinos" w:cs="Tinos"/>
          <w:color w:val="000000"/>
          <w:sz w:val="28"/>
          <w:szCs w:val="28"/>
        </w:rPr>
        <w:t xml:space="preserve"> дополнительного соглашения о присоединении муниципального образования, составленного по форме, установленной приложением №34 к Правилам.</w:t>
      </w:r>
      <w:r/>
    </w:p>
    <w:p>
      <w:pPr>
        <w:ind w:firstLine="709"/>
        <w:jc w:val="both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8"/>
          <w:szCs w:val="28"/>
        </w:rPr>
        <w:t xml:space="preserve">6. В случае на</w:t>
      </w:r>
      <w:r>
        <w:rPr>
          <w:rFonts w:ascii="Tinos" w:hAnsi="Tinos" w:cs="Tinos"/>
          <w:color w:val="000000"/>
          <w:sz w:val="28"/>
          <w:szCs w:val="28"/>
        </w:rPr>
        <w:t xml:space="preserve">личия оснований для отказа </w:t>
      </w:r>
      <w:r>
        <w:rPr>
          <w:rFonts w:ascii="Tinos" w:hAnsi="Tinos" w:cs="Tinos"/>
          <w:color w:val="000000"/>
          <w:sz w:val="28"/>
          <w:szCs w:val="28"/>
        </w:rPr>
        <w:t xml:space="preserve">в предоставлении Согласия</w:t>
      </w:r>
      <w:r>
        <w:rPr>
          <w:rFonts w:ascii="Tinos" w:hAnsi="Tinos" w:cs="Tinos"/>
          <w:color w:val="000000"/>
          <w:sz w:val="28"/>
          <w:szCs w:val="28"/>
        </w:rPr>
        <w:t xml:space="preserve"> Департамент в течение 10 рабочих дней </w:t>
      </w:r>
      <w:r>
        <w:rPr>
          <w:rFonts w:ascii="Tinos" w:hAnsi="Tinos" w:cs="Tinos"/>
          <w:color w:val="000000"/>
          <w:sz w:val="28"/>
          <w:szCs w:val="28"/>
        </w:rPr>
        <w:t xml:space="preserve">со дня</w:t>
      </w:r>
      <w:r>
        <w:rPr>
          <w:rFonts w:ascii="Tinos" w:hAnsi="Tinos" w:cs="Tinos"/>
          <w:color w:val="000000"/>
          <w:sz w:val="28"/>
          <w:szCs w:val="28"/>
        </w:rPr>
        <w:t xml:space="preserve"> поступления</w:t>
      </w:r>
      <w:r>
        <w:rPr>
          <w:rFonts w:ascii="Tinos" w:hAnsi="Tinos" w:cs="Tinos"/>
          <w:color w:val="000000"/>
          <w:sz w:val="28"/>
          <w:szCs w:val="28"/>
        </w:rPr>
        <w:t xml:space="preserve"> заявления о предоставлении Согласия осуществляет подготовку и подписание главой города </w:t>
      </w:r>
      <w:r>
        <w:rPr>
          <w:rFonts w:ascii="Tinos" w:hAnsi="Tinos" w:cs="Tinos"/>
          <w:color w:val="000000"/>
          <w:sz w:val="28"/>
          <w:szCs w:val="28"/>
        </w:rPr>
        <w:t xml:space="preserve">уведомления об отказе в предоставлении Согласия.</w:t>
      </w:r>
      <w:r/>
    </w:p>
    <w:p>
      <w:pPr>
        <w:ind w:firstLine="709"/>
        <w:jc w:val="both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8"/>
          <w:szCs w:val="28"/>
        </w:rPr>
        <w:t xml:space="preserve">7. Основан</w:t>
      </w:r>
      <w:r>
        <w:rPr>
          <w:rFonts w:ascii="Tinos" w:hAnsi="Tinos" w:cs="Tinos"/>
          <w:color w:val="000000"/>
          <w:sz w:val="28"/>
          <w:szCs w:val="28"/>
        </w:rPr>
        <w:t xml:space="preserve">иями для отказа в предоставлении Согласия являются:</w:t>
      </w:r>
      <w:r/>
    </w:p>
    <w:p>
      <w:pPr>
        <w:ind w:firstLine="709"/>
        <w:jc w:val="both"/>
        <w:rPr>
          <w:rFonts w:ascii="Tinos" w:hAnsi="Tinos" w:cs="Tino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8"/>
          <w:szCs w:val="28"/>
        </w:rPr>
        <w:t xml:space="preserve">-</w:t>
      </w:r>
      <w:r>
        <w:rPr>
          <w:rFonts w:ascii="Tinos" w:hAnsi="Tinos" w:cs="Tinos"/>
          <w:color w:val="000000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  <w:t xml:space="preserve">н</w:t>
      </w:r>
      <w:r>
        <w:rPr>
          <w:rFonts w:ascii="Tinos" w:hAnsi="Tinos" w:cs="Tinos"/>
          <w:color w:val="000000"/>
          <w:sz w:val="28"/>
          <w:szCs w:val="28"/>
        </w:rPr>
        <w:t xml:space="preserve">есоответствие</w:t>
      </w:r>
      <w:r>
        <w:rPr>
          <w:rFonts w:ascii="Tinos" w:hAnsi="Tinos" w:cs="Tinos"/>
          <w:color w:val="000000"/>
          <w:sz w:val="28"/>
          <w:szCs w:val="28"/>
        </w:rPr>
        <w:t xml:space="preserve"> Заявителя требованиям, указанным в</w:t>
      </w:r>
      <w:r>
        <w:rPr>
          <w:rFonts w:ascii="Tinos" w:hAnsi="Tinos" w:cs="Tinos"/>
          <w:color w:val="000000"/>
          <w:sz w:val="28"/>
          <w:szCs w:val="28"/>
        </w:rPr>
        <w:t xml:space="preserve"> пункте 2 настоящего приложени</w:t>
      </w:r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я</w:t>
      </w:r>
      <w:r>
        <w:rPr>
          <w:rFonts w:ascii="Tinos" w:hAnsi="Tinos" w:cs="Tinos"/>
          <w:color w:val="000000"/>
          <w:sz w:val="28"/>
          <w:szCs w:val="28"/>
          <w:highlight w:val="white"/>
        </w:rPr>
        <w:t xml:space="preserve">;</w:t>
      </w:r>
      <w:r>
        <w:rPr>
          <w:highlight w:val="white"/>
        </w:rPr>
      </w:r>
    </w:p>
    <w:p>
      <w:pPr>
        <w:ind w:firstLine="709"/>
        <w:jc w:val="both"/>
        <w:rPr>
          <w:rFonts w:ascii="Tinos" w:hAnsi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8"/>
          <w:szCs w:val="28"/>
        </w:rPr>
        <w:t xml:space="preserve">- </w:t>
      </w:r>
      <w:r>
        <w:rPr>
          <w:rFonts w:ascii="Tinos" w:hAnsi="Tinos" w:cs="Tinos"/>
          <w:color w:val="000000"/>
          <w:sz w:val="28"/>
          <w:szCs w:val="28"/>
        </w:rPr>
        <w:t xml:space="preserve">несоответствие инвестиционного проекта требован</w:t>
      </w:r>
      <w:r>
        <w:rPr>
          <w:rFonts w:ascii="Tinos" w:hAnsi="Tinos"/>
          <w:color w:val="000000"/>
          <w:sz w:val="28"/>
          <w:szCs w:val="28"/>
        </w:rPr>
        <w:t xml:space="preserve">иям, установленным частью 1 статьи 6 Федерального закона №69-ФЗ;</w:t>
      </w:r>
      <w:r/>
    </w:p>
    <w:p>
      <w:pPr>
        <w:ind w:firstLine="709"/>
        <w:jc w:val="both"/>
        <w:rPr>
          <w:rFonts w:ascii="Tinos" w:hAnsi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/>
          <w:color w:val="000000"/>
          <w:sz w:val="28"/>
          <w:szCs w:val="28"/>
        </w:rPr>
        <w:t xml:space="preserve">- </w:t>
      </w:r>
      <w:r>
        <w:rPr>
          <w:rFonts w:ascii="Tinos" w:hAnsi="Tinos"/>
          <w:color w:val="000000"/>
          <w:sz w:val="28"/>
          <w:szCs w:val="28"/>
        </w:rPr>
        <w:t xml:space="preserve">земельный участок, указанный в заявлении о предоставлении Согласия, обременен правами третьих лиц.</w:t>
      </w:r>
      <w:r/>
    </w:p>
    <w:p>
      <w:pPr>
        <w:ind w:firstLine="709"/>
        <w:jc w:val="both"/>
        <w:rPr>
          <w:rFonts w:ascii="Tinos" w:hAnsi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/>
          <w:color w:val="000000"/>
          <w:sz w:val="28"/>
          <w:szCs w:val="28"/>
        </w:rPr>
        <w:t xml:space="preserve">8. Заявление главы </w:t>
      </w:r>
      <w:r>
        <w:rPr>
          <w:rFonts w:ascii="Tinos" w:hAnsi="Tinos"/>
          <w:color w:val="000000"/>
          <w:sz w:val="28"/>
          <w:szCs w:val="28"/>
        </w:rPr>
        <w:t xml:space="preserve">города или уведомление об отказе в предоставлении Согласия в течение 3 рабочих дней </w:t>
      </w:r>
      <w:r>
        <w:rPr>
          <w:rFonts w:ascii="Tinos" w:hAnsi="Tinos"/>
          <w:color w:val="000000"/>
          <w:sz w:val="28"/>
          <w:szCs w:val="28"/>
        </w:rPr>
        <w:t xml:space="preserve">со дня</w:t>
      </w:r>
      <w:r>
        <w:rPr>
          <w:rFonts w:ascii="Tinos" w:hAnsi="Tinos"/>
          <w:color w:val="000000"/>
          <w:sz w:val="28"/>
          <w:szCs w:val="28"/>
        </w:rPr>
        <w:t xml:space="preserve"> их подписания </w:t>
      </w:r>
      <w:r>
        <w:rPr>
          <w:rFonts w:ascii="Tinos" w:hAnsi="Tinos"/>
          <w:color w:val="000000"/>
          <w:sz w:val="28"/>
          <w:szCs w:val="28"/>
        </w:rPr>
        <w:t xml:space="preserve">вручаются</w:t>
      </w:r>
      <w:r>
        <w:rPr>
          <w:rFonts w:ascii="Tinos" w:hAnsi="Tinos"/>
          <w:color w:val="000000"/>
          <w:sz w:val="28"/>
          <w:szCs w:val="28"/>
        </w:rPr>
        <w:t xml:space="preserve"> Департаментом Заявителю</w:t>
      </w:r>
      <w:r>
        <w:rPr>
          <w:rFonts w:ascii="Tinos" w:hAnsi="Tinos"/>
          <w:color w:val="000000"/>
          <w:sz w:val="28"/>
          <w:szCs w:val="28"/>
        </w:rPr>
        <w:t xml:space="preserve"> лично либо </w:t>
      </w:r>
      <w:r>
        <w:rPr>
          <w:rFonts w:ascii="Tinos" w:hAnsi="Tinos"/>
          <w:color w:val="000000"/>
          <w:sz w:val="28"/>
          <w:szCs w:val="28"/>
        </w:rPr>
        <w:t xml:space="preserve">направляются</w:t>
      </w:r>
      <w:bookmarkStart w:id="1" w:name="_GoBack"/>
      <w:r/>
      <w:bookmarkEnd w:id="1"/>
      <w:r>
        <w:rPr>
          <w:rFonts w:ascii="Tinos" w:hAnsi="Tinos"/>
          <w:color w:val="000000"/>
          <w:sz w:val="28"/>
          <w:szCs w:val="28"/>
        </w:rPr>
        <w:t xml:space="preserve"> почтовым отправлением.</w:t>
      </w:r>
      <w:r/>
    </w:p>
    <w:p>
      <w:pPr>
        <w:ind w:firstLine="720"/>
        <w:jc w:val="both"/>
        <w:spacing w:line="0" w:lineRule="atLeast"/>
        <w:rPr>
          <w:rFonts w:ascii="Tinos" w:hAnsi="Tinos" w:eastAsia="Arial" w:cs="Courier New"/>
          <w:bCs/>
          <w:sz w:val="28"/>
          <w:szCs w:val="28"/>
          <w:lang w:eastAsia="zh-CN" w:bidi="hi-IN"/>
        </w:rPr>
      </w:pP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9. После получения от уполномоченного федерального органа исполнительной власти, определенного постановлением </w:t>
      </w:r>
      <w:r>
        <w:rPr>
          <w:rFonts w:ascii="Tinos" w:hAnsi="Tinos"/>
          <w:color w:val="000000"/>
          <w:sz w:val="28"/>
          <w:szCs w:val="28"/>
        </w:rPr>
        <w:t xml:space="preserve">Правительства Российской Федерации,</w:t>
      </w: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 либо уполномоченного органа Ханты-Мансийского автономного окру</w:t>
      </w: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га – Югры, определенного постановлением </w:t>
      </w:r>
      <w:r>
        <w:rPr>
          <w:sz w:val="28"/>
          <w:szCs w:val="28"/>
        </w:rPr>
        <w:t xml:space="preserve">Правительства Ханты-Мансийского автономного округа – Югры</w:t>
      </w:r>
      <w:r>
        <w:rPr>
          <w:color w:val="000000" w:themeColor="text1"/>
          <w:sz w:val="28"/>
          <w:szCs w:val="28"/>
        </w:rPr>
        <w:t xml:space="preserve">, </w:t>
      </w:r>
      <w:r>
        <w:rPr>
          <w:rFonts w:ascii="Tinos" w:hAnsi="Tinos" w:eastAsia="Arial" w:cs="Courier New"/>
          <w:bCs/>
          <w:color w:val="000000" w:themeColor="text1"/>
          <w:sz w:val="28"/>
          <w:szCs w:val="28"/>
          <w:lang w:eastAsia="zh-CN" w:bidi="hi-IN"/>
        </w:rPr>
        <w:t xml:space="preserve">Соглашения (дополнительного соглашения к Соглашению), подписание Соглашения (дополнительного соглашения к Соглашению) осуществляется главой </w:t>
      </w: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города в течение </w:t>
      </w: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5 рабочих дней </w:t>
      </w: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со дня</w:t>
      </w: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 его получения. </w:t>
      </w:r>
      <w:r/>
    </w:p>
    <w:p>
      <w:pPr>
        <w:ind w:firstLine="720"/>
        <w:jc w:val="both"/>
        <w:spacing w:line="0" w:lineRule="atLeast"/>
        <w:rPr>
          <w:rFonts w:ascii="Tinos" w:hAnsi="Tinos" w:eastAsia="Arial" w:cs="Courier New"/>
          <w:bCs/>
          <w:sz w:val="28"/>
          <w:szCs w:val="28"/>
          <w:lang w:eastAsia="zh-CN" w:bidi="hi-IN"/>
        </w:rPr>
      </w:pP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10. Подписанные экземпляры Соглашения (дополнительного соглашения к Соглашению) в течение 2 рабочих дней </w:t>
      </w: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со дня</w:t>
      </w: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 их подписания</w:t>
      </w:r>
      <w:r>
        <w:rPr>
          <w:rFonts w:ascii="Tinos" w:hAnsi="Tinos" w:eastAsia="Arial" w:cs="Courier New"/>
          <w:bCs/>
          <w:sz w:val="28"/>
          <w:szCs w:val="28"/>
          <w:lang w:eastAsia="zh-CN" w:bidi="hi-IN"/>
        </w:rPr>
        <w:t xml:space="preserve"> направляются в уполномоченные органы, указанные в пункте 9 настоящего приложения.</w:t>
      </w:r>
      <w:r/>
    </w:p>
    <w:p>
      <w:pPr>
        <w:ind w:firstLine="540"/>
        <w:jc w:val="center"/>
        <w:spacing w:line="0" w:lineRule="atLeast"/>
      </w:pPr>
      <w:r/>
      <w:r/>
    </w:p>
    <w:p>
      <w:pPr>
        <w:ind w:firstLine="540"/>
        <w:jc w:val="center"/>
        <w:spacing w:line="0" w:lineRule="atLeast"/>
      </w:pPr>
      <w:r/>
      <w:r/>
    </w:p>
    <w:p>
      <w:pPr>
        <w:pStyle w:val="945"/>
        <w:jc w:val="right"/>
        <w:rPr>
          <w:rFonts w:ascii="Tinos" w:hAnsi="Tinos"/>
        </w:rPr>
        <w:outlineLvl w:val="1"/>
      </w:pPr>
      <w:r>
        <w:rPr>
          <w:rFonts w:ascii="Tinos" w:hAnsi="Tinos"/>
        </w:rPr>
      </w:r>
      <w:r/>
    </w:p>
    <w:p>
      <w:pPr>
        <w:pStyle w:val="945"/>
        <w:jc w:val="right"/>
        <w:rPr>
          <w:rFonts w:ascii="Tinos" w:hAnsi="Tinos"/>
        </w:rPr>
        <w:outlineLvl w:val="1"/>
      </w:pPr>
      <w:r>
        <w:rPr>
          <w:rFonts w:ascii="Tinos" w:hAnsi="Tinos"/>
        </w:rPr>
      </w:r>
      <w:r/>
    </w:p>
    <w:p>
      <w:pPr>
        <w:ind w:firstLine="5386"/>
        <w:jc w:val="right"/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  <w:t xml:space="preserve"> к постановлению</w:t>
      </w:r>
      <w:r/>
    </w:p>
    <w:p>
      <w:pPr>
        <w:ind w:firstLine="5386"/>
        <w:jc w:val="right"/>
      </w:pPr>
      <w:r>
        <w:rPr>
          <w:sz w:val="28"/>
          <w:szCs w:val="28"/>
        </w:rPr>
        <w:t xml:space="preserve">администрации города</w:t>
      </w:r>
      <w:r/>
    </w:p>
    <w:p>
      <w:pPr>
        <w:ind w:firstLine="5386"/>
        <w:jc w:val="right"/>
      </w:pPr>
      <w:r>
        <w:rPr>
          <w:sz w:val="28"/>
          <w:szCs w:val="28"/>
        </w:rPr>
        <w:t xml:space="preserve">от ___________ № _____</w:t>
      </w:r>
      <w:r/>
    </w:p>
    <w:p>
      <w:pPr>
        <w:pStyle w:val="946"/>
        <w:jc w:val="right"/>
        <w:rPr>
          <w:rFonts w:ascii="Times New Roman" w:hAnsi="Times New Roman" w:eastAsia="Calibri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8"/>
          <w:szCs w:val="28"/>
          <w:lang w:eastAsia="ru-RU"/>
        </w:rPr>
      </w:r>
      <w:r/>
    </w:p>
    <w:p>
      <w:pPr>
        <w:pStyle w:val="946"/>
        <w:jc w:val="right"/>
        <w:rPr>
          <w:rFonts w:ascii="Times New Roman" w:hAnsi="Times New Roman" w:eastAsia="Calibri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8"/>
          <w:szCs w:val="28"/>
          <w:lang w:eastAsia="ru-RU"/>
        </w:rPr>
      </w:r>
      <w:r/>
    </w:p>
    <w:p>
      <w:pPr>
        <w:pStyle w:val="946"/>
        <w:jc w:val="right"/>
        <w:rPr>
          <w:rFonts w:ascii="Times New Roman" w:hAnsi="Times New Roman" w:eastAsia="Calibri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Главе города Нижневартовска</w:t>
      </w:r>
      <w:r/>
    </w:p>
    <w:p>
      <w:pPr>
        <w:pStyle w:val="946"/>
        <w:jc w:val="right"/>
        <w:rPr>
          <w:rFonts w:ascii="Times New Roman" w:hAnsi="Times New Roman" w:eastAsia="Calibri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__________________________</w:t>
      </w:r>
      <w:r/>
    </w:p>
    <w:p>
      <w:pPr>
        <w:pStyle w:val="946"/>
        <w:jc w:val="center"/>
        <w:rPr>
          <w:rFonts w:ascii="Times New Roman" w:hAnsi="Times New Roman" w:eastAsia="Calibri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                                                                                           </w:t>
      </w:r>
      <w:r/>
    </w:p>
    <w:p>
      <w:pPr>
        <w:pStyle w:val="946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/>
    </w:p>
    <w:p>
      <w:pPr>
        <w:pStyle w:val="946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Заявление</w:t>
      </w:r>
      <w:r/>
    </w:p>
    <w:p>
      <w:pPr>
        <w:pStyle w:val="946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 предоставлении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согласия на заключение (присоединение) к соглашению о защите и поощрении капиталовложений</w:t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____________________________________________________________________</w:t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 </w:t>
      </w:r>
      <w:r>
        <w:rPr>
          <w:rFonts w:ascii="Tinos" w:hAnsi="Tinos"/>
          <w:sz w:val="28"/>
          <w:szCs w:val="28"/>
        </w:rPr>
        <w:t xml:space="preserve">                                         (полное наименование организации)</w:t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лице ____________</w:t>
      </w:r>
      <w:r>
        <w:rPr>
          <w:rFonts w:ascii="Tinos" w:hAnsi="Tinos"/>
          <w:sz w:val="28"/>
          <w:szCs w:val="28"/>
        </w:rPr>
        <w:t xml:space="preserve">__________________________________________________,</w:t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 </w:t>
      </w:r>
      <w:r>
        <w:rPr>
          <w:rFonts w:ascii="Tinos" w:hAnsi="Tinos"/>
          <w:sz w:val="28"/>
          <w:szCs w:val="28"/>
        </w:rPr>
        <w:t xml:space="preserve">                        (должность, фамилия, имя, отчество уполномоченного лица)</w:t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действующего на основании ___________________________________________,</w:t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                        </w:t>
      </w:r>
      <w:r>
        <w:rPr>
          <w:rFonts w:ascii="Tinos" w:hAnsi="Tinos"/>
          <w:sz w:val="28"/>
          <w:szCs w:val="28"/>
        </w:rPr>
        <w:t xml:space="preserve"> </w:t>
      </w:r>
      <w:r>
        <w:rPr>
          <w:rFonts w:ascii="Tinos" w:hAnsi="Tinos"/>
          <w:sz w:val="28"/>
          <w:szCs w:val="28"/>
        </w:rPr>
        <w:t xml:space="preserve">   (устав, доверенность, приказ или иной документ,</w:t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 </w:t>
      </w:r>
      <w:r>
        <w:rPr>
          <w:rFonts w:ascii="Tinos" w:hAnsi="Tinos"/>
          <w:sz w:val="28"/>
          <w:szCs w:val="28"/>
        </w:rPr>
        <w:t xml:space="preserve">                               </w:t>
      </w:r>
      <w:r>
        <w:rPr>
          <w:rFonts w:ascii="Tinos" w:hAnsi="Tinos"/>
          <w:sz w:val="28"/>
          <w:szCs w:val="28"/>
        </w:rPr>
        <w:t xml:space="preserve"> </w:t>
      </w:r>
      <w:r>
        <w:rPr>
          <w:rFonts w:ascii="Tinos" w:hAnsi="Tinos"/>
          <w:sz w:val="28"/>
          <w:szCs w:val="28"/>
        </w:rPr>
        <w:t xml:space="preserve">                                          удостоверяющий полномочия)</w:t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/>
    </w:p>
    <w:p>
      <w:pPr>
        <w:jc w:val="both"/>
        <w:spacing w:line="0" w:lineRule="atLeas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просит   предоставить </w:t>
      </w:r>
      <w:r>
        <w:rPr>
          <w:rFonts w:ascii="Tinos" w:hAnsi="Tinos" w:eastAsia="Calibri" w:cs="Courier New"/>
          <w:sz w:val="28"/>
          <w:szCs w:val="28"/>
        </w:rPr>
        <w:t xml:space="preserve">согласие на заключение (присоединение) к соглашению о защите и поощрении капита</w:t>
      </w:r>
      <w:r>
        <w:rPr>
          <w:rFonts w:ascii="Tinos" w:hAnsi="Tinos" w:eastAsia="Calibri" w:cs="Courier New"/>
          <w:sz w:val="28"/>
          <w:szCs w:val="28"/>
        </w:rPr>
        <w:t xml:space="preserve">ловложений</w:t>
      </w:r>
      <w:r>
        <w:rPr>
          <w:rFonts w:ascii="Tinos" w:hAnsi="Tinos" w:eastAsia="Calibri" w:cs="Courier New"/>
          <w:sz w:val="28"/>
          <w:szCs w:val="28"/>
        </w:rPr>
        <w:t xml:space="preserve"> для реализации</w:t>
      </w:r>
      <w:r>
        <w:rPr>
          <w:rFonts w:ascii="Tinos" w:hAnsi="Tinos" w:eastAsia="Calibri" w:cs="Courier New"/>
          <w:sz w:val="28"/>
          <w:szCs w:val="28"/>
        </w:rPr>
        <w:t xml:space="preserve"> проекта:</w:t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«__________________________________________________________________».</w:t>
      </w:r>
      <w:r/>
    </w:p>
    <w:p>
      <w:pPr>
        <w:pStyle w:val="94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(наименование инвестиционного проекта)</w:t>
      </w:r>
      <w:r/>
    </w:p>
    <w:p>
      <w:pPr>
        <w:pStyle w:val="94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/>
    </w:p>
    <w:p>
      <w:pPr>
        <w:pStyle w:val="946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 </w:t>
      </w:r>
      <w:r>
        <w:rPr>
          <w:rFonts w:ascii="Tinos" w:hAnsi="Tinos"/>
          <w:sz w:val="28"/>
          <w:szCs w:val="28"/>
        </w:rPr>
        <w:t xml:space="preserve">       Сведения об организации</w:t>
      </w:r>
      <w:r/>
    </w:p>
    <w:p>
      <w:pPr>
        <w:pStyle w:val="946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Сокращенное наименование организации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ИНН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ОГРН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КПП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ОКПО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8" w:tooltip="https://login.consultant.ru/link/?req=doc&amp;base=LAW&amp;n=428954&amp;date=25.10.2022" w:history="1">
        <w:r>
          <w:rPr>
            <w:color w:val="000000"/>
            <w:sz w:val="28"/>
            <w:szCs w:val="28"/>
          </w:rPr>
          <w:t xml:space="preserve">ОКВЭД</w:t>
        </w:r>
      </w:hyperlink>
      <w:r>
        <w:rPr>
          <w:color w:val="000000"/>
          <w:sz w:val="28"/>
          <w:szCs w:val="28"/>
        </w:rPr>
        <w:t xml:space="preserve"> (основной)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Юридический адрес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Адрес электронной почты 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Телефон </w:t>
      </w:r>
      <w:r/>
    </w:p>
    <w:p>
      <w:pPr>
        <w:pStyle w:val="946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r/>
    </w:p>
    <w:p>
      <w:pPr>
        <w:pStyle w:val="946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Сведения об инвестиционном проекте</w:t>
      </w:r>
      <w:r/>
    </w:p>
    <w:p>
      <w:pPr>
        <w:pStyle w:val="945"/>
        <w:rPr>
          <w:rFonts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</w:rPr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</w:t>
      </w:r>
      <w:r>
        <w:rPr>
          <w:color w:val="000000"/>
          <w:sz w:val="28"/>
          <w:szCs w:val="28"/>
        </w:rPr>
        <w:t xml:space="preserve">ьству) либо реконструкции и (или) модернизации, а также характеристики товаров, работ, услуг или результатов интеллектуальной </w:t>
      </w:r>
      <w:r>
        <w:rPr>
          <w:color w:val="000000"/>
          <w:sz w:val="28"/>
          <w:szCs w:val="28"/>
        </w:rPr>
        <w:t xml:space="preserve">деятельности, производимых, выполняемых, оказываемых или создаваемых в результате реализации инвестиционного проекта, сведения об </w:t>
      </w:r>
      <w:r>
        <w:rPr>
          <w:color w:val="000000"/>
          <w:sz w:val="28"/>
          <w:szCs w:val="28"/>
        </w:rPr>
        <w:t xml:space="preserve">их предполагаемом объеме, технологические и экологические требования к ним.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Сфера экономики (вид деятельности), в которой реализуется инвестиционный проект.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срок и этапы реализации инвестиционного проекта, а также сроки реализации каждого этапа.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Планируемая дата окончания реализации проекта.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Сведения о земельном участке с указанием кадастрового номера.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Сведения о планируемом количестве новых рабочих мест.</w:t>
      </w:r>
      <w:r/>
    </w:p>
    <w:p>
      <w:pPr>
        <w:pStyle w:val="939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Дополнительная информация.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4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946"/>
        <w:ind w:firstLine="709"/>
        <w:jc w:val="both"/>
        <w:spacing w:before="24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Копия документа, подтверждающего полномочия лица,</w:t>
      </w:r>
      <w:r>
        <w:rPr>
          <w:color w:val="000000"/>
          <w:sz w:val="28"/>
          <w:szCs w:val="28"/>
        </w:rPr>
        <w:t xml:space="preserve"> имеющего право</w:t>
      </w: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действовать от имени Заявителя.</w:t>
      </w:r>
      <w:r/>
    </w:p>
    <w:p>
      <w:pPr>
        <w:ind w:firstLine="709"/>
        <w:jc w:val="both"/>
        <w:rPr>
          <w:rFonts w:ascii="Tinos" w:hAnsi="Tinos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2. Проект </w:t>
      </w:r>
      <w:r>
        <w:rPr>
          <w:rFonts w:ascii="Tinos" w:hAnsi="Tinos"/>
          <w:color w:val="000000"/>
          <w:sz w:val="28"/>
          <w:szCs w:val="28"/>
        </w:rPr>
        <w:t xml:space="preserve">дополнительного соглашения о присоединении муниципального образования, составленного по форме, установленной приложением №34 к Правилам заключения соглашений о защите и поощрении капиталовложений, и</w:t>
      </w:r>
      <w:r>
        <w:rPr>
          <w:rFonts w:ascii="Tinos" w:hAnsi="Tinos"/>
          <w:color w:val="000000"/>
          <w:sz w:val="28"/>
          <w:szCs w:val="28"/>
        </w:rPr>
        <w:t xml:space="preserve">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Российской Федерации от 13.09.2022 №1602 «О соглашениях о защите и поощрении капиталовложений» </w:t>
      </w:r>
      <w:r>
        <w:rPr>
          <w:rFonts w:ascii="Tinos" w:hAnsi="Tinos"/>
          <w:color w:val="000000"/>
          <w:sz w:val="28"/>
          <w:szCs w:val="28"/>
          <w:highlight w:val="white"/>
        </w:rPr>
        <w:t xml:space="preserve">(в случае присоединения муниципального образования к </w:t>
      </w:r>
      <w:r>
        <w:rPr>
          <w:color w:val="000000"/>
          <w:sz w:val="28"/>
          <w:szCs w:val="28"/>
          <w:highlight w:val="white"/>
        </w:rPr>
        <w:t xml:space="preserve">соглашению о защите и поощрении капиталовложений</w:t>
      </w:r>
      <w:r>
        <w:rPr>
          <w:color w:val="000000"/>
          <w:sz w:val="28"/>
          <w:szCs w:val="28"/>
          <w:highlight w:val="white"/>
        </w:rPr>
        <w:t xml:space="preserve">)</w:t>
      </w:r>
      <w:r>
        <w:rPr>
          <w:rFonts w:ascii="Tinos" w:hAnsi="Tinos"/>
          <w:color w:val="000000"/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/>
    </w:p>
    <w:p>
      <w:pPr>
        <w:ind w:firstLine="709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  <w:r/>
    </w:p>
    <w:p>
      <w:pPr>
        <w:pStyle w:val="94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946"/>
        <w:jc w:val="both"/>
      </w:pPr>
      <w:r/>
      <w:r/>
    </w:p>
    <w:p>
      <w:pPr>
        <w:pStyle w:val="94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   ___________   _________________________________</w:t>
      </w:r>
      <w:r/>
    </w:p>
    <w:p>
      <w:pPr>
        <w:pStyle w:val="946"/>
        <w:jc w:val="both"/>
        <w:spacing w:before="24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(должность уполномоченного лица)      (подпись)           (ФИО уполномоченного лица)</w:t>
      </w:r>
      <w:r/>
    </w:p>
    <w:p>
      <w:pPr>
        <w:pStyle w:val="94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94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</w:t>
      </w:r>
      <w:r/>
    </w:p>
    <w:p>
      <w:pPr>
        <w:pStyle w:val="94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(дата)</w:t>
      </w:r>
      <w:r/>
    </w:p>
    <w:p>
      <w:pPr>
        <w:pStyle w:val="946"/>
        <w:jc w:val="both"/>
        <w:spacing w:before="24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946"/>
        <w:ind w:firstLine="540"/>
        <w:jc w:val="both"/>
        <w:spacing w:before="24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946"/>
        <w:ind w:firstLine="540"/>
        <w:jc w:val="both"/>
        <w:spacing w:before="24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946"/>
        <w:ind w:firstLine="540"/>
        <w:jc w:val="both"/>
        <w:spacing w:before="24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sectPr>
      <w:headerReference w:type="default" r:id="rId10"/>
      <w:footerReference w:type="default" r:id="rId12"/>
      <w:footnotePr/>
      <w:endnotePr/>
      <w:type w:val="nextPage"/>
      <w:pgSz w:w="11906" w:h="16838" w:orient="portrait"/>
      <w:pgMar w:top="992" w:right="567" w:bottom="822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4090202050204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22375183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01383199"/>
      <w:docPartObj>
        <w:docPartGallery w:val="Page Numbers (Top of Page)"/>
        <w:docPartUnique w:val="true"/>
      </w:docPartObj>
      <w:rPr>
        <w:rFonts w:asciiTheme="minorHAnsi" w:hAnsiTheme="minorHAnsi" w:eastAsiaTheme="minorHAnsi" w:cstheme="minorBidi"/>
        <w:sz w:val="22"/>
        <w:szCs w:val="22"/>
      </w:rPr>
    </w:sdtPr>
    <w:sdtContent>
      <w:p>
        <w:pPr>
          <w:pStyle w:val="94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  <w:p>
        <w:pPr>
          <w:spacing w:line="0" w:lineRule="atLeast"/>
          <w:rPr>
            <w:sz w:val="20"/>
            <w:szCs w:val="20"/>
          </w:rPr>
        </w:pPr>
        <w:r>
          <w:rPr>
            <w:sz w:val="20"/>
            <w:szCs w:val="20"/>
          </w:rPr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4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uiPriority w:val="1"/>
    <w:qFormat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7">
    <w:name w:val="Heading 1"/>
    <w:basedOn w:val="716"/>
    <w:link w:val="765"/>
    <w:uiPriority w:val="1"/>
    <w:qFormat/>
    <w:pPr>
      <w:ind w:left="1442" w:hanging="1"/>
      <w:outlineLvl w:val="0"/>
    </w:pPr>
    <w:rPr>
      <w:b/>
      <w:bCs/>
      <w:sz w:val="28"/>
      <w:szCs w:val="28"/>
    </w:rPr>
  </w:style>
  <w:style w:type="paragraph" w:styleId="718">
    <w:name w:val="Heading 2"/>
    <w:basedOn w:val="716"/>
    <w:next w:val="716"/>
    <w:link w:val="7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9">
    <w:name w:val="Heading 3"/>
    <w:basedOn w:val="716"/>
    <w:next w:val="716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2">
    <w:name w:val="Heading 6"/>
    <w:basedOn w:val="716"/>
    <w:next w:val="716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3">
    <w:name w:val="Heading 7"/>
    <w:basedOn w:val="716"/>
    <w:next w:val="71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4">
    <w:name w:val="Heading 8"/>
    <w:basedOn w:val="716"/>
    <w:next w:val="716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5">
    <w:name w:val="Heading 9"/>
    <w:basedOn w:val="716"/>
    <w:next w:val="716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table" w:styleId="729">
    <w:name w:val="Plain Table 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5 Dark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>
    <w:name w:val="Grid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>
    <w:name w:val="Grid Table 7 Colorful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5 Dark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6">
    <w:name w:val="List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7">
    <w:name w:val="List Table 7 Colorful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8" w:customStyle="1">
    <w:name w:val="Heading 1 Char"/>
    <w:basedOn w:val="726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26"/>
    <w:uiPriority w:val="9"/>
    <w:rPr>
      <w:rFonts w:ascii="Arial" w:hAnsi="Arial" w:eastAsia="Arial" w:cs="Arial"/>
      <w:sz w:val="34"/>
    </w:rPr>
  </w:style>
  <w:style w:type="character" w:styleId="750" w:customStyle="1">
    <w:name w:val="Heading 3 Char"/>
    <w:basedOn w:val="726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basedOn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basedOn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Title Char"/>
    <w:basedOn w:val="726"/>
    <w:uiPriority w:val="10"/>
    <w:rPr>
      <w:sz w:val="48"/>
      <w:szCs w:val="48"/>
    </w:rPr>
  </w:style>
  <w:style w:type="character" w:styleId="758" w:customStyle="1">
    <w:name w:val="Subtitle Char"/>
    <w:basedOn w:val="726"/>
    <w:uiPriority w:val="11"/>
    <w:rPr>
      <w:sz w:val="24"/>
      <w:szCs w:val="24"/>
    </w:rPr>
  </w:style>
  <w:style w:type="character" w:styleId="759" w:customStyle="1">
    <w:name w:val="Quote Char"/>
    <w:uiPriority w:val="29"/>
    <w:rPr>
      <w:i/>
    </w:rPr>
  </w:style>
  <w:style w:type="character" w:styleId="760" w:customStyle="1">
    <w:name w:val="Intense Quote Char"/>
    <w:uiPriority w:val="30"/>
    <w:rPr>
      <w:i/>
    </w:rPr>
  </w:style>
  <w:style w:type="character" w:styleId="761" w:customStyle="1">
    <w:name w:val="Header Char"/>
    <w:basedOn w:val="726"/>
    <w:uiPriority w:val="99"/>
  </w:style>
  <w:style w:type="character" w:styleId="762" w:customStyle="1">
    <w:name w:val="Caption Char"/>
    <w:uiPriority w:val="99"/>
  </w:style>
  <w:style w:type="character" w:styleId="763" w:customStyle="1">
    <w:name w:val="Footnote Text Char"/>
    <w:uiPriority w:val="99"/>
    <w:rPr>
      <w:sz w:val="18"/>
    </w:rPr>
  </w:style>
  <w:style w:type="character" w:styleId="764" w:customStyle="1">
    <w:name w:val="Endnote Text Char"/>
    <w:uiPriority w:val="99"/>
    <w:rPr>
      <w:sz w:val="20"/>
    </w:rPr>
  </w:style>
  <w:style w:type="character" w:styleId="765" w:customStyle="1">
    <w:name w:val="Заголовок 1 Знак"/>
    <w:basedOn w:val="726"/>
    <w:link w:val="717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Заголовок 2 Знак"/>
    <w:basedOn w:val="726"/>
    <w:link w:val="718"/>
    <w:uiPriority w:val="9"/>
    <w:rPr>
      <w:rFonts w:ascii="Arial" w:hAnsi="Arial" w:eastAsia="Arial" w:cs="Arial"/>
      <w:sz w:val="34"/>
    </w:rPr>
  </w:style>
  <w:style w:type="character" w:styleId="767" w:customStyle="1">
    <w:name w:val="Заголовок 3 Знак"/>
    <w:basedOn w:val="726"/>
    <w:link w:val="719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Заголовок 4 Знак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Заголовок 5 Знак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Заголовок 6 Знак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Заголовок 7 Знак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Заголовок 8 Знак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Заголовок 9 Знак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No Spacing"/>
    <w:uiPriority w:val="1"/>
    <w:qFormat/>
  </w:style>
  <w:style w:type="paragraph" w:styleId="775">
    <w:name w:val="Title"/>
    <w:basedOn w:val="716"/>
    <w:next w:val="716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 w:customStyle="1">
    <w:name w:val="Заголовок Знак"/>
    <w:basedOn w:val="726"/>
    <w:link w:val="775"/>
    <w:uiPriority w:val="10"/>
    <w:rPr>
      <w:sz w:val="48"/>
      <w:szCs w:val="48"/>
    </w:rPr>
  </w:style>
  <w:style w:type="paragraph" w:styleId="777">
    <w:name w:val="Subtitle"/>
    <w:basedOn w:val="716"/>
    <w:next w:val="716"/>
    <w:link w:val="778"/>
    <w:uiPriority w:val="11"/>
    <w:qFormat/>
    <w:pPr>
      <w:spacing w:before="200" w:after="200"/>
    </w:pPr>
  </w:style>
  <w:style w:type="character" w:styleId="778" w:customStyle="1">
    <w:name w:val="Подзаголовок Знак"/>
    <w:basedOn w:val="726"/>
    <w:link w:val="777"/>
    <w:uiPriority w:val="11"/>
    <w:rPr>
      <w:sz w:val="24"/>
      <w:szCs w:val="24"/>
    </w:rPr>
  </w:style>
  <w:style w:type="paragraph" w:styleId="779">
    <w:name w:val="Quote"/>
    <w:basedOn w:val="716"/>
    <w:next w:val="716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16"/>
    <w:next w:val="716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character" w:styleId="783" w:customStyle="1">
    <w:name w:val="Верхний колонтитул Знак1"/>
    <w:basedOn w:val="726"/>
    <w:link w:val="943"/>
    <w:uiPriority w:val="99"/>
  </w:style>
  <w:style w:type="character" w:styleId="784" w:customStyle="1">
    <w:name w:val="Footer Char"/>
    <w:basedOn w:val="726"/>
    <w:uiPriority w:val="99"/>
  </w:style>
  <w:style w:type="character" w:styleId="785" w:customStyle="1">
    <w:name w:val="Нижний колонтитул Знак1"/>
    <w:link w:val="942"/>
    <w:uiPriority w:val="99"/>
  </w:style>
  <w:style w:type="table" w:styleId="786">
    <w:name w:val="Table Grid"/>
    <w:basedOn w:val="72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7" w:customStyle="1">
    <w:name w:val="Table Grid Light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 w:customStyle="1">
    <w:name w:val="Таблица простая 1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 w:customStyle="1">
    <w:name w:val="Таблица простая 21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Таблица простая 31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 w:customStyle="1">
    <w:name w:val="Таблица простая 41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Таблица простая 51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 w:customStyle="1">
    <w:name w:val="Таблица-сетка 1 светлая1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2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2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2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2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2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2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а-сетка 21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2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2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2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31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2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2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2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41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2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6" w:customStyle="1">
    <w:name w:val="Grid Table 4 - Accent 2"/>
    <w:basedOn w:val="72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Grid Table 4 - Accent 3"/>
    <w:basedOn w:val="72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8" w:customStyle="1">
    <w:name w:val="Grid Table 4 - Accent 4"/>
    <w:basedOn w:val="72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Grid Table 4 - Accent 5"/>
    <w:basedOn w:val="72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0" w:customStyle="1">
    <w:name w:val="Grid Table 4 - Accent 6"/>
    <w:basedOn w:val="72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1" w:customStyle="1">
    <w:name w:val="Таблица-сетка 5 темная1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8" w:customStyle="1">
    <w:name w:val="Таблица-сетка 6 цветная1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2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0" w:customStyle="1">
    <w:name w:val="Grid Table 6 Colorful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1" w:customStyle="1">
    <w:name w:val="Grid Table 6 Colorful - Accent 3"/>
    <w:basedOn w:val="72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2" w:customStyle="1">
    <w:name w:val="Grid Table 6 Colorful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3" w:customStyle="1">
    <w:name w:val="Grid Table 6 Colorful - Accent 5"/>
    <w:basedOn w:val="72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 w:customStyle="1">
    <w:name w:val="Grid Table 6 Colorful - Accent 6"/>
    <w:basedOn w:val="72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Таблица-сетка 7 цветная1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2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2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2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Список-таблица 1 светлая1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2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2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2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2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2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2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Список-таблица 21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2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2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2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2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2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2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6" w:customStyle="1">
    <w:name w:val="Список-таблица 31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2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Список-таблица 41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2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2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2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2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2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2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Список-таблица 5 темная1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2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Список-таблица 6 цветная1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2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List Table 6 Colorful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List Table 6 Colorful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1" w:customStyle="1">
    <w:name w:val="List Table 6 Colorful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List Table 6 Colorful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3" w:customStyle="1">
    <w:name w:val="List Table 6 Colorful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4" w:customStyle="1">
    <w:name w:val="Список-таблица 7 цветная1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2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2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2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2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2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2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Lined - Accent 2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Lined - Accent 3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Lined - Accent 4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Lined - Accent 5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Lined - Accent 6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 &amp; Lined - Accent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Bordered &amp; Lined - Accent 2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Bordered &amp; Lined - Accent 3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Bordered &amp; Lined - Accent 4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Bordered &amp; Lined - Accent 5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Bordered &amp; Lined - Accent 6"/>
    <w:basedOn w:val="72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"/>
    <w:basedOn w:val="72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2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7" w:customStyle="1">
    <w:name w:val="Bordered - Accent 2"/>
    <w:basedOn w:val="72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8" w:customStyle="1">
    <w:name w:val="Bordered - Accent 3"/>
    <w:basedOn w:val="72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9" w:customStyle="1">
    <w:name w:val="Bordered - Accent 4"/>
    <w:basedOn w:val="72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0" w:customStyle="1">
    <w:name w:val="Bordered - Accent 5"/>
    <w:basedOn w:val="72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1" w:customStyle="1">
    <w:name w:val="Bordered - Accent 6"/>
    <w:basedOn w:val="72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716"/>
    <w:link w:val="914"/>
    <w:uiPriority w:val="99"/>
    <w:semiHidden/>
    <w:unhideWhenUsed/>
    <w:pPr>
      <w:spacing w:after="40"/>
    </w:pPr>
    <w:rPr>
      <w:sz w:val="18"/>
    </w:rPr>
  </w:style>
  <w:style w:type="character" w:styleId="914" w:customStyle="1">
    <w:name w:val="Текст сноски Знак"/>
    <w:link w:val="913"/>
    <w:uiPriority w:val="99"/>
    <w:rPr>
      <w:sz w:val="18"/>
    </w:rPr>
  </w:style>
  <w:style w:type="character" w:styleId="915">
    <w:name w:val="footnote reference"/>
    <w:basedOn w:val="726"/>
    <w:uiPriority w:val="99"/>
    <w:unhideWhenUsed/>
    <w:rPr>
      <w:vertAlign w:val="superscript"/>
    </w:rPr>
  </w:style>
  <w:style w:type="paragraph" w:styleId="916">
    <w:name w:val="endnote text"/>
    <w:basedOn w:val="716"/>
    <w:link w:val="917"/>
    <w:uiPriority w:val="99"/>
    <w:semiHidden/>
    <w:unhideWhenUsed/>
    <w:rPr>
      <w:sz w:val="20"/>
    </w:rPr>
  </w:style>
  <w:style w:type="character" w:styleId="917" w:customStyle="1">
    <w:name w:val="Текст концевой сноски Знак"/>
    <w:link w:val="916"/>
    <w:uiPriority w:val="99"/>
    <w:rPr>
      <w:sz w:val="20"/>
    </w:rPr>
  </w:style>
  <w:style w:type="character" w:styleId="918">
    <w:name w:val="endnote reference"/>
    <w:basedOn w:val="726"/>
    <w:uiPriority w:val="99"/>
    <w:semiHidden/>
    <w:unhideWhenUsed/>
    <w:rPr>
      <w:vertAlign w:val="superscript"/>
    </w:rPr>
  </w:style>
  <w:style w:type="paragraph" w:styleId="919">
    <w:name w:val="toc 1"/>
    <w:basedOn w:val="716"/>
    <w:next w:val="716"/>
    <w:uiPriority w:val="39"/>
    <w:unhideWhenUsed/>
    <w:pPr>
      <w:spacing w:after="57"/>
    </w:pPr>
  </w:style>
  <w:style w:type="paragraph" w:styleId="920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921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922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923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924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925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926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927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716"/>
    <w:next w:val="716"/>
    <w:uiPriority w:val="99"/>
    <w:unhideWhenUsed/>
  </w:style>
  <w:style w:type="character" w:styleId="930" w:customStyle="1">
    <w:name w:val="Нижний колонтитул Знак"/>
    <w:basedOn w:val="726"/>
    <w:uiPriority w:val="99"/>
    <w:qFormat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31" w:customStyle="1">
    <w:name w:val="Верхний колонтитул Знак"/>
    <w:basedOn w:val="726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932" w:customStyle="1">
    <w:name w:val="Текст выноски Знак"/>
    <w:basedOn w:val="726"/>
    <w:uiPriority w:val="99"/>
    <w:semiHidden/>
    <w:qFormat/>
    <w:rPr>
      <w:rFonts w:ascii="Segoe UI" w:hAnsi="Segoe UI" w:cs="Segoe UI"/>
      <w:sz w:val="18"/>
      <w:szCs w:val="18"/>
    </w:rPr>
  </w:style>
  <w:style w:type="character" w:styleId="933" w:customStyle="1">
    <w:name w:val="Интернет-ссылка"/>
    <w:rPr>
      <w:color w:val="000080"/>
      <w:u w:val="single"/>
    </w:rPr>
  </w:style>
  <w:style w:type="paragraph" w:styleId="934" w:customStyle="1">
    <w:name w:val="Заголовок1"/>
    <w:basedOn w:val="716"/>
    <w:next w:val="935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35">
    <w:name w:val="Body Text"/>
    <w:basedOn w:val="716"/>
    <w:uiPriority w:val="1"/>
    <w:qFormat/>
    <w:pPr>
      <w:ind w:left="100" w:firstLine="708"/>
    </w:pPr>
    <w:rPr>
      <w:sz w:val="28"/>
      <w:szCs w:val="28"/>
    </w:rPr>
  </w:style>
  <w:style w:type="paragraph" w:styleId="936">
    <w:name w:val="List"/>
    <w:basedOn w:val="935"/>
    <w:rPr>
      <w:rFonts w:cs="Droid Sans Devanagari"/>
    </w:rPr>
  </w:style>
  <w:style w:type="paragraph" w:styleId="937">
    <w:name w:val="Caption"/>
    <w:basedOn w:val="716"/>
    <w:qFormat/>
    <w:pPr>
      <w:spacing w:before="120" w:after="120"/>
      <w:suppressLineNumbers/>
    </w:pPr>
    <w:rPr>
      <w:rFonts w:cs="Droid Sans Devanagari"/>
      <w:i/>
      <w:iCs/>
    </w:rPr>
  </w:style>
  <w:style w:type="paragraph" w:styleId="938">
    <w:name w:val="index heading"/>
    <w:basedOn w:val="716"/>
    <w:qFormat/>
    <w:pPr>
      <w:suppressLineNumbers/>
    </w:pPr>
    <w:rPr>
      <w:rFonts w:cs="Droid Sans Devanagari"/>
    </w:rPr>
  </w:style>
  <w:style w:type="paragraph" w:styleId="939">
    <w:name w:val="List Paragraph"/>
    <w:basedOn w:val="716"/>
    <w:uiPriority w:val="1"/>
    <w:qFormat/>
  </w:style>
  <w:style w:type="paragraph" w:styleId="940" w:customStyle="1">
    <w:name w:val="Table Paragraph"/>
    <w:basedOn w:val="716"/>
    <w:uiPriority w:val="1"/>
    <w:qFormat/>
  </w:style>
  <w:style w:type="paragraph" w:styleId="941" w:customStyle="1">
    <w:name w:val="Верхний и нижний колонтитулы"/>
    <w:basedOn w:val="716"/>
    <w:qFormat/>
  </w:style>
  <w:style w:type="paragraph" w:styleId="942">
    <w:name w:val="Footer"/>
    <w:basedOn w:val="716"/>
    <w:link w:val="785"/>
    <w:uiPriority w:val="99"/>
    <w:pPr>
      <w:tabs>
        <w:tab w:val="center" w:pos="4677" w:leader="none"/>
        <w:tab w:val="right" w:pos="9355" w:leader="none"/>
      </w:tabs>
    </w:pPr>
  </w:style>
  <w:style w:type="paragraph" w:styleId="943">
    <w:name w:val="Header"/>
    <w:basedOn w:val="716"/>
    <w:link w:val="783"/>
    <w:uiPriority w:val="99"/>
    <w:pPr>
      <w:tabs>
        <w:tab w:val="center" w:pos="4677" w:leader="none"/>
        <w:tab w:val="right" w:pos="9355" w:leader="none"/>
      </w:tabs>
    </w:pPr>
  </w:style>
  <w:style w:type="paragraph" w:styleId="944">
    <w:name w:val="Balloon Text"/>
    <w:basedOn w:val="71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45" w:customStyle="1">
    <w:name w:val="ConsPlusNormal"/>
    <w:qFormat/>
    <w:pPr>
      <w:widowControl w:val="off"/>
    </w:pPr>
    <w:rPr>
      <w:rFonts w:ascii="Times New Roman" w:hAnsi="Times New Roman" w:eastAsia="Arial" w:cs="Courier New"/>
      <w:sz w:val="24"/>
      <w:szCs w:val="24"/>
      <w:lang w:val="ru-RU" w:eastAsia="zh-CN" w:bidi="hi-IN"/>
    </w:rPr>
  </w:style>
  <w:style w:type="paragraph" w:styleId="946" w:customStyle="1">
    <w:name w:val="ConsPlusNonformat"/>
    <w:qFormat/>
    <w:pPr>
      <w:widowControl w:val="off"/>
    </w:pPr>
    <w:rPr>
      <w:rFonts w:ascii="Courier New" w:hAnsi="Courier New" w:eastAsia="Arial" w:cs="Courier New"/>
      <w:sz w:val="20"/>
      <w:szCs w:val="24"/>
      <w:lang w:val="ru-RU" w:eastAsia="zh-CN" w:bidi="hi-IN"/>
    </w:rPr>
  </w:style>
  <w:style w:type="table" w:styleId="947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48" w:customStyle="1">
    <w:name w:val="small"/>
    <w:basedOn w:val="716"/>
    <w:pPr>
      <w:spacing w:before="100" w:beforeAutospacing="1" w:after="100" w:afterAutospacing="1"/>
    </w:pPr>
  </w:style>
  <w:style w:type="paragraph" w:styleId="949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consultantplus://offline/ref=1D0BD6DE0231B3323FFD2FF6006CE34E8EE2C0B882C7E5D01894ACF437445F282E0FC1A768879478DEB14796F05BABE2ECCC5771D8EDF24BH8z4M" TargetMode="External"/><Relationship Id="rId15" Type="http://schemas.openxmlformats.org/officeDocument/2006/relationships/hyperlink" Target="consultantplus://offline/ref=1D0BD6DE0231B3323FFD2FF6006CE34E8EE2C0B882C7E5D01894ACF437445F282E0FC1A76887977CD8B14796F05BABE2ECCC5771D8EDF24BH8z4M" TargetMode="External"/><Relationship Id="rId16" Type="http://schemas.openxmlformats.org/officeDocument/2006/relationships/hyperlink" Target="https://login.consultant.ru/link/?req=doc&amp;base=LAW&amp;n=431969&amp;date=20.02.2023&amp;dst=100022&amp;field=134" TargetMode="External"/><Relationship Id="rId17" Type="http://schemas.openxmlformats.org/officeDocument/2006/relationships/hyperlink" Target="https://login.consultant.ru/link/?req=doc&amp;base=LAW&amp;n=435882&amp;date=20.02.2023" TargetMode="External"/><Relationship Id="rId18" Type="http://schemas.openxmlformats.org/officeDocument/2006/relationships/hyperlink" Target="https://login.consultant.ru/link/?req=doc&amp;base=LAW&amp;n=428954&amp;date=25.10.2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8E85C-5C77-480A-8545-45933766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Администрация г.Мегион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Департамента финансов автономного округа от  «___» ___________ 2006 г</dc:title>
  <dc:creator>mininasv</dc:creator>
  <dc:language>ru-RU</dc:language>
  <cp:revision>3</cp:revision>
  <dcterms:created xsi:type="dcterms:W3CDTF">2023-02-20T11:41:00Z</dcterms:created>
  <dcterms:modified xsi:type="dcterms:W3CDTF">2023-02-20T11:51:27Z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2016-07-19T00:00:00Z</vt:filetime>
  </property>
</Properties>
</file>