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47" w:rsidRDefault="001A2847" w:rsidP="001A2847">
      <w:pPr>
        <w:pStyle w:val="ConsPlusTitle"/>
        <w:jc w:val="center"/>
        <w:outlineLvl w:val="0"/>
      </w:pPr>
      <w:r>
        <w:t>АДМИНИСТРАЦИЯ ГОРОДА НИЖНЕВАРТОВСКА</w:t>
      </w:r>
    </w:p>
    <w:p w:rsidR="001A2847" w:rsidRDefault="001A2847" w:rsidP="001A2847">
      <w:pPr>
        <w:pStyle w:val="ConsPlusTitle"/>
        <w:jc w:val="center"/>
      </w:pPr>
    </w:p>
    <w:p w:rsidR="001A2847" w:rsidRDefault="001A2847" w:rsidP="001A2847">
      <w:pPr>
        <w:pStyle w:val="ConsPlusTitle"/>
        <w:jc w:val="center"/>
      </w:pPr>
      <w:r>
        <w:t>РАСПОРЯЖЕНИЕ</w:t>
      </w:r>
    </w:p>
    <w:p w:rsidR="001A2847" w:rsidRDefault="001A2847" w:rsidP="001A2847">
      <w:pPr>
        <w:pStyle w:val="ConsPlusTitle"/>
        <w:jc w:val="center"/>
      </w:pPr>
      <w:r>
        <w:t>от 30 декабря 2020 г. N 1130-р</w:t>
      </w:r>
    </w:p>
    <w:p w:rsidR="001A2847" w:rsidRDefault="001A2847" w:rsidP="001A2847">
      <w:pPr>
        <w:pStyle w:val="ConsPlusTitle"/>
        <w:jc w:val="center"/>
      </w:pPr>
    </w:p>
    <w:p w:rsidR="001A2847" w:rsidRDefault="001A2847" w:rsidP="001A2847">
      <w:pPr>
        <w:pStyle w:val="ConsPlusTitle"/>
        <w:jc w:val="center"/>
      </w:pPr>
      <w:r>
        <w:t>ОБ УТВЕРЖДЕНИИ ПЛАНА МЕРОПРИЯТИЙ ПО ОСУЩЕСТВЛЕНИЮ КОНТРОЛЯ</w:t>
      </w:r>
    </w:p>
    <w:p w:rsidR="001A2847" w:rsidRDefault="001A2847" w:rsidP="001A2847">
      <w:pPr>
        <w:pStyle w:val="ConsPlusTitle"/>
        <w:jc w:val="center"/>
      </w:pPr>
      <w:r>
        <w:t>ЗА СОБЛЮДЕНИЕМ КОНЦЕССИОНЕРОМ УСЛОВИЙ КОНЦЕССИОННОГО</w:t>
      </w:r>
    </w:p>
    <w:p w:rsidR="001A2847" w:rsidRDefault="001A2847" w:rsidP="001A2847">
      <w:pPr>
        <w:pStyle w:val="ConsPlusTitle"/>
        <w:jc w:val="center"/>
      </w:pPr>
      <w:r>
        <w:t>СОГЛАШЕНИЯ О ФИНАНСИРОВАНИИ, ПРОЕКТИРОВАНИИ, СТРОИТЕЛЬСТВЕ</w:t>
      </w:r>
    </w:p>
    <w:p w:rsidR="001A2847" w:rsidRDefault="001A2847" w:rsidP="001A2847">
      <w:pPr>
        <w:pStyle w:val="ConsPlusTitle"/>
        <w:jc w:val="center"/>
      </w:pPr>
      <w:r>
        <w:t>И ЭКСПЛУАТАЦИИ ОБЪЕКТА ОБРАЗОВАНИЯ "ОБЩЕОБРАЗОВАТЕЛЬНАЯ</w:t>
      </w:r>
    </w:p>
    <w:p w:rsidR="001A2847" w:rsidRDefault="001A2847" w:rsidP="001A2847">
      <w:pPr>
        <w:pStyle w:val="ConsPlusTitle"/>
        <w:jc w:val="center"/>
      </w:pPr>
      <w:r>
        <w:t>ШКОЛА НА 1125 УЧАЩИХСЯ В КВАРТАЛЕ N 25 Г. НИЖНЕВАРТОВСКА</w:t>
      </w:r>
    </w:p>
    <w:p w:rsidR="001A2847" w:rsidRDefault="001A2847" w:rsidP="001A2847">
      <w:pPr>
        <w:pStyle w:val="ConsPlusTitle"/>
        <w:jc w:val="center"/>
      </w:pPr>
      <w:r>
        <w:t>(ОБЩЕОБРАЗОВАТЕЛЬНАЯ ОРГАНИЗАЦИЯ С УНИВЕРСАЛЬНОЙ</w:t>
      </w:r>
    </w:p>
    <w:p w:rsidR="001A2847" w:rsidRDefault="001A2847" w:rsidP="001A2847">
      <w:pPr>
        <w:pStyle w:val="ConsPlusTitle"/>
        <w:jc w:val="center"/>
      </w:pPr>
      <w:r>
        <w:t>БЕЗБАРЬЕРНОЙ СРЕДОЙ)"</w:t>
      </w:r>
    </w:p>
    <w:p w:rsidR="001A2847" w:rsidRDefault="001A2847" w:rsidP="001A284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A2847" w:rsidTr="00D70C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2847" w:rsidRDefault="001A2847" w:rsidP="00D70CCD">
            <w:pPr>
              <w:pStyle w:val="ConsPlusNormal"/>
            </w:pPr>
          </w:p>
        </w:tc>
        <w:tc>
          <w:tcPr>
            <w:tcW w:w="113" w:type="dxa"/>
            <w:shd w:val="clear" w:color="auto" w:fill="F4F3F8"/>
            <w:tcMar>
              <w:top w:w="0" w:type="dxa"/>
              <w:left w:w="0" w:type="dxa"/>
              <w:bottom w:w="0" w:type="dxa"/>
              <w:right w:w="0" w:type="dxa"/>
            </w:tcMar>
          </w:tcPr>
          <w:p w:rsidR="001A2847" w:rsidRDefault="001A2847" w:rsidP="00D70CCD">
            <w:pPr>
              <w:pStyle w:val="ConsPlusNormal"/>
            </w:pPr>
          </w:p>
        </w:tc>
        <w:tc>
          <w:tcPr>
            <w:tcW w:w="0" w:type="auto"/>
            <w:shd w:val="clear" w:color="auto" w:fill="F4F3F8"/>
            <w:tcMar>
              <w:top w:w="113" w:type="dxa"/>
              <w:left w:w="0" w:type="dxa"/>
              <w:bottom w:w="113" w:type="dxa"/>
              <w:right w:w="0" w:type="dxa"/>
            </w:tcMar>
          </w:tcPr>
          <w:p w:rsidR="001A2847" w:rsidRDefault="001A2847" w:rsidP="00D70CCD">
            <w:pPr>
              <w:pStyle w:val="ConsPlusNormal"/>
              <w:jc w:val="center"/>
              <w:rPr>
                <w:color w:val="392C69"/>
              </w:rPr>
            </w:pPr>
            <w:r>
              <w:rPr>
                <w:color w:val="392C69"/>
              </w:rPr>
              <w:t>Список изменяющих документов</w:t>
            </w:r>
          </w:p>
          <w:p w:rsidR="001A2847" w:rsidRDefault="001A2847" w:rsidP="00D70CCD">
            <w:pPr>
              <w:pStyle w:val="ConsPlusNormal"/>
              <w:jc w:val="center"/>
              <w:rPr>
                <w:color w:val="392C69"/>
              </w:rPr>
            </w:pPr>
            <w:r>
              <w:rPr>
                <w:color w:val="392C69"/>
              </w:rPr>
              <w:t xml:space="preserve">(в ред. </w:t>
            </w:r>
            <w:hyperlink r:id="rId4" w:history="1">
              <w:r>
                <w:rPr>
                  <w:color w:val="0000FF"/>
                </w:rPr>
                <w:t>распоряжения</w:t>
              </w:r>
            </w:hyperlink>
            <w:r>
              <w:rPr>
                <w:color w:val="392C69"/>
              </w:rPr>
              <w:t xml:space="preserve"> Администрации города Нижневартовска</w:t>
            </w:r>
          </w:p>
          <w:p w:rsidR="001A2847" w:rsidRDefault="001A2847" w:rsidP="00D70CCD">
            <w:pPr>
              <w:pStyle w:val="ConsPlusNormal"/>
              <w:jc w:val="center"/>
              <w:rPr>
                <w:color w:val="392C69"/>
              </w:rPr>
            </w:pPr>
            <w:r>
              <w:rPr>
                <w:color w:val="392C69"/>
              </w:rPr>
              <w:t>от 14.07.2021 N 589-р)</w:t>
            </w:r>
          </w:p>
        </w:tc>
        <w:tc>
          <w:tcPr>
            <w:tcW w:w="113" w:type="dxa"/>
            <w:shd w:val="clear" w:color="auto" w:fill="F4F3F8"/>
            <w:tcMar>
              <w:top w:w="0" w:type="dxa"/>
              <w:left w:w="0" w:type="dxa"/>
              <w:bottom w:w="0" w:type="dxa"/>
              <w:right w:w="0" w:type="dxa"/>
            </w:tcMar>
          </w:tcPr>
          <w:p w:rsidR="001A2847" w:rsidRDefault="001A2847" w:rsidP="00D70CCD">
            <w:pPr>
              <w:pStyle w:val="ConsPlusNormal"/>
              <w:jc w:val="center"/>
              <w:rPr>
                <w:color w:val="392C69"/>
              </w:rPr>
            </w:pPr>
          </w:p>
        </w:tc>
      </w:tr>
    </w:tbl>
    <w:p w:rsidR="001A2847" w:rsidRDefault="001A2847" w:rsidP="001A2847">
      <w:pPr>
        <w:pStyle w:val="ConsPlusNormal"/>
        <w:ind w:firstLine="540"/>
        <w:jc w:val="both"/>
      </w:pPr>
    </w:p>
    <w:p w:rsidR="001A2847" w:rsidRDefault="001A2847" w:rsidP="001A2847">
      <w:pPr>
        <w:pStyle w:val="ConsPlusNormal"/>
        <w:ind w:firstLine="540"/>
        <w:jc w:val="both"/>
      </w:pPr>
      <w:r>
        <w:t xml:space="preserve">В соответствии со </w:t>
      </w:r>
      <w:hyperlink r:id="rId5" w:history="1">
        <w:r>
          <w:rPr>
            <w:color w:val="0000FF"/>
          </w:rPr>
          <w:t>статьей 9</w:t>
        </w:r>
      </w:hyperlink>
      <w:r>
        <w:t xml:space="preserve"> Федерального закона от 21.07.2005 N 115-ФЗ "О концессионных соглашениях", </w:t>
      </w:r>
      <w:hyperlink r:id="rId6" w:history="1">
        <w:r>
          <w:rPr>
            <w:color w:val="0000FF"/>
          </w:rPr>
          <w:t>постановлением</w:t>
        </w:r>
      </w:hyperlink>
      <w:r>
        <w:t xml:space="preserve"> администрации города от 11.08.2017 N 1233 "О порядке взаимодействия структурных подразделений администрации города, муниципальных учреждений города Нижневартовска при заключении концессионных соглашений", приложением 7 к концессионному соглашению о финансировании, проектировании, строительстве и эксплуатации объекта образования "Общеобразовательная школа на 1125 учащихся в квартале N 25 г. Нижневартовска (Общеобразовательная организация с универсальной безбарьерной средой)" от 14.02.2019 N 1 (далее - концессионное соглашение):</w:t>
      </w:r>
    </w:p>
    <w:p w:rsidR="001A2847" w:rsidRDefault="001A2847" w:rsidP="001A2847">
      <w:pPr>
        <w:pStyle w:val="ConsPlusNormal"/>
        <w:spacing w:before="240"/>
        <w:ind w:firstLine="540"/>
        <w:jc w:val="both"/>
      </w:pPr>
      <w:r>
        <w:t>1. Определить уполномоченными органами по осуществлению контроля за исполнением условий концессионного соглашения со стороны концедента департамент образования администрации города, департамент строительства администрации города, департамент муниципальной собственности и земельных ресурсов администрации города.</w:t>
      </w:r>
    </w:p>
    <w:p w:rsidR="001A2847" w:rsidRDefault="001A2847" w:rsidP="001A2847">
      <w:pPr>
        <w:pStyle w:val="ConsPlusNormal"/>
        <w:spacing w:before="240"/>
        <w:ind w:firstLine="540"/>
        <w:jc w:val="both"/>
      </w:pPr>
      <w:r>
        <w:t xml:space="preserve">2. Утвердить </w:t>
      </w:r>
      <w:hyperlink w:anchor="Par34" w:tooltip="ПЛАН" w:history="1">
        <w:r>
          <w:rPr>
            <w:color w:val="0000FF"/>
          </w:rPr>
          <w:t>план</w:t>
        </w:r>
      </w:hyperlink>
      <w:r>
        <w:t xml:space="preserve"> мероприятий по осуществлению контроля за соблюдением концессионером условий концессионного соглашения согласно приложению.</w:t>
      </w:r>
    </w:p>
    <w:p w:rsidR="001A2847" w:rsidRDefault="001A2847" w:rsidP="001A2847">
      <w:pPr>
        <w:pStyle w:val="ConsPlusNormal"/>
        <w:spacing w:before="240"/>
        <w:ind w:firstLine="540"/>
        <w:jc w:val="both"/>
      </w:pPr>
      <w:r>
        <w:t>3. Контроль за выполнением распоряжения возложить на заместителя главы города, директора департамента по социальной политике администрации города И.О. Воликовскую, заместителя главы города, директора департамента строительства администрации города В.П. Ситникова, заместителя главы города, директора департамента муниципальной собственности и земельных ресурсов администрации города Т.А. Шилову.</w:t>
      </w:r>
    </w:p>
    <w:p w:rsidR="001A2847" w:rsidRDefault="001A2847" w:rsidP="001A2847">
      <w:pPr>
        <w:pStyle w:val="ConsPlusNormal"/>
        <w:ind w:firstLine="540"/>
        <w:jc w:val="both"/>
      </w:pPr>
    </w:p>
    <w:p w:rsidR="001A2847" w:rsidRDefault="001A2847" w:rsidP="001A2847">
      <w:pPr>
        <w:pStyle w:val="ConsPlusNormal"/>
        <w:jc w:val="right"/>
      </w:pPr>
      <w:r>
        <w:t>Глава города</w:t>
      </w:r>
    </w:p>
    <w:p w:rsidR="001A2847" w:rsidRDefault="001A2847" w:rsidP="001A2847">
      <w:pPr>
        <w:pStyle w:val="ConsPlusNormal"/>
        <w:jc w:val="right"/>
      </w:pPr>
      <w:r>
        <w:t>В.В.ТИХОНОВ</w:t>
      </w:r>
    </w:p>
    <w:p w:rsidR="001A2847" w:rsidRDefault="001A2847" w:rsidP="001A2847">
      <w:pPr>
        <w:pStyle w:val="ConsPlusNormal"/>
      </w:pPr>
    </w:p>
    <w:p w:rsidR="001A2847" w:rsidRDefault="001A2847" w:rsidP="001A2847">
      <w:pPr>
        <w:pStyle w:val="ConsPlusNormal"/>
      </w:pPr>
    </w:p>
    <w:p w:rsidR="001A2847" w:rsidRDefault="001A2847" w:rsidP="001A2847">
      <w:pPr>
        <w:pStyle w:val="ConsPlusNormal"/>
      </w:pPr>
    </w:p>
    <w:p w:rsidR="001A2847" w:rsidRDefault="001A2847" w:rsidP="001A2847">
      <w:pPr>
        <w:pStyle w:val="ConsPlusNormal"/>
      </w:pPr>
    </w:p>
    <w:p w:rsidR="001A2847" w:rsidRDefault="001A2847" w:rsidP="001A2847">
      <w:pPr>
        <w:pStyle w:val="ConsPlusNormal"/>
      </w:pPr>
    </w:p>
    <w:p w:rsidR="001A2847" w:rsidRDefault="001A2847" w:rsidP="001A2847">
      <w:pPr>
        <w:pStyle w:val="ConsPlusNormal"/>
        <w:jc w:val="right"/>
        <w:outlineLvl w:val="0"/>
      </w:pPr>
      <w:r>
        <w:t>Приложение</w:t>
      </w:r>
    </w:p>
    <w:p w:rsidR="001A2847" w:rsidRDefault="001A2847" w:rsidP="001A2847">
      <w:pPr>
        <w:pStyle w:val="ConsPlusNormal"/>
        <w:jc w:val="right"/>
      </w:pPr>
      <w:r>
        <w:t>к распоряжению</w:t>
      </w:r>
    </w:p>
    <w:p w:rsidR="001A2847" w:rsidRDefault="001A2847" w:rsidP="001A2847">
      <w:pPr>
        <w:pStyle w:val="ConsPlusNormal"/>
        <w:jc w:val="right"/>
      </w:pPr>
      <w:r>
        <w:t>администрации города</w:t>
      </w:r>
    </w:p>
    <w:p w:rsidR="001A2847" w:rsidRDefault="001A2847" w:rsidP="001A2847">
      <w:pPr>
        <w:pStyle w:val="ConsPlusNormal"/>
        <w:jc w:val="right"/>
      </w:pPr>
      <w:r>
        <w:t>от 30.12.2020 N 1130-р</w:t>
      </w:r>
    </w:p>
    <w:p w:rsidR="001A2847" w:rsidRDefault="001A2847" w:rsidP="001A2847">
      <w:pPr>
        <w:pStyle w:val="ConsPlusNormal"/>
      </w:pPr>
    </w:p>
    <w:p w:rsidR="001A2847" w:rsidRDefault="001A2847" w:rsidP="001A2847">
      <w:pPr>
        <w:pStyle w:val="ConsPlusTitle"/>
        <w:jc w:val="center"/>
      </w:pPr>
      <w:bookmarkStart w:id="0" w:name="Par34"/>
      <w:bookmarkEnd w:id="0"/>
      <w:r>
        <w:t>ПЛАН</w:t>
      </w:r>
    </w:p>
    <w:p w:rsidR="001A2847" w:rsidRDefault="001A2847" w:rsidP="001A2847">
      <w:pPr>
        <w:pStyle w:val="ConsPlusTitle"/>
        <w:jc w:val="center"/>
      </w:pPr>
      <w:r>
        <w:t>МЕРОПРИЯТИЙ ПО ОСУЩЕСТВЛЕНИЮ КОНТРОЛЯ ЗА СОБЛЮДЕНИЕМ</w:t>
      </w:r>
    </w:p>
    <w:p w:rsidR="001A2847" w:rsidRDefault="001A2847" w:rsidP="001A2847">
      <w:pPr>
        <w:pStyle w:val="ConsPlusTitle"/>
        <w:jc w:val="center"/>
      </w:pPr>
      <w:r>
        <w:t>КОНЦЕССИОНЕРОМ УСЛОВИЙ КОНЦЕССИОННОГО СОГЛАШЕНИЯ</w:t>
      </w:r>
    </w:p>
    <w:p w:rsidR="001A2847" w:rsidRDefault="001A2847" w:rsidP="001A2847">
      <w:pPr>
        <w:pStyle w:val="ConsPlusTitle"/>
        <w:jc w:val="center"/>
      </w:pPr>
      <w:r>
        <w:t>О ФИНАНСИРОВАНИИ, ПРОЕКТИРОВАНИИ, СТРОИТЕЛЬСТВЕ</w:t>
      </w:r>
    </w:p>
    <w:p w:rsidR="001A2847" w:rsidRDefault="001A2847" w:rsidP="001A2847">
      <w:pPr>
        <w:pStyle w:val="ConsPlusTitle"/>
        <w:jc w:val="center"/>
      </w:pPr>
      <w:r>
        <w:t>И ЭКСПЛУАТАЦИИ ОБЪЕКТА ОБРАЗОВАНИЯ "ОБЩЕОБРАЗОВАТЕЛЬНАЯ</w:t>
      </w:r>
    </w:p>
    <w:p w:rsidR="001A2847" w:rsidRDefault="001A2847" w:rsidP="001A2847">
      <w:pPr>
        <w:pStyle w:val="ConsPlusTitle"/>
        <w:jc w:val="center"/>
      </w:pPr>
      <w:r>
        <w:t>ШКОЛА НА 1125 УЧАЩИХСЯ В КВАРТАЛЕ N 25 Г. НИЖНЕВАРТОВСКА</w:t>
      </w:r>
    </w:p>
    <w:p w:rsidR="001A2847" w:rsidRDefault="001A2847" w:rsidP="001A2847">
      <w:pPr>
        <w:pStyle w:val="ConsPlusTitle"/>
        <w:jc w:val="center"/>
      </w:pPr>
      <w:r>
        <w:t>(ОБЩЕОБРАЗОВАТЕЛЬНАЯ ОРГАНИЗАЦИЯ С УНИВЕРСАЛЬНОЙ</w:t>
      </w:r>
    </w:p>
    <w:p w:rsidR="001A2847" w:rsidRDefault="001A2847" w:rsidP="001A2847">
      <w:pPr>
        <w:pStyle w:val="ConsPlusTitle"/>
        <w:jc w:val="center"/>
      </w:pPr>
      <w:r>
        <w:t>БЕЗБАРЬЕРНОЙ СРЕДОЙ)"</w:t>
      </w:r>
    </w:p>
    <w:p w:rsidR="001A2847" w:rsidRDefault="001A2847" w:rsidP="001A284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A2847" w:rsidTr="00D70C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2847" w:rsidRDefault="001A2847" w:rsidP="00D70CCD">
            <w:pPr>
              <w:pStyle w:val="ConsPlusNormal"/>
            </w:pPr>
          </w:p>
        </w:tc>
        <w:tc>
          <w:tcPr>
            <w:tcW w:w="113" w:type="dxa"/>
            <w:shd w:val="clear" w:color="auto" w:fill="F4F3F8"/>
            <w:tcMar>
              <w:top w:w="0" w:type="dxa"/>
              <w:left w:w="0" w:type="dxa"/>
              <w:bottom w:w="0" w:type="dxa"/>
              <w:right w:w="0" w:type="dxa"/>
            </w:tcMar>
          </w:tcPr>
          <w:p w:rsidR="001A2847" w:rsidRDefault="001A2847" w:rsidP="00D70CCD">
            <w:pPr>
              <w:pStyle w:val="ConsPlusNormal"/>
            </w:pPr>
          </w:p>
        </w:tc>
        <w:tc>
          <w:tcPr>
            <w:tcW w:w="0" w:type="auto"/>
            <w:shd w:val="clear" w:color="auto" w:fill="F4F3F8"/>
            <w:tcMar>
              <w:top w:w="113" w:type="dxa"/>
              <w:left w:w="0" w:type="dxa"/>
              <w:bottom w:w="113" w:type="dxa"/>
              <w:right w:w="0" w:type="dxa"/>
            </w:tcMar>
          </w:tcPr>
          <w:p w:rsidR="001A2847" w:rsidRDefault="001A2847" w:rsidP="00D70CCD">
            <w:pPr>
              <w:pStyle w:val="ConsPlusNormal"/>
              <w:jc w:val="center"/>
              <w:rPr>
                <w:color w:val="392C69"/>
              </w:rPr>
            </w:pPr>
            <w:r>
              <w:rPr>
                <w:color w:val="392C69"/>
              </w:rPr>
              <w:t>Список изменяющих документов</w:t>
            </w:r>
          </w:p>
          <w:p w:rsidR="001A2847" w:rsidRDefault="001A2847" w:rsidP="00D70CCD">
            <w:pPr>
              <w:pStyle w:val="ConsPlusNormal"/>
              <w:jc w:val="center"/>
              <w:rPr>
                <w:color w:val="392C69"/>
              </w:rPr>
            </w:pPr>
            <w:r>
              <w:rPr>
                <w:color w:val="392C69"/>
              </w:rPr>
              <w:t xml:space="preserve">(в ред. </w:t>
            </w:r>
            <w:hyperlink r:id="rId7" w:history="1">
              <w:r>
                <w:rPr>
                  <w:color w:val="0000FF"/>
                </w:rPr>
                <w:t>распоряжения</w:t>
              </w:r>
            </w:hyperlink>
            <w:r>
              <w:rPr>
                <w:color w:val="392C69"/>
              </w:rPr>
              <w:t xml:space="preserve"> Администрации города Нижневартовска</w:t>
            </w:r>
          </w:p>
          <w:p w:rsidR="001A2847" w:rsidRDefault="001A2847" w:rsidP="00D70CCD">
            <w:pPr>
              <w:pStyle w:val="ConsPlusNormal"/>
              <w:jc w:val="center"/>
              <w:rPr>
                <w:color w:val="392C69"/>
              </w:rPr>
            </w:pPr>
            <w:r>
              <w:rPr>
                <w:color w:val="392C69"/>
              </w:rPr>
              <w:t>от 14.07.2021 N 589-р)</w:t>
            </w:r>
          </w:p>
        </w:tc>
        <w:tc>
          <w:tcPr>
            <w:tcW w:w="113" w:type="dxa"/>
            <w:shd w:val="clear" w:color="auto" w:fill="F4F3F8"/>
            <w:tcMar>
              <w:top w:w="0" w:type="dxa"/>
              <w:left w:w="0" w:type="dxa"/>
              <w:bottom w:w="0" w:type="dxa"/>
              <w:right w:w="0" w:type="dxa"/>
            </w:tcMar>
          </w:tcPr>
          <w:p w:rsidR="001A2847" w:rsidRDefault="001A2847" w:rsidP="00D70CCD">
            <w:pPr>
              <w:pStyle w:val="ConsPlusNormal"/>
              <w:jc w:val="center"/>
              <w:rPr>
                <w:color w:val="392C69"/>
              </w:rPr>
            </w:pPr>
          </w:p>
        </w:tc>
      </w:tr>
    </w:tbl>
    <w:p w:rsidR="001A2847" w:rsidRDefault="001A2847" w:rsidP="001A2847">
      <w:pPr>
        <w:pStyle w:val="ConsPlusNormal"/>
      </w:pPr>
    </w:p>
    <w:p w:rsidR="001A2847" w:rsidRDefault="001A2847" w:rsidP="001A2847">
      <w:pPr>
        <w:pStyle w:val="ConsPlusNormal"/>
        <w:sectPr w:rsidR="001A2847">
          <w:headerReference w:type="default" r:id="rId8"/>
          <w:footerReference w:type="default" r:id="rId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835"/>
        <w:gridCol w:w="2438"/>
        <w:gridCol w:w="2098"/>
        <w:gridCol w:w="2891"/>
        <w:gridCol w:w="1304"/>
        <w:gridCol w:w="2268"/>
      </w:tblGrid>
      <w:tr w:rsidR="001A2847" w:rsidTr="00D70CCD">
        <w:tc>
          <w:tcPr>
            <w:tcW w:w="45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lastRenderedPageBreak/>
              <w:t>N п/п</w:t>
            </w:r>
          </w:p>
        </w:tc>
        <w:tc>
          <w:tcPr>
            <w:tcW w:w="2835"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Наименование проекта, дата</w:t>
            </w:r>
          </w:p>
        </w:tc>
        <w:tc>
          <w:tcPr>
            <w:tcW w:w="243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Наименование концессионера</w:t>
            </w:r>
          </w:p>
        </w:tc>
        <w:tc>
          <w:tcPr>
            <w:tcW w:w="209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Место контрольного мероприятия</w:t>
            </w: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Предмет контрольного мероприятия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Период проведения контрольного мероприятия</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jc w:val="center"/>
            </w:pPr>
            <w:r>
              <w:t>Орган, уполномоченный на осуществление контроля</w:t>
            </w:r>
          </w:p>
        </w:tc>
      </w:tr>
      <w:tr w:rsidR="001A2847" w:rsidTr="00D70CCD">
        <w:tc>
          <w:tcPr>
            <w:tcW w:w="454" w:type="dxa"/>
            <w:vMerge w:val="restart"/>
            <w:tcBorders>
              <w:top w:val="single" w:sz="4" w:space="0" w:color="auto"/>
              <w:left w:val="single" w:sz="4" w:space="0" w:color="auto"/>
              <w:right w:val="single" w:sz="4" w:space="0" w:color="auto"/>
            </w:tcBorders>
          </w:tcPr>
          <w:p w:rsidR="001A2847" w:rsidRDefault="001A2847" w:rsidP="00D70CCD">
            <w:pPr>
              <w:pStyle w:val="ConsPlusNormal"/>
            </w:pPr>
            <w:r>
              <w:t>1.</w:t>
            </w:r>
          </w:p>
        </w:tc>
        <w:tc>
          <w:tcPr>
            <w:tcW w:w="2835" w:type="dxa"/>
            <w:vMerge w:val="restart"/>
            <w:tcBorders>
              <w:top w:val="single" w:sz="4" w:space="0" w:color="auto"/>
              <w:left w:val="single" w:sz="4" w:space="0" w:color="auto"/>
              <w:right w:val="single" w:sz="4" w:space="0" w:color="auto"/>
            </w:tcBorders>
          </w:tcPr>
          <w:p w:rsidR="001A2847" w:rsidRDefault="001A2847" w:rsidP="00D70CCD">
            <w:pPr>
              <w:pStyle w:val="ConsPlusNormal"/>
            </w:pPr>
            <w:r>
              <w:t>Концессионное соглашение о финансировании, проектировании, строительстве и эксплуатации объекта образования "Общеобразовательная школа на 1125 учащихся в квартале N 25 г. Нижневартовска (Общеобразовательная организация с универсальной безбарьерной средой)" от 14.02.2019 N 1</w:t>
            </w:r>
          </w:p>
        </w:tc>
        <w:tc>
          <w:tcPr>
            <w:tcW w:w="2438" w:type="dxa"/>
            <w:vMerge w:val="restart"/>
            <w:tcBorders>
              <w:top w:val="single" w:sz="4" w:space="0" w:color="auto"/>
              <w:left w:val="single" w:sz="4" w:space="0" w:color="auto"/>
              <w:right w:val="single" w:sz="4" w:space="0" w:color="auto"/>
            </w:tcBorders>
          </w:tcPr>
          <w:p w:rsidR="001A2847" w:rsidRDefault="001A2847" w:rsidP="00D70CCD">
            <w:pPr>
              <w:pStyle w:val="ConsPlusNormal"/>
            </w:pPr>
            <w:r>
              <w:t>общество с ограниченной ответственностью "Социальная инфраструктура"</w:t>
            </w:r>
          </w:p>
        </w:tc>
        <w:tc>
          <w:tcPr>
            <w:tcW w:w="2098" w:type="dxa"/>
            <w:vMerge w:val="restart"/>
            <w:tcBorders>
              <w:top w:val="single" w:sz="4" w:space="0" w:color="auto"/>
              <w:left w:val="single" w:sz="4" w:space="0" w:color="auto"/>
              <w:right w:val="single" w:sz="4" w:space="0" w:color="auto"/>
            </w:tcBorders>
          </w:tcPr>
          <w:p w:rsidR="001A2847" w:rsidRDefault="001A2847" w:rsidP="00D70CCD">
            <w:pPr>
              <w:pStyle w:val="ConsPlusNormal"/>
            </w:pPr>
            <w:r>
              <w:t>город Нижневартовск, квартал 25</w:t>
            </w: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исполнение концессионером условий концессионного соглашения в части соблюдения сроков создания объекта, выполнения работ по строительству объекта, в том числе проверка актов о приемке выполненных работ по формам N КС-2, N КС-3, N КС-11</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строительства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исполнение концессионером условий концессионного соглашения в части оснащения объекта концессионного соглашения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образования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 xml:space="preserve">исполнение концессионером условий концессионного </w:t>
            </w:r>
            <w:r>
              <w:lastRenderedPageBreak/>
              <w:t>соглашения в части соответствия объекта требованиям, установленным разделами 1, 2 приложения 3 к концессионному соглашению (технические, строительные требования)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lastRenderedPageBreak/>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 xml:space="preserve">департамент строительства администрации </w:t>
            </w:r>
            <w:r>
              <w:lastRenderedPageBreak/>
              <w:t>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исполнение концессионером условий концессионного соглашения по вводу объекта в эксплуатацию и передаче объекта концессионного соглашения концеденту, а также проверка документов для государственной регистрации прав на созданный объект концессионного соглашения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после завершения строительства объекта</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образования администрации города; департамент строительства администрации города; департамент муниципальной собственности и земельных ресурсов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 xml:space="preserve">исполнение концессионером условий концессионного соглашения в части соответствия объекта требованиям, установленным разделами </w:t>
            </w:r>
            <w:r>
              <w:lastRenderedPageBreak/>
              <w:t>1, 3 приложения 3 к концессионному соглашению (эксплуатационные требования)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lastRenderedPageBreak/>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образования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исполнение концессионером условий концессионного соглашения в части осуществления образовательной деятельности по дополнительным образовательным программам с использованием объекта концессионного соглашения</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образования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 xml:space="preserve">исполнение концессионером регламента взаимодействия концессионера, образовательной организации и концедента и условий договора об использовании объекта концессионного соглашения (приложение 4 к концессионному </w:t>
            </w:r>
            <w:r>
              <w:lastRenderedPageBreak/>
              <w:t>соглашению)</w:t>
            </w:r>
          </w:p>
        </w:tc>
        <w:tc>
          <w:tcPr>
            <w:tcW w:w="1304"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lastRenderedPageBreak/>
              <w:t>ежеквартально</w:t>
            </w:r>
          </w:p>
        </w:tc>
        <w:tc>
          <w:tcPr>
            <w:tcW w:w="2268" w:type="dxa"/>
            <w:tcBorders>
              <w:top w:val="single" w:sz="4" w:space="0" w:color="auto"/>
              <w:left w:val="single" w:sz="4" w:space="0" w:color="auto"/>
              <w:bottom w:val="single" w:sz="4" w:space="0" w:color="auto"/>
              <w:right w:val="single" w:sz="4" w:space="0" w:color="auto"/>
            </w:tcBorders>
          </w:tcPr>
          <w:p w:rsidR="001A2847" w:rsidRDefault="001A2847" w:rsidP="00D70CCD">
            <w:pPr>
              <w:pStyle w:val="ConsPlusNormal"/>
            </w:pPr>
            <w:r>
              <w:t>департамент образования администрации города</w:t>
            </w:r>
          </w:p>
        </w:tc>
      </w:tr>
      <w:tr w:rsidR="001A2847" w:rsidTr="00D70CCD">
        <w:tc>
          <w:tcPr>
            <w:tcW w:w="454"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35"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43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098" w:type="dxa"/>
            <w:vMerge/>
            <w:tcBorders>
              <w:top w:val="single" w:sz="4" w:space="0" w:color="auto"/>
              <w:left w:val="single" w:sz="4" w:space="0" w:color="auto"/>
              <w:right w:val="single" w:sz="4" w:space="0" w:color="auto"/>
            </w:tcBorders>
          </w:tcPr>
          <w:p w:rsidR="001A2847" w:rsidRDefault="001A2847" w:rsidP="00D70CCD">
            <w:pPr>
              <w:pStyle w:val="ConsPlusNormal"/>
            </w:pPr>
          </w:p>
        </w:tc>
        <w:tc>
          <w:tcPr>
            <w:tcW w:w="2891" w:type="dxa"/>
            <w:tcBorders>
              <w:top w:val="single" w:sz="4" w:space="0" w:color="auto"/>
              <w:left w:val="single" w:sz="4" w:space="0" w:color="auto"/>
              <w:right w:val="single" w:sz="4" w:space="0" w:color="auto"/>
            </w:tcBorders>
          </w:tcPr>
          <w:p w:rsidR="001A2847" w:rsidRDefault="001A2847" w:rsidP="00D70CCD">
            <w:pPr>
              <w:pStyle w:val="ConsPlusNormal"/>
            </w:pPr>
            <w:r>
              <w:t>иные контрольные мероприятия в рамках действующего законодательства</w:t>
            </w:r>
          </w:p>
        </w:tc>
        <w:tc>
          <w:tcPr>
            <w:tcW w:w="1304" w:type="dxa"/>
            <w:tcBorders>
              <w:top w:val="single" w:sz="4" w:space="0" w:color="auto"/>
              <w:left w:val="single" w:sz="4" w:space="0" w:color="auto"/>
              <w:right w:val="single" w:sz="4" w:space="0" w:color="auto"/>
            </w:tcBorders>
          </w:tcPr>
          <w:p w:rsidR="001A2847" w:rsidRDefault="001A2847" w:rsidP="00D70CCD">
            <w:pPr>
              <w:pStyle w:val="ConsPlusNormal"/>
            </w:pPr>
            <w:r>
              <w:t>ежеквартально</w:t>
            </w:r>
          </w:p>
        </w:tc>
        <w:tc>
          <w:tcPr>
            <w:tcW w:w="2268" w:type="dxa"/>
            <w:tcBorders>
              <w:top w:val="single" w:sz="4" w:space="0" w:color="auto"/>
              <w:left w:val="single" w:sz="4" w:space="0" w:color="auto"/>
              <w:right w:val="single" w:sz="4" w:space="0" w:color="auto"/>
            </w:tcBorders>
          </w:tcPr>
          <w:p w:rsidR="001A2847" w:rsidRDefault="001A2847" w:rsidP="00D70CCD">
            <w:pPr>
              <w:pStyle w:val="ConsPlusNormal"/>
            </w:pPr>
            <w:r>
              <w:t>департамент образования администрации города; департамент строительства администрации города; департамент муниципальной собственности и земельных ресурсов администрации города</w:t>
            </w:r>
          </w:p>
        </w:tc>
      </w:tr>
      <w:tr w:rsidR="001A2847" w:rsidTr="00D70CCD">
        <w:tc>
          <w:tcPr>
            <w:tcW w:w="14288" w:type="dxa"/>
            <w:gridSpan w:val="7"/>
            <w:tcBorders>
              <w:left w:val="single" w:sz="4" w:space="0" w:color="auto"/>
              <w:bottom w:val="single" w:sz="4" w:space="0" w:color="auto"/>
              <w:right w:val="single" w:sz="4" w:space="0" w:color="auto"/>
            </w:tcBorders>
          </w:tcPr>
          <w:p w:rsidR="001A2847" w:rsidRDefault="001A2847" w:rsidP="00D70CCD">
            <w:pPr>
              <w:pStyle w:val="ConsPlusNormal"/>
              <w:jc w:val="both"/>
            </w:pPr>
            <w:r>
              <w:t xml:space="preserve">(в ред. </w:t>
            </w:r>
            <w:hyperlink r:id="rId10" w:history="1">
              <w:r>
                <w:rPr>
                  <w:color w:val="0000FF"/>
                </w:rPr>
                <w:t>распоряжения</w:t>
              </w:r>
            </w:hyperlink>
            <w:r>
              <w:t xml:space="preserve"> Администрации города Нижневартовска от 14.07.2021 N 589-р)</w:t>
            </w:r>
          </w:p>
        </w:tc>
      </w:tr>
    </w:tbl>
    <w:p w:rsidR="001A2847" w:rsidRDefault="001A2847" w:rsidP="001A2847">
      <w:pPr>
        <w:pStyle w:val="ConsPlusNormal"/>
        <w:ind w:firstLine="540"/>
        <w:jc w:val="both"/>
      </w:pPr>
    </w:p>
    <w:p w:rsidR="001A2847" w:rsidRDefault="001A2847" w:rsidP="001A2847">
      <w:pPr>
        <w:pStyle w:val="ConsPlusNormal"/>
        <w:ind w:firstLine="540"/>
        <w:jc w:val="both"/>
      </w:pPr>
    </w:p>
    <w:p w:rsidR="001A2847" w:rsidRDefault="001A2847" w:rsidP="001A2847">
      <w:pPr>
        <w:pStyle w:val="ConsPlusNormal"/>
        <w:pBdr>
          <w:top w:val="single" w:sz="6" w:space="0" w:color="auto"/>
        </w:pBdr>
        <w:spacing w:before="100" w:after="100"/>
        <w:jc w:val="both"/>
        <w:rPr>
          <w:sz w:val="2"/>
          <w:szCs w:val="2"/>
        </w:rPr>
      </w:pPr>
    </w:p>
    <w:p w:rsidR="00A2031F" w:rsidRDefault="00A2031F">
      <w:bookmarkStart w:id="1" w:name="_GoBack"/>
      <w:bookmarkEnd w:id="1"/>
    </w:p>
    <w:sectPr w:rsidR="00A2031F">
      <w:headerReference w:type="default" r:id="rId11"/>
      <w:footerReference w:type="default" r:id="rId12"/>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4E" w:rsidRDefault="001A284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B444E">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6</w:t>
          </w:r>
          <w:r>
            <w:rPr>
              <w:rFonts w:ascii="Tahoma" w:hAnsi="Tahoma" w:cs="Tahoma"/>
              <w:sz w:val="20"/>
              <w:szCs w:val="20"/>
            </w:rPr>
            <w:fldChar w:fldCharType="end"/>
          </w:r>
        </w:p>
      </w:tc>
    </w:tr>
  </w:tbl>
  <w:p w:rsidR="005B444E" w:rsidRDefault="001A2847">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4E" w:rsidRDefault="001A284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5B444E">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6</w:t>
          </w:r>
          <w:r>
            <w:rPr>
              <w:rFonts w:ascii="Tahoma" w:hAnsi="Tahoma" w:cs="Tahoma"/>
              <w:sz w:val="20"/>
              <w:szCs w:val="20"/>
            </w:rPr>
            <w:fldChar w:fldCharType="end"/>
          </w:r>
        </w:p>
      </w:tc>
    </w:tr>
  </w:tbl>
  <w:p w:rsidR="005B444E" w:rsidRDefault="001A2847">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B444E">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5B444E" w:rsidRDefault="001A2847">
          <w:pPr>
            <w:pStyle w:val="ConsPlusNormal"/>
            <w:rPr>
              <w:rFonts w:ascii="Tahoma" w:hAnsi="Tahoma" w:cs="Tahoma"/>
              <w:sz w:val="16"/>
              <w:szCs w:val="16"/>
            </w:rPr>
          </w:pPr>
          <w:r>
            <w:rPr>
              <w:rFonts w:ascii="Tahoma" w:hAnsi="Tahoma" w:cs="Tahoma"/>
              <w:sz w:val="16"/>
              <w:szCs w:val="16"/>
            </w:rPr>
            <w:t>Распоряжение Администрации города Нижневартовска от 30.12.2020 N 1130-р</w:t>
          </w:r>
          <w:r>
            <w:rPr>
              <w:rFonts w:ascii="Tahoma" w:hAnsi="Tahoma" w:cs="Tahoma"/>
              <w:sz w:val="16"/>
              <w:szCs w:val="16"/>
            </w:rPr>
            <w:br/>
            <w:t>(ред. от 14.07.2021)</w:t>
          </w:r>
          <w:r>
            <w:rPr>
              <w:rFonts w:ascii="Tahoma" w:hAnsi="Tahoma" w:cs="Tahoma"/>
              <w:sz w:val="16"/>
              <w:szCs w:val="16"/>
            </w:rPr>
            <w:br/>
            <w:t>"Об утверждении плана ме</w:t>
          </w:r>
          <w:r>
            <w:rPr>
              <w:rFonts w:ascii="Tahoma" w:hAnsi="Tahoma" w:cs="Tahoma"/>
              <w:sz w:val="16"/>
              <w:szCs w:val="16"/>
            </w:rPr>
            <w:t>роп...</w:t>
          </w:r>
        </w:p>
      </w:tc>
      <w:tc>
        <w:tcPr>
          <w:tcW w:w="4695" w:type="dxa"/>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29.11.2022</w:t>
          </w:r>
        </w:p>
      </w:tc>
    </w:tr>
  </w:tbl>
  <w:p w:rsidR="005B444E" w:rsidRDefault="001A2847">
    <w:pPr>
      <w:pStyle w:val="ConsPlusNormal"/>
      <w:pBdr>
        <w:bottom w:val="single" w:sz="12" w:space="0" w:color="auto"/>
      </w:pBdr>
      <w:jc w:val="center"/>
      <w:rPr>
        <w:sz w:val="2"/>
        <w:szCs w:val="2"/>
      </w:rPr>
    </w:pPr>
  </w:p>
  <w:p w:rsidR="005B444E" w:rsidRDefault="001A2847">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5B444E">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5B444E" w:rsidRDefault="001A2847">
          <w:pPr>
            <w:pStyle w:val="ConsPlusNormal"/>
            <w:rPr>
              <w:rFonts w:ascii="Tahoma" w:hAnsi="Tahoma" w:cs="Tahoma"/>
              <w:sz w:val="16"/>
              <w:szCs w:val="16"/>
            </w:rPr>
          </w:pPr>
          <w:r>
            <w:rPr>
              <w:rFonts w:ascii="Tahoma" w:hAnsi="Tahoma" w:cs="Tahoma"/>
              <w:sz w:val="16"/>
              <w:szCs w:val="16"/>
            </w:rPr>
            <w:t>Распоряжение Администрации города Нижневартовска от 30.12.2020 N 1130-р</w:t>
          </w:r>
          <w:r>
            <w:rPr>
              <w:rFonts w:ascii="Tahoma" w:hAnsi="Tahoma" w:cs="Tahoma"/>
              <w:sz w:val="16"/>
              <w:szCs w:val="16"/>
            </w:rPr>
            <w:br/>
            <w:t>(ред. от 14.07.2021)</w:t>
          </w:r>
          <w:r>
            <w:rPr>
              <w:rFonts w:ascii="Tahoma" w:hAnsi="Tahoma" w:cs="Tahoma"/>
              <w:sz w:val="16"/>
              <w:szCs w:val="16"/>
            </w:rPr>
            <w:br/>
            <w:t>"Об утверждении плана мероп...</w:t>
          </w:r>
        </w:p>
      </w:tc>
      <w:tc>
        <w:tcPr>
          <w:tcW w:w="6420" w:type="dxa"/>
          <w:tcBorders>
            <w:top w:val="none" w:sz="2" w:space="0" w:color="auto"/>
            <w:left w:val="none" w:sz="2" w:space="0" w:color="auto"/>
            <w:bottom w:val="none" w:sz="2" w:space="0" w:color="auto"/>
            <w:right w:val="none" w:sz="2" w:space="0" w:color="auto"/>
          </w:tcBorders>
          <w:vAlign w:val="center"/>
        </w:tcPr>
        <w:p w:rsidR="005B444E" w:rsidRDefault="001A284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w:t>
            </w:r>
            <w:r>
              <w:rPr>
                <w:rFonts w:ascii="Tahoma" w:hAnsi="Tahoma" w:cs="Tahoma"/>
                <w:color w:val="0000FF"/>
                <w:sz w:val="18"/>
                <w:szCs w:val="18"/>
              </w:rPr>
              <w:t>льтантПлюс</w:t>
            </w:r>
          </w:hyperlink>
          <w:r>
            <w:rPr>
              <w:rFonts w:ascii="Tahoma" w:hAnsi="Tahoma" w:cs="Tahoma"/>
              <w:sz w:val="18"/>
              <w:szCs w:val="18"/>
            </w:rPr>
            <w:br/>
          </w:r>
          <w:r>
            <w:rPr>
              <w:rFonts w:ascii="Tahoma" w:hAnsi="Tahoma" w:cs="Tahoma"/>
              <w:sz w:val="16"/>
              <w:szCs w:val="16"/>
            </w:rPr>
            <w:t>Дата сохранения: 29.11.2022</w:t>
          </w:r>
        </w:p>
      </w:tc>
    </w:tr>
  </w:tbl>
  <w:p w:rsidR="005B444E" w:rsidRDefault="001A2847">
    <w:pPr>
      <w:pStyle w:val="ConsPlusNormal"/>
      <w:pBdr>
        <w:bottom w:val="single" w:sz="12" w:space="0" w:color="auto"/>
      </w:pBdr>
      <w:jc w:val="center"/>
      <w:rPr>
        <w:sz w:val="2"/>
        <w:szCs w:val="2"/>
      </w:rPr>
    </w:pPr>
  </w:p>
  <w:p w:rsidR="005B444E" w:rsidRDefault="001A284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2D"/>
    <w:rsid w:val="001A2847"/>
    <w:rsid w:val="00A2031F"/>
    <w:rsid w:val="00A34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B2AF8-CEB3-4BA3-B6DE-035B9461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84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84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A2847"/>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926&amp;n=236074&amp;date=29.11.2022&amp;dst=100004&amp;field=134"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926&amp;n=191610&amp;date=29.11.2022" TargetMode="External"/><Relationship Id="rId11" Type="http://schemas.openxmlformats.org/officeDocument/2006/relationships/header" Target="header2.xml"/><Relationship Id="rId5" Type="http://schemas.openxmlformats.org/officeDocument/2006/relationships/hyperlink" Target="https://login.consultant.ru/link/?req=doc&amp;base=LAW&amp;n=370493&amp;date=29.11.2022&amp;dst=100076&amp;field=134" TargetMode="External"/><Relationship Id="rId10" Type="http://schemas.openxmlformats.org/officeDocument/2006/relationships/hyperlink" Target="https://login.consultant.ru/link/?req=doc&amp;base=RLAW926&amp;n=236074&amp;date=29.11.2022&amp;dst=100004&amp;field=134" TargetMode="External"/><Relationship Id="rId4" Type="http://schemas.openxmlformats.org/officeDocument/2006/relationships/hyperlink" Target="https://login.consultant.ru/link/?req=doc&amp;base=RLAW926&amp;n=236074&amp;date=29.11.2022&amp;dst=100004&amp;field=134" TargetMode="Externa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Екатерина Ярославна</dc:creator>
  <cp:keywords/>
  <dc:description/>
  <cp:lastModifiedBy>Тимошенко Екатерина Ярославна</cp:lastModifiedBy>
  <cp:revision>2</cp:revision>
  <dcterms:created xsi:type="dcterms:W3CDTF">2022-11-29T05:30:00Z</dcterms:created>
  <dcterms:modified xsi:type="dcterms:W3CDTF">2022-11-29T05:30:00Z</dcterms:modified>
</cp:coreProperties>
</file>