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/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Повестка</w:t>
      </w:r>
      <w:r/>
    </w:p>
    <w:p>
      <w:pPr>
        <w:pStyle w:val="824"/>
        <w:jc w:val="center"/>
        <w:rPr>
          <w:b/>
          <w:szCs w:val="28"/>
        </w:rPr>
      </w:pPr>
      <w:r>
        <w:rPr>
          <w:b/>
          <w:bCs/>
          <w:szCs w:val="28"/>
        </w:rPr>
        <w:t xml:space="preserve">заседания </w:t>
      </w:r>
      <w:r>
        <w:rPr>
          <w:b/>
          <w:szCs w:val="28"/>
        </w:rPr>
        <w:t xml:space="preserve">Антинаркотической комиссии города Нижневартовска</w:t>
      </w:r>
      <w:r/>
    </w:p>
    <w:p>
      <w:r/>
      <w:r/>
    </w:p>
    <w:p>
      <w:pPr>
        <w:pStyle w:val="824"/>
        <w:spacing w:after="60"/>
        <w:rPr>
          <w:b/>
          <w:szCs w:val="28"/>
        </w:rPr>
      </w:pPr>
      <w:r>
        <w:rPr>
          <w:szCs w:val="28"/>
        </w:rPr>
        <w:t xml:space="preserve">Дата проведения:</w:t>
      </w:r>
      <w:r>
        <w:rPr>
          <w:szCs w:val="28"/>
        </w:rPr>
        <w:tab/>
        <w:t xml:space="preserve"> июнь </w:t>
      </w:r>
      <w:r>
        <w:rPr>
          <w:szCs w:val="28"/>
        </w:rPr>
        <w:t xml:space="preserve">20</w:t>
      </w:r>
      <w:r>
        <w:rPr>
          <w:szCs w:val="28"/>
        </w:rPr>
        <w:t xml:space="preserve">2</w:t>
      </w:r>
      <w:r>
        <w:rPr>
          <w:szCs w:val="28"/>
        </w:rPr>
        <w:t xml:space="preserve">5</w:t>
      </w:r>
      <w:r>
        <w:rPr>
          <w:szCs w:val="28"/>
        </w:rPr>
        <w:t xml:space="preserve"> года</w:t>
      </w:r>
      <w:r/>
    </w:p>
    <w:p>
      <w:pPr>
        <w:spacing w:after="60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ул. Таежная 24, каб. 312</w:t>
      </w:r>
      <w:r/>
    </w:p>
    <w:p>
      <w:pPr>
        <w:pStyle w:val="833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830"/>
        <w:numPr>
          <w:ilvl w:val="0"/>
          <w:numId w:val="8"/>
        </w:numPr>
        <w:ind w:left="0"/>
        <w:jc w:val="both"/>
      </w:pPr>
      <w:r>
        <w:rPr>
          <w:b/>
          <w:sz w:val="28"/>
          <w:szCs w:val="28"/>
          <w:lang w:bidi="ru-RU"/>
        </w:rPr>
      </w:r>
      <w:r>
        <w:rPr>
          <w:b/>
          <w:bCs/>
          <w:sz w:val="28"/>
          <w:szCs w:val="28"/>
        </w:rPr>
        <w:t xml:space="preserve">О деятельности общественных объединений, действующих на территории города Нижневартовска и предоставляющих услуги по социальной реабилитации и ресоциализации наркозависимых граждан, и мерах </w:t>
      </w:r>
      <w:r>
        <w:rPr>
          <w:b/>
          <w:bCs/>
          <w:sz w:val="28"/>
          <w:szCs w:val="28"/>
        </w:rPr>
        <w:br/>
        <w:t xml:space="preserve">по совершенствованию межведомственного взаимодействия в данном направлении</w:t>
      </w:r>
      <w:r>
        <w:rPr>
          <w:b/>
          <w:sz w:val="28"/>
          <w:szCs w:val="28"/>
          <w:lang w:bidi="ru-RU"/>
        </w:rPr>
        <w:t xml:space="preserve">.</w:t>
      </w:r>
      <w:r>
        <w:rPr>
          <w:b/>
          <w:sz w:val="28"/>
          <w:szCs w:val="28"/>
        </w:rPr>
      </w:r>
      <w:r/>
    </w:p>
    <w:p>
      <w:pPr>
        <w:pStyle w:val="830"/>
        <w:ind w:left="0"/>
        <w:jc w:val="both"/>
      </w:pPr>
      <w:r>
        <w:rPr>
          <w:b/>
          <w:color w:val="000000"/>
          <w:spacing w:val="2"/>
          <w:sz w:val="28"/>
          <w:szCs w:val="28"/>
          <w:lang w:bidi="ru-RU"/>
        </w:rPr>
      </w:r>
      <w:r>
        <w:rPr>
          <w:b/>
          <w:color w:val="000000"/>
          <w:spacing w:val="2"/>
          <w:sz w:val="28"/>
          <w:szCs w:val="28"/>
          <w:lang w:bidi="ru-RU"/>
        </w:rPr>
      </w:r>
      <w:r/>
    </w:p>
    <w:p>
      <w:r>
        <w:rPr>
          <w:i/>
          <w:sz w:val="28"/>
          <w:szCs w:val="28"/>
        </w:rPr>
        <w:t xml:space="preserve">Информирует:</w:t>
      </w:r>
      <w:r>
        <w:rPr>
          <w:i/>
          <w:sz w:val="28"/>
          <w:szCs w:val="28"/>
        </w:rPr>
      </w:r>
      <w:r/>
    </w:p>
    <w:tbl>
      <w:tblPr>
        <w:tblStyle w:val="829"/>
        <w:tblW w:w="9957" w:type="dxa"/>
        <w:tblInd w:w="-17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735"/>
        <w:gridCol w:w="310"/>
        <w:gridCol w:w="5912"/>
      </w:tblGrid>
      <w:tr>
        <w:trPr>
          <w:trHeight w:val="769"/>
        </w:trPr>
        <w:tc>
          <w:tcPr>
            <w:tcW w:w="3735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Гиниатуллин</w:t>
            </w:r>
            <w:r>
              <w:rPr>
                <w:sz w:val="28"/>
                <w:szCs w:val="28"/>
              </w:rPr>
            </w:r>
            <w:r/>
          </w:p>
          <w:p>
            <w:r>
              <w:rPr>
                <w:sz w:val="28"/>
                <w:szCs w:val="28"/>
              </w:rPr>
              <w:t xml:space="preserve">Эдуард Ахатович 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91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8"/>
                <w:szCs w:val="28"/>
                <w:highlight w:val="none"/>
              </w:rPr>
              <w:t xml:space="preserve">исполнительный директор автономной некоммерческой организации  «Центр социальной реабилитации «Феникс», </w:t>
            </w:r>
            <w:r>
              <w:rPr>
                <w:sz w:val="28"/>
                <w:szCs w:val="28"/>
                <w:highlight w:val="none"/>
              </w:rPr>
              <w:t xml:space="preserve">председатель региональной общественной организации «Страна без наркотиков. Югра» </w:t>
            </w:r>
            <w:r>
              <w:rPr>
                <w:sz w:val="28"/>
                <w:szCs w:val="28"/>
                <w:highlight w:val="yellow"/>
              </w:rPr>
            </w:r>
            <w:r/>
          </w:p>
          <w:p>
            <w:pPr>
              <w:jc w:val="both"/>
              <w:rPr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  <w:r/>
          </w:p>
        </w:tc>
      </w:tr>
    </w:tbl>
    <w:p>
      <w:pPr>
        <w:pStyle w:val="830"/>
        <w:numPr>
          <w:ilvl w:val="0"/>
          <w:numId w:val="8"/>
        </w:numPr>
        <w:ind w:left="0"/>
        <w:jc w:val="both"/>
      </w:pP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б организации антинаркотической профилактической работы </w:t>
        <w:br/>
        <w:t xml:space="preserve">с осужденными, состоящими на учете в </w:t>
      </w:r>
      <w:r>
        <w:rPr>
          <w:b/>
          <w:bCs/>
          <w:sz w:val="28"/>
          <w:szCs w:val="28"/>
        </w:rPr>
        <w:t xml:space="preserve">филиалах города Нижневартовска ФКУ </w:t>
      </w:r>
      <w:r>
        <w:rPr>
          <w:b/>
          <w:bCs/>
          <w:sz w:val="28"/>
          <w:szCs w:val="28"/>
        </w:rPr>
        <w:t xml:space="preserve">УИИ УФСИН России по Ханты-Мансийскому автономном</w:t>
      </w:r>
      <w:r>
        <w:rPr>
          <w:b/>
          <w:bCs/>
          <w:sz w:val="28"/>
          <w:szCs w:val="28"/>
        </w:rPr>
        <w:t xml:space="preserve">у </w:t>
      </w:r>
      <w:r>
        <w:rPr>
          <w:b/>
          <w:bCs/>
          <w:sz w:val="28"/>
          <w:szCs w:val="28"/>
        </w:rPr>
        <w:t xml:space="preserve">округу – Югре.</w:t>
      </w:r>
      <w:r>
        <w:rPr>
          <w:b/>
          <w:sz w:val="28"/>
          <w:szCs w:val="28"/>
        </w:rPr>
      </w:r>
      <w:r/>
    </w:p>
    <w:p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r>
        <w:rPr>
          <w:i/>
          <w:sz w:val="28"/>
          <w:szCs w:val="28"/>
        </w:rPr>
        <w:t xml:space="preserve">Информиру</w:t>
      </w:r>
      <w:r>
        <w:rPr>
          <w:i/>
          <w:sz w:val="28"/>
          <w:szCs w:val="28"/>
        </w:rPr>
        <w:t xml:space="preserve">ю</w:t>
      </w:r>
      <w:r>
        <w:rPr>
          <w:i/>
          <w:sz w:val="28"/>
          <w:szCs w:val="28"/>
        </w:rPr>
        <w:t xml:space="preserve">т:</w:t>
      </w:r>
      <w:r>
        <w:rPr>
          <w:i/>
          <w:sz w:val="28"/>
          <w:szCs w:val="28"/>
        </w:rPr>
      </w:r>
      <w:r/>
    </w:p>
    <w:tbl>
      <w:tblPr>
        <w:tblStyle w:val="829"/>
        <w:tblW w:w="9957" w:type="dxa"/>
        <w:tblInd w:w="-17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735"/>
        <w:gridCol w:w="310"/>
        <w:gridCol w:w="5912"/>
      </w:tblGrid>
      <w:tr>
        <w:trPr>
          <w:trHeight w:val="769"/>
        </w:trPr>
        <w:tc>
          <w:tcPr>
            <w:tcW w:w="3735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Буруцкая </w:t>
            </w:r>
            <w:r>
              <w:rPr>
                <w:sz w:val="28"/>
                <w:szCs w:val="28"/>
                <w:highlight w:val="none"/>
              </w:rPr>
            </w:r>
            <w:r/>
          </w:p>
          <w:p>
            <w:pPr>
              <w:rPr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Оксана Николаевна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912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8"/>
                <w:szCs w:val="28"/>
              </w:rPr>
              <w:t xml:space="preserve">начальник филиала по Центральному району города Нижневартовска ФКУ «Уголовно-исполнительная инспекция УФСИН России </w:t>
            </w:r>
            <w:r>
              <w:rPr>
                <w:sz w:val="28"/>
                <w:szCs w:val="28"/>
              </w:rPr>
              <w:br/>
              <w:t xml:space="preserve">по ХМАО – Югре»</w:t>
            </w:r>
            <w:r/>
          </w:p>
        </w:tc>
      </w:tr>
    </w:tbl>
    <w:p>
      <w:pPr>
        <w:pStyle w:val="830"/>
        <w:ind w:left="0"/>
        <w:jc w:val="both"/>
      </w:pPr>
      <w:r>
        <w:rPr>
          <w:b/>
          <w:color w:val="000000"/>
          <w:spacing w:val="2"/>
          <w:sz w:val="28"/>
          <w:szCs w:val="28"/>
          <w:lang w:bidi="ru-RU"/>
        </w:rPr>
      </w:r>
      <w:r>
        <w:rPr>
          <w:b/>
          <w:color w:val="000000"/>
          <w:spacing w:val="2"/>
          <w:sz w:val="28"/>
          <w:szCs w:val="28"/>
          <w:lang w:bidi="ru-RU"/>
        </w:rPr>
      </w:r>
      <w:r/>
    </w:p>
    <w:p>
      <w:pPr>
        <w:pStyle w:val="830"/>
        <w:numPr>
          <w:ilvl w:val="0"/>
          <w:numId w:val="8"/>
        </w:numPr>
        <w:ind w:left="0"/>
        <w:jc w:val="both"/>
      </w:pPr>
      <w:r>
        <w:rPr>
          <w:b/>
          <w:sz w:val="28"/>
          <w:szCs w:val="28"/>
        </w:rPr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Об эффективности проводимых антинаркотических профилактических мероприятий по формированию у подростков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и молодежи установок </w:t>
        <w:br/>
        <w:t xml:space="preserve">на здоровый образ жизни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в учреждениях культуры, образования, молодежной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политики и организациях спортивной направленности. </w:t>
      </w:r>
      <w:r>
        <w:rPr>
          <w:b/>
          <w:bCs/>
          <w:sz w:val="28"/>
          <w:szCs w:val="28"/>
        </w:rPr>
        <w:t xml:space="preserve">Организация занятости </w:t>
      </w:r>
      <w:r>
        <w:rPr>
          <w:b/>
          <w:bCs/>
          <w:sz w:val="28"/>
          <w:szCs w:val="28"/>
        </w:rPr>
        <w:t xml:space="preserve">несовершеннолетних </w:t>
      </w:r>
      <w:r>
        <w:rPr>
          <w:b/>
          <w:bCs/>
          <w:sz w:val="28"/>
          <w:szCs w:val="28"/>
        </w:rPr>
        <w:t xml:space="preserve">в период летних каникул.</w:t>
      </w:r>
      <w:r>
        <w:rPr>
          <w:b/>
          <w:sz w:val="28"/>
          <w:szCs w:val="28"/>
        </w:rPr>
      </w:r>
      <w:r/>
    </w:p>
    <w:p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/>
    </w:p>
    <w:p>
      <w:r>
        <w:rPr>
          <w:i/>
          <w:sz w:val="28"/>
          <w:szCs w:val="28"/>
        </w:rPr>
        <w:t xml:space="preserve">Информирую</w:t>
      </w:r>
      <w:r>
        <w:rPr>
          <w:i/>
          <w:sz w:val="28"/>
          <w:szCs w:val="28"/>
        </w:rPr>
        <w:t xml:space="preserve">т:</w:t>
      </w:r>
      <w:r>
        <w:rPr>
          <w:i/>
          <w:sz w:val="28"/>
          <w:szCs w:val="28"/>
        </w:rPr>
      </w:r>
      <w:r/>
    </w:p>
    <w:tbl>
      <w:tblPr>
        <w:tblStyle w:val="829"/>
        <w:tblW w:w="9815" w:type="dxa"/>
        <w:tblInd w:w="-17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735"/>
        <w:gridCol w:w="310"/>
        <w:gridCol w:w="5770"/>
      </w:tblGrid>
      <w:tr>
        <w:trPr>
          <w:trHeight w:val="769"/>
        </w:trPr>
        <w:tc>
          <w:tcPr>
            <w:tcW w:w="3735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Котов </w:t>
            </w:r>
            <w:r/>
          </w:p>
          <w:p>
            <w:r>
              <w:rPr>
                <w:sz w:val="28"/>
                <w:szCs w:val="28"/>
              </w:rPr>
              <w:t xml:space="preserve">Дмитрий Анатольевич </w:t>
            </w:r>
            <w:r/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77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8"/>
                <w:szCs w:val="28"/>
              </w:rPr>
              <w:t xml:space="preserve">заместитель главы города, директор департамента по социальной политике администрации города</w:t>
            </w:r>
            <w:r>
              <w:rPr>
                <w:sz w:val="28"/>
                <w:szCs w:val="28"/>
              </w:rPr>
            </w:r>
            <w:r/>
          </w:p>
        </w:tc>
      </w:tr>
    </w:tbl>
    <w:tbl>
      <w:tblPr>
        <w:tblStyle w:val="829"/>
        <w:tblW w:w="9815" w:type="dxa"/>
        <w:tblInd w:w="-17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735"/>
        <w:gridCol w:w="310"/>
        <w:gridCol w:w="5770"/>
      </w:tblGrid>
      <w:tr>
        <w:trPr>
          <w:trHeight w:val="232"/>
        </w:trPr>
        <w:tc>
          <w:tcPr>
            <w:tcW w:w="3735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1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770" w:type="dxa"/>
            <w:vMerge w:val="restart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769"/>
        </w:trPr>
        <w:tc>
          <w:tcPr>
            <w:tcW w:w="3735" w:type="dxa"/>
            <w:textDirection w:val="lrTb"/>
            <w:noWrap w:val="false"/>
          </w:tcPr>
          <w:p>
            <w:r>
              <w:rPr>
                <w:sz w:val="28"/>
                <w:szCs w:val="28"/>
              </w:rPr>
              <w:t xml:space="preserve">Мыльников </w:t>
            </w:r>
            <w:r>
              <w:rPr>
                <w:sz w:val="28"/>
                <w:szCs w:val="28"/>
              </w:rPr>
            </w:r>
            <w:r/>
          </w:p>
          <w:p>
            <w:r>
              <w:rPr>
                <w:sz w:val="28"/>
                <w:szCs w:val="28"/>
              </w:rPr>
              <w:t xml:space="preserve">Виктор Алексеевич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3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W w:w="5770" w:type="dxa"/>
            <w:textDirection w:val="lrTb"/>
            <w:noWrap w:val="false"/>
          </w:tcPr>
          <w:p>
            <w:pPr>
              <w:jc w:val="both"/>
            </w:pPr>
            <w:r>
              <w:rPr>
                <w:sz w:val="28"/>
                <w:szCs w:val="28"/>
              </w:rPr>
              <w:t xml:space="preserve">заместитель главы города, директор департамента общественных коммуникаций и молодежной политики  администрации города</w:t>
            </w:r>
            <w:r/>
          </w:p>
        </w:tc>
      </w:tr>
    </w:tbl>
    <w:p>
      <w:pPr>
        <w:ind w:left="0" w:firstLine="0"/>
        <w:jc w:val="both"/>
      </w:pPr>
      <w:r>
        <w:rPr>
          <w:b/>
          <w:bCs/>
          <w:i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/>
    </w:p>
    <w:p>
      <w:pPr>
        <w:pStyle w:val="830"/>
        <w:numPr>
          <w:ilvl w:val="0"/>
          <w:numId w:val="8"/>
        </w:numPr>
        <w:ind w:left="0"/>
        <w:jc w:val="both"/>
      </w:pPr>
      <w:r>
        <w:rPr>
          <w:b/>
          <w:color w:val="000000"/>
          <w:spacing w:val="2"/>
          <w:sz w:val="28"/>
          <w:szCs w:val="28"/>
          <w:lang w:bidi="ru-RU"/>
        </w:rPr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  <w:highlight w:val="none"/>
          <w:lang w:eastAsia="ru-RU" w:bidi="ru-RU"/>
        </w:rPr>
        <w:t xml:space="preserve">Об исполнении протокольных решений заседания Антинаркотической комиссии за 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  <w:highlight w:val="none"/>
          <w:lang w:eastAsia="ru-RU" w:bidi="ru-RU"/>
        </w:rPr>
        <w:t xml:space="preserve">1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  <w:highlight w:val="none"/>
          <w:lang w:eastAsia="ru-RU" w:bidi="ru-RU"/>
        </w:rPr>
        <w:t xml:space="preserve"> квартал 202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  <w:highlight w:val="none"/>
          <w:lang w:eastAsia="ru-RU" w:bidi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color w:val="000000"/>
          <w:spacing w:val="2"/>
          <w:sz w:val="28"/>
          <w:szCs w:val="28"/>
          <w:highlight w:val="none"/>
          <w:lang w:eastAsia="ru-RU" w:bidi="ru-RU"/>
        </w:rPr>
        <w:t xml:space="preserve"> года.</w:t>
      </w:r>
      <w:r>
        <w:rPr>
          <w:b/>
          <w:sz w:val="28"/>
          <w:szCs w:val="28"/>
        </w:rPr>
      </w:r>
      <w:r/>
    </w:p>
    <w:p>
      <w:pPr>
        <w:pStyle w:val="830"/>
        <w:ind w:left="0"/>
        <w:jc w:val="both"/>
      </w:pPr>
      <w:r>
        <w:rPr>
          <w:i/>
          <w:sz w:val="28"/>
          <w:szCs w:val="28"/>
        </w:rPr>
      </w:r>
      <w:r>
        <w:rPr>
          <w:i/>
          <w:sz w:val="28"/>
          <w:szCs w:val="28"/>
        </w:rPr>
      </w:r>
      <w:r/>
    </w:p>
    <w:p>
      <w:pPr>
        <w:pStyle w:val="830"/>
        <w:ind w:left="0"/>
        <w:jc w:val="both"/>
      </w:pPr>
      <w:r>
        <w:rPr>
          <w:i/>
          <w:sz w:val="28"/>
          <w:szCs w:val="28"/>
        </w:rPr>
        <w:t xml:space="preserve">Информирует:</w:t>
      </w:r>
      <w:r>
        <w:rPr>
          <w:i/>
          <w:sz w:val="28"/>
          <w:szCs w:val="28"/>
        </w:rPr>
      </w:r>
      <w:r/>
    </w:p>
    <w:tbl>
      <w:tblPr>
        <w:tblStyle w:val="829"/>
        <w:tblW w:w="9957" w:type="dxa"/>
        <w:tblInd w:w="-17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3734"/>
        <w:gridCol w:w="310"/>
        <w:gridCol w:w="5913"/>
      </w:tblGrid>
      <w:tr>
        <w:trPr>
          <w:trHeight w:val="769"/>
        </w:trPr>
        <w:tc>
          <w:tcPr>
            <w:tcW w:w="3734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</w:rPr>
              <w:t xml:space="preserve">Лещук</w:t>
            </w:r>
            <w:r>
              <w:rPr>
                <w:sz w:val="28"/>
                <w:szCs w:val="28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none"/>
              </w:rPr>
              <w:t xml:space="preserve">Максим Анатольевич </w:t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W w:w="310" w:type="dxa"/>
            <w:textDirection w:val="lrTb"/>
            <w:noWrap w:val="false"/>
          </w:tcPr>
          <w:p>
            <w:pPr>
              <w:jc w:val="center"/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W w:w="5913" w:type="dxa"/>
            <w:textDirection w:val="lrTb"/>
            <w:noWrap w:val="false"/>
          </w:tcPr>
          <w:p>
            <w:pPr>
              <w:jc w:val="both"/>
            </w:pPr>
            <w:r>
              <w:rPr>
                <w:color w:val="000000"/>
                <w:spacing w:val="2"/>
                <w:sz w:val="28"/>
                <w:szCs w:val="28"/>
                <w:lang w:bidi="ru-RU"/>
              </w:rPr>
              <w:t xml:space="preserve">исполняющий обязанности начальника управления по вопросам законности, правопорядка и безопасности администрации города</w:t>
            </w:r>
            <w:r>
              <w:rPr>
                <w:color w:val="000000"/>
                <w:spacing w:val="2"/>
                <w:sz w:val="28"/>
                <w:szCs w:val="28"/>
                <w:lang w:bidi="ru-RU"/>
              </w:rPr>
              <w:t xml:space="preserve">, руководителя аппарата Антинаркотической комиссии города </w:t>
            </w:r>
            <w:r>
              <w:rPr>
                <w:sz w:val="28"/>
                <w:szCs w:val="28"/>
              </w:rPr>
            </w:r>
            <w:r/>
          </w:p>
        </w:tc>
      </w:tr>
    </w:tbl>
    <w:p>
      <w:pPr>
        <w:jc w:val="center"/>
      </w:pPr>
      <w:r>
        <w:rPr>
          <w:sz w:val="20"/>
          <w:szCs w:val="16"/>
        </w:rPr>
      </w:r>
      <w:r>
        <w:rPr>
          <w:sz w:val="20"/>
          <w:szCs w:val="16"/>
        </w:rPr>
      </w:r>
      <w:r/>
    </w:p>
    <w:p>
      <w:pPr>
        <w:pStyle w:val="830"/>
        <w:ind w:left="0"/>
        <w:jc w:val="both"/>
      </w:pPr>
      <w:r>
        <w:rPr>
          <w:sz w:val="27"/>
          <w:szCs w:val="27"/>
        </w:rPr>
      </w:r>
      <w:r>
        <w:rPr>
          <w:sz w:val="27"/>
          <w:szCs w:val="27"/>
        </w:rPr>
      </w:r>
      <w:r/>
    </w:p>
    <w:p>
      <w:pPr>
        <w:jc w:val="both"/>
        <w:tabs>
          <w:tab w:val="left" w:pos="851" w:leader="none"/>
        </w:tabs>
        <w:rPr>
          <w:b/>
          <w:bCs/>
          <w:i/>
          <w:color w:val="000000"/>
          <w:spacing w:val="2"/>
          <w:sz w:val="27"/>
          <w:szCs w:val="27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83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3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30"/>
        <w:ind w:left="0" w:right="-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707" w:bottom="113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6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8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0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2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4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6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8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0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2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38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9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7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9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1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3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5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7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9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1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2">
    <w:name w:val="Heading 1 Char"/>
    <w:basedOn w:val="825"/>
    <w:link w:val="824"/>
    <w:uiPriority w:val="9"/>
    <w:rPr>
      <w:rFonts w:ascii="Arial" w:hAnsi="Arial" w:eastAsia="Arial" w:cs="Arial"/>
      <w:sz w:val="40"/>
      <w:szCs w:val="40"/>
    </w:rPr>
  </w:style>
  <w:style w:type="paragraph" w:styleId="653">
    <w:name w:val="Heading 2"/>
    <w:basedOn w:val="823"/>
    <w:next w:val="823"/>
    <w:link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4">
    <w:name w:val="Heading 2 Char"/>
    <w:basedOn w:val="825"/>
    <w:link w:val="653"/>
    <w:uiPriority w:val="9"/>
    <w:rPr>
      <w:rFonts w:ascii="Arial" w:hAnsi="Arial" w:eastAsia="Arial" w:cs="Arial"/>
      <w:sz w:val="34"/>
    </w:rPr>
  </w:style>
  <w:style w:type="paragraph" w:styleId="655">
    <w:name w:val="Heading 3"/>
    <w:basedOn w:val="823"/>
    <w:next w:val="823"/>
    <w:link w:val="65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6">
    <w:name w:val="Heading 3 Char"/>
    <w:basedOn w:val="825"/>
    <w:link w:val="655"/>
    <w:uiPriority w:val="9"/>
    <w:rPr>
      <w:rFonts w:ascii="Arial" w:hAnsi="Arial" w:eastAsia="Arial" w:cs="Arial"/>
      <w:sz w:val="30"/>
      <w:szCs w:val="30"/>
    </w:rPr>
  </w:style>
  <w:style w:type="paragraph" w:styleId="657">
    <w:name w:val="Heading 4"/>
    <w:basedOn w:val="823"/>
    <w:next w:val="823"/>
    <w:link w:val="65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8">
    <w:name w:val="Heading 4 Char"/>
    <w:basedOn w:val="825"/>
    <w:link w:val="657"/>
    <w:uiPriority w:val="9"/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823"/>
    <w:next w:val="823"/>
    <w:link w:val="66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0">
    <w:name w:val="Heading 5 Char"/>
    <w:basedOn w:val="825"/>
    <w:link w:val="659"/>
    <w:uiPriority w:val="9"/>
    <w:rPr>
      <w:rFonts w:ascii="Arial" w:hAnsi="Arial" w:eastAsia="Arial" w:cs="Arial"/>
      <w:b/>
      <w:bCs/>
      <w:sz w:val="24"/>
      <w:szCs w:val="24"/>
    </w:rPr>
  </w:style>
  <w:style w:type="paragraph" w:styleId="661">
    <w:name w:val="Heading 6"/>
    <w:basedOn w:val="823"/>
    <w:next w:val="823"/>
    <w:link w:val="6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2">
    <w:name w:val="Heading 6 Char"/>
    <w:basedOn w:val="825"/>
    <w:link w:val="661"/>
    <w:uiPriority w:val="9"/>
    <w:rPr>
      <w:rFonts w:ascii="Arial" w:hAnsi="Arial" w:eastAsia="Arial" w:cs="Arial"/>
      <w:b/>
      <w:bCs/>
      <w:sz w:val="22"/>
      <w:szCs w:val="22"/>
    </w:rPr>
  </w:style>
  <w:style w:type="paragraph" w:styleId="663">
    <w:name w:val="Heading 7"/>
    <w:basedOn w:val="823"/>
    <w:next w:val="823"/>
    <w:link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4">
    <w:name w:val="Heading 7 Char"/>
    <w:basedOn w:val="825"/>
    <w:link w:val="66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5">
    <w:name w:val="Heading 8"/>
    <w:basedOn w:val="823"/>
    <w:next w:val="823"/>
    <w:link w:val="66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6">
    <w:name w:val="Heading 8 Char"/>
    <w:basedOn w:val="825"/>
    <w:link w:val="665"/>
    <w:uiPriority w:val="9"/>
    <w:rPr>
      <w:rFonts w:ascii="Arial" w:hAnsi="Arial" w:eastAsia="Arial" w:cs="Arial"/>
      <w:i/>
      <w:iCs/>
      <w:sz w:val="22"/>
      <w:szCs w:val="22"/>
    </w:rPr>
  </w:style>
  <w:style w:type="paragraph" w:styleId="667">
    <w:name w:val="Heading 9"/>
    <w:basedOn w:val="823"/>
    <w:next w:val="823"/>
    <w:link w:val="6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8">
    <w:name w:val="Heading 9 Char"/>
    <w:basedOn w:val="825"/>
    <w:link w:val="667"/>
    <w:uiPriority w:val="9"/>
    <w:rPr>
      <w:rFonts w:ascii="Arial" w:hAnsi="Arial" w:eastAsia="Arial" w:cs="Arial"/>
      <w:i/>
      <w:iCs/>
      <w:sz w:val="21"/>
      <w:szCs w:val="21"/>
    </w:rPr>
  </w:style>
  <w:style w:type="paragraph" w:styleId="669">
    <w:name w:val="Title"/>
    <w:basedOn w:val="823"/>
    <w:next w:val="823"/>
    <w:link w:val="67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0">
    <w:name w:val="Title Char"/>
    <w:basedOn w:val="825"/>
    <w:link w:val="669"/>
    <w:uiPriority w:val="10"/>
    <w:rPr>
      <w:sz w:val="48"/>
      <w:szCs w:val="48"/>
    </w:rPr>
  </w:style>
  <w:style w:type="paragraph" w:styleId="671">
    <w:name w:val="Subtitle"/>
    <w:basedOn w:val="823"/>
    <w:next w:val="823"/>
    <w:link w:val="672"/>
    <w:uiPriority w:val="11"/>
    <w:qFormat/>
    <w:pPr>
      <w:spacing w:before="200" w:after="200"/>
    </w:pPr>
    <w:rPr>
      <w:sz w:val="24"/>
      <w:szCs w:val="24"/>
    </w:rPr>
  </w:style>
  <w:style w:type="character" w:styleId="672">
    <w:name w:val="Subtitle Char"/>
    <w:basedOn w:val="825"/>
    <w:link w:val="671"/>
    <w:uiPriority w:val="11"/>
    <w:rPr>
      <w:sz w:val="24"/>
      <w:szCs w:val="24"/>
    </w:rPr>
  </w:style>
  <w:style w:type="paragraph" w:styleId="673">
    <w:name w:val="Quote"/>
    <w:basedOn w:val="823"/>
    <w:next w:val="823"/>
    <w:link w:val="674"/>
    <w:uiPriority w:val="29"/>
    <w:qFormat/>
    <w:pPr>
      <w:ind w:left="720" w:right="720"/>
    </w:pPr>
    <w:rPr>
      <w:i/>
    </w:rPr>
  </w:style>
  <w:style w:type="character" w:styleId="674">
    <w:name w:val="Quote Char"/>
    <w:link w:val="673"/>
    <w:uiPriority w:val="29"/>
    <w:rPr>
      <w:i/>
    </w:rPr>
  </w:style>
  <w:style w:type="paragraph" w:styleId="675">
    <w:name w:val="Intense Quote"/>
    <w:basedOn w:val="823"/>
    <w:next w:val="823"/>
    <w:link w:val="67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6">
    <w:name w:val="Intense Quote Char"/>
    <w:link w:val="675"/>
    <w:uiPriority w:val="30"/>
    <w:rPr>
      <w:i/>
    </w:rPr>
  </w:style>
  <w:style w:type="character" w:styleId="677">
    <w:name w:val="Header Char"/>
    <w:basedOn w:val="825"/>
    <w:link w:val="835"/>
    <w:uiPriority w:val="99"/>
  </w:style>
  <w:style w:type="character" w:styleId="678">
    <w:name w:val="Footer Char"/>
    <w:basedOn w:val="825"/>
    <w:link w:val="837"/>
    <w:uiPriority w:val="99"/>
  </w:style>
  <w:style w:type="paragraph" w:styleId="679">
    <w:name w:val="Caption"/>
    <w:basedOn w:val="823"/>
    <w:next w:val="8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0">
    <w:name w:val="Caption Char"/>
    <w:basedOn w:val="679"/>
    <w:link w:val="837"/>
    <w:uiPriority w:val="99"/>
  </w:style>
  <w:style w:type="table" w:styleId="681">
    <w:name w:val="Table Grid Light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basedOn w:val="8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basedOn w:val="8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0">
    <w:name w:val="List Table 7 Colorful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1">
    <w:name w:val="List Table 7 Colorful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2">
    <w:name w:val="List Table 7 Colorful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3">
    <w:name w:val="List Table 7 Colorful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4">
    <w:name w:val="List Table 7 Colorful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5">
    <w:name w:val="Lined - Accent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Lined - Accent 2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Lined - Accent 3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Lined - Accent 4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Lined - Accent 5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Lined - Accent 6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 &amp; Lined - Accent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Bordered &amp; Lined - Accent 2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Bordered &amp; Lined - Accent 3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Bordered &amp; Lined - Accent 4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Bordered &amp; Lined - Accent 5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Bordered &amp; Lined - Accent 6"/>
    <w:basedOn w:val="8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basedOn w:val="8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link w:val="840"/>
    <w:uiPriority w:val="99"/>
    <w:rPr>
      <w:sz w:val="18"/>
    </w:rPr>
  </w:style>
  <w:style w:type="character" w:styleId="808">
    <w:name w:val="footnote reference"/>
    <w:basedOn w:val="825"/>
    <w:uiPriority w:val="99"/>
    <w:unhideWhenUsed/>
    <w:rPr>
      <w:vertAlign w:val="superscript"/>
    </w:rPr>
  </w:style>
  <w:style w:type="paragraph" w:styleId="809">
    <w:name w:val="endnote text"/>
    <w:basedOn w:val="823"/>
    <w:link w:val="810"/>
    <w:uiPriority w:val="99"/>
    <w:semiHidden/>
    <w:unhideWhenUsed/>
    <w:pPr>
      <w:spacing w:after="0" w:line="240" w:lineRule="auto"/>
    </w:pPr>
    <w:rPr>
      <w:sz w:val="20"/>
    </w:rPr>
  </w:style>
  <w:style w:type="character" w:styleId="810">
    <w:name w:val="Endnote Text Char"/>
    <w:link w:val="809"/>
    <w:uiPriority w:val="99"/>
    <w:rPr>
      <w:sz w:val="20"/>
    </w:rPr>
  </w:style>
  <w:style w:type="character" w:styleId="811">
    <w:name w:val="endnote reference"/>
    <w:basedOn w:val="825"/>
    <w:uiPriority w:val="99"/>
    <w:semiHidden/>
    <w:unhideWhenUsed/>
    <w:rPr>
      <w:vertAlign w:val="superscript"/>
    </w:rPr>
  </w:style>
  <w:style w:type="paragraph" w:styleId="812">
    <w:name w:val="toc 1"/>
    <w:basedOn w:val="823"/>
    <w:next w:val="823"/>
    <w:uiPriority w:val="39"/>
    <w:unhideWhenUsed/>
    <w:pPr>
      <w:ind w:left="0" w:right="0" w:firstLine="0"/>
      <w:spacing w:after="57"/>
    </w:pPr>
  </w:style>
  <w:style w:type="paragraph" w:styleId="813">
    <w:name w:val="toc 2"/>
    <w:basedOn w:val="823"/>
    <w:next w:val="823"/>
    <w:uiPriority w:val="39"/>
    <w:unhideWhenUsed/>
    <w:pPr>
      <w:ind w:left="283" w:right="0" w:firstLine="0"/>
      <w:spacing w:after="57"/>
    </w:pPr>
  </w:style>
  <w:style w:type="paragraph" w:styleId="814">
    <w:name w:val="toc 3"/>
    <w:basedOn w:val="823"/>
    <w:next w:val="823"/>
    <w:uiPriority w:val="39"/>
    <w:unhideWhenUsed/>
    <w:pPr>
      <w:ind w:left="567" w:right="0" w:firstLine="0"/>
      <w:spacing w:after="57"/>
    </w:pPr>
  </w:style>
  <w:style w:type="paragraph" w:styleId="815">
    <w:name w:val="toc 4"/>
    <w:basedOn w:val="823"/>
    <w:next w:val="823"/>
    <w:uiPriority w:val="39"/>
    <w:unhideWhenUsed/>
    <w:pPr>
      <w:ind w:left="850" w:right="0" w:firstLine="0"/>
      <w:spacing w:after="57"/>
    </w:pPr>
  </w:style>
  <w:style w:type="paragraph" w:styleId="816">
    <w:name w:val="toc 5"/>
    <w:basedOn w:val="823"/>
    <w:next w:val="823"/>
    <w:uiPriority w:val="39"/>
    <w:unhideWhenUsed/>
    <w:pPr>
      <w:ind w:left="1134" w:right="0" w:firstLine="0"/>
      <w:spacing w:after="57"/>
    </w:pPr>
  </w:style>
  <w:style w:type="paragraph" w:styleId="817">
    <w:name w:val="toc 6"/>
    <w:basedOn w:val="823"/>
    <w:next w:val="823"/>
    <w:uiPriority w:val="39"/>
    <w:unhideWhenUsed/>
    <w:pPr>
      <w:ind w:left="1417" w:right="0" w:firstLine="0"/>
      <w:spacing w:after="57"/>
    </w:pPr>
  </w:style>
  <w:style w:type="paragraph" w:styleId="818">
    <w:name w:val="toc 7"/>
    <w:basedOn w:val="823"/>
    <w:next w:val="823"/>
    <w:uiPriority w:val="39"/>
    <w:unhideWhenUsed/>
    <w:pPr>
      <w:ind w:left="1701" w:right="0" w:firstLine="0"/>
      <w:spacing w:after="57"/>
    </w:pPr>
  </w:style>
  <w:style w:type="paragraph" w:styleId="819">
    <w:name w:val="toc 8"/>
    <w:basedOn w:val="823"/>
    <w:next w:val="823"/>
    <w:uiPriority w:val="39"/>
    <w:unhideWhenUsed/>
    <w:pPr>
      <w:ind w:left="1984" w:right="0" w:firstLine="0"/>
      <w:spacing w:after="57"/>
    </w:pPr>
  </w:style>
  <w:style w:type="paragraph" w:styleId="820">
    <w:name w:val="toc 9"/>
    <w:basedOn w:val="823"/>
    <w:next w:val="823"/>
    <w:uiPriority w:val="39"/>
    <w:unhideWhenUsed/>
    <w:pPr>
      <w:ind w:left="2268" w:right="0" w:firstLine="0"/>
      <w:spacing w:after="57"/>
    </w:pPr>
  </w:style>
  <w:style w:type="paragraph" w:styleId="821">
    <w:name w:val="TOC Heading"/>
    <w:uiPriority w:val="39"/>
    <w:unhideWhenUsed/>
  </w:style>
  <w:style w:type="paragraph" w:styleId="822">
    <w:name w:val="table of figures"/>
    <w:basedOn w:val="823"/>
    <w:next w:val="823"/>
    <w:uiPriority w:val="99"/>
    <w:unhideWhenUsed/>
    <w:pPr>
      <w:spacing w:after="0" w:afterAutospacing="0"/>
    </w:pPr>
  </w:style>
  <w:style w:type="paragraph" w:styleId="8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4">
    <w:name w:val="Heading 1"/>
    <w:basedOn w:val="823"/>
    <w:next w:val="823"/>
    <w:link w:val="828"/>
    <w:qFormat/>
    <w:pPr>
      <w:keepNext/>
      <w:outlineLvl w:val="0"/>
    </w:pPr>
    <w:rPr>
      <w:sz w:val="28"/>
    </w:rPr>
  </w:style>
  <w:style w:type="character" w:styleId="825" w:default="1">
    <w:name w:val="Default Paragraph Font"/>
    <w:uiPriority w:val="1"/>
    <w:semiHidden/>
    <w:unhideWhenUsed/>
  </w:style>
  <w:style w:type="table" w:styleId="8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7" w:default="1">
    <w:name w:val="No List"/>
    <w:uiPriority w:val="99"/>
    <w:semiHidden/>
    <w:unhideWhenUsed/>
  </w:style>
  <w:style w:type="character" w:styleId="828" w:customStyle="1">
    <w:name w:val="Заголовок 1 Знак"/>
    <w:basedOn w:val="825"/>
    <w:link w:val="824"/>
    <w:rPr>
      <w:rFonts w:ascii="Times New Roman" w:hAnsi="Times New Roman" w:eastAsia="Times New Roman" w:cs="Times New Roman"/>
      <w:sz w:val="28"/>
      <w:szCs w:val="24"/>
      <w:lang w:eastAsia="ru-RU"/>
    </w:rPr>
  </w:style>
  <w:style w:type="table" w:styleId="829">
    <w:name w:val="Table Grid"/>
    <w:basedOn w:val="82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0">
    <w:name w:val="List Paragraph"/>
    <w:basedOn w:val="823"/>
    <w:uiPriority w:val="34"/>
    <w:qFormat/>
    <w:pPr>
      <w:contextualSpacing/>
      <w:ind w:left="720"/>
    </w:pPr>
  </w:style>
  <w:style w:type="paragraph" w:styleId="831">
    <w:name w:val="Balloon Text"/>
    <w:basedOn w:val="823"/>
    <w:link w:val="832"/>
    <w:semiHidden/>
    <w:rPr>
      <w:rFonts w:ascii="Tahoma" w:hAnsi="Tahoma" w:cs="Tahoma"/>
      <w:sz w:val="16"/>
      <w:szCs w:val="16"/>
    </w:rPr>
  </w:style>
  <w:style w:type="character" w:styleId="832" w:customStyle="1">
    <w:name w:val="Текст выноски Знак"/>
    <w:basedOn w:val="825"/>
    <w:link w:val="831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33">
    <w:name w:val="No Spacing"/>
    <w:link w:val="834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834" w:customStyle="1">
    <w:name w:val="Без интервала Знак"/>
    <w:link w:val="833"/>
    <w:uiPriority w:val="1"/>
    <w:rPr>
      <w:rFonts w:eastAsiaTheme="minorEastAsia"/>
      <w:lang w:eastAsia="ru-RU"/>
    </w:rPr>
  </w:style>
  <w:style w:type="paragraph" w:styleId="835">
    <w:name w:val="Header"/>
    <w:basedOn w:val="823"/>
    <w:link w:val="83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6" w:customStyle="1">
    <w:name w:val="Верхний колонтитул Знак"/>
    <w:basedOn w:val="825"/>
    <w:link w:val="83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7">
    <w:name w:val="Footer"/>
    <w:basedOn w:val="823"/>
    <w:link w:val="83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38" w:customStyle="1">
    <w:name w:val="Нижний колонтитул Знак"/>
    <w:basedOn w:val="825"/>
    <w:link w:val="83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9" w:customStyle="1">
    <w:name w:val="Основной текст1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6"/>
      <w:szCs w:val="26"/>
      <w:u w:val="none"/>
      <w:lang w:val="ru-RU" w:eastAsia="ru-RU" w:bidi="ru-RU"/>
    </w:rPr>
  </w:style>
  <w:style w:type="paragraph" w:styleId="840">
    <w:name w:val="footnote text"/>
    <w:basedOn w:val="823"/>
    <w:link w:val="841"/>
    <w:uiPriority w:val="99"/>
    <w:semiHidden/>
    <w:unhideWhenUsed/>
    <w:rPr>
      <w:sz w:val="20"/>
      <w:szCs w:val="20"/>
    </w:rPr>
  </w:style>
  <w:style w:type="character" w:styleId="841" w:customStyle="1">
    <w:name w:val="Текст сноски Знак"/>
    <w:basedOn w:val="825"/>
    <w:link w:val="840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2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3CE12-D8EE-477E-BE12-E1EB9FC31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Павлова Галина Федоровна</dc:creator>
  <cp:revision>21</cp:revision>
  <dcterms:created xsi:type="dcterms:W3CDTF">2021-01-22T06:01:00Z</dcterms:created>
  <dcterms:modified xsi:type="dcterms:W3CDTF">2025-05-15T09:52:40Z</dcterms:modified>
</cp:coreProperties>
</file>