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</w:t>
      </w:r>
      <w:r/>
    </w:p>
    <w:p>
      <w:pPr>
        <w:pStyle w:val="88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/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__________________                                                         № ___________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Ханты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Мансийск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установлении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год запрета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привлечение хозяйствующими субъектами, </w:t>
      </w:r>
      <w:r>
        <w:rPr>
          <w:b w:val="0"/>
          <w:bCs w:val="0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осуществляющими деятельность в Ханты-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Мансийском автономном округе – Югре,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иностранных граждан, осуществляющих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трудовую деятельность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патентов, по отдельным видам экономической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6 статьи 18.1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25 июля 2002 года № 115-ФЗ «О правовом положении иностранных граждан в Российской Федерации», постановлением Правительства Российской Федерации от 7 декабря 2015 года № 1327 «Об утверждении Правил определения срока приведения хозяйствующими субъектами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осуществляющими деятельность на территории субъекта Российской Федерации, численности используемых ими иностранных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соответствии с запретом на привлечение такими хозяйствующими субъектами иностранных граждан, осуществляющих трудову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 деятельность на основании патентов, по отдельным видам экономической деятельности,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Общественного совета при Департаменте труда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занятости населения Ханты-Мансийского автономного округа – Югры (протокол заседания от «___» июля 2024 года № ___),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1"/>
      </w:pPr>
      <w:r/>
      <w:r/>
    </w:p>
    <w:p>
      <w:pPr>
        <w:pStyle w:val="880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Установить на 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запрет на привлечение хозяйствующими субъектами, осуществляющими деятельность в Ханты-Мансийском автономном окр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уге – Югре, иностранных граждан, осуществляющих трудовую деятельность на основании патентов, по следующим видам экономической деятельности, предусмотренным Общероссийским классификатором видов экономической деятельности (ОКВЭД 2) ОК 029-2014 (КДЕС Ред. 2):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роизводство детского питания и диетически</w:t>
      </w:r>
      <w:r>
        <w:rPr>
          <w:rFonts w:ascii="Times New Roman" w:hAnsi="Times New Roman" w:cs="Times New Roman"/>
          <w:sz w:val="28"/>
          <w:szCs w:val="28"/>
        </w:rPr>
        <w:t xml:space="preserve">х пищевых продуктов (код 10.86).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орговля розничная алкогольными напитками, включая пиво, в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ованных магазинах (код 47.25.1).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Т</w:t>
      </w:r>
      <w:r>
        <w:rPr>
          <w:rFonts w:ascii="Times New Roman" w:hAnsi="Times New Roman" w:cs="Times New Roman"/>
          <w:sz w:val="28"/>
          <w:szCs w:val="28"/>
        </w:rPr>
        <w:t xml:space="preserve">орговля розничная табачными изделиями в специализированных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(код 47.26).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сухопутного пассажирского транспорта: перевозки пассажиров в городском и пригородном сообщении </w:t>
      </w:r>
      <w:r>
        <w:rPr>
          <w:rFonts w:ascii="Times New Roman" w:hAnsi="Times New Roman" w:cs="Times New Roman"/>
          <w:sz w:val="28"/>
          <w:szCs w:val="28"/>
        </w:rPr>
        <w:t xml:space="preserve">(код 49.31).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1.5.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(код 49.32).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1.6.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прочего сухопутного пассажирского транспорта, не включенная в другие группировки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(код 49.39).</w:t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1.7.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еятельность по предоставлению продуктов питания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напитков (код 56).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бразов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(код 85).</w:t>
      </w:r>
      <w:r/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по уходу с обеспечением проживания прочая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87.90)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Деятельность по дневному уходу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88.91)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1.11. </w:t>
      </w:r>
      <w:r>
        <w:rPr>
          <w:rFonts w:ascii="Times New Roman" w:hAnsi="Times New Roman" w:cs="Times New Roman"/>
          <w:sz w:val="28"/>
          <w:szCs w:val="28"/>
        </w:rPr>
        <w:t xml:space="preserve">Ремонт электронной бытовой техники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95.21)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1.12. </w:t>
      </w:r>
      <w:r>
        <w:rPr>
          <w:rFonts w:ascii="Times New Roman" w:hAnsi="Times New Roman" w:cs="Times New Roman"/>
          <w:sz w:val="28"/>
          <w:szCs w:val="28"/>
        </w:rPr>
        <w:t xml:space="preserve">Ремонт обуви и прочих изделий из кожи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95.23);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1.13. </w:t>
      </w:r>
      <w:r>
        <w:rPr>
          <w:rFonts w:ascii="Times New Roman" w:hAnsi="Times New Roman" w:cs="Times New Roman"/>
          <w:sz w:val="28"/>
          <w:szCs w:val="28"/>
        </w:rPr>
        <w:t xml:space="preserve">Ремонт мебели и предметов домашнего обихода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95.24)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1.14. </w:t>
      </w:r>
      <w:r>
        <w:rPr>
          <w:rFonts w:ascii="Times New Roman" w:hAnsi="Times New Roman" w:cs="Times New Roman"/>
          <w:sz w:val="28"/>
          <w:szCs w:val="28"/>
        </w:rPr>
        <w:t xml:space="preserve">Ремонт часов и ювелирных изделий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95.25)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1.15. </w:t>
      </w:r>
      <w:r>
        <w:rPr>
          <w:rFonts w:ascii="Times New Roman" w:hAnsi="Times New Roman" w:cs="Times New Roman"/>
          <w:sz w:val="28"/>
          <w:szCs w:val="28"/>
        </w:rPr>
        <w:t xml:space="preserve">Стирка и химическая чистка текстильных и меховых изделий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96.01)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1.16.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услуг парикмахерскими и салонами красоты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96.02)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1.17.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физкультурно-оздоровительная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96.04)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1.18.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прочих персональных услуг, не включенных в другие группировки (код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ОКВЭД</w:t>
      </w:r>
      <w:r>
        <w:rPr>
          <w:rFonts w:ascii="Times New Roman" w:hAnsi="Times New Roman" w:cs="Times New Roman"/>
          <w:sz w:val="28"/>
          <w:szCs w:val="28"/>
        </w:rPr>
        <w:t xml:space="preserve"> 96.09).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постановление в Управление Министерства внутренних дел Российской Федерации по Ханты-Мансийскому автономному округу – Югре.  </w:t>
      </w:r>
      <w:r/>
    </w:p>
    <w:p>
      <w:pPr>
        <w:pStyle w:val="880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Хозяйствующи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 субъектам по видам экономической деятельности, указанным в пункте 1 настоящего постановления, руководствуясь требованиями трудового законодательства Российской Федерации, привести численность используемых иностранных работников в соответствие с настоящим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до 1 января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года.</w:t>
      </w:r>
      <w:r/>
    </w:p>
    <w:p>
      <w:pPr>
        <w:pStyle w:val="880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со дня его официального опубликования.</w:t>
      </w:r>
      <w:r/>
    </w:p>
    <w:p>
      <w:pPr>
        <w:pStyle w:val="8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5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  <w:t xml:space="preserve">Врио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Мансийского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                                                       Р.Н.Кухарук</w:t>
      </w:r>
      <w:r/>
    </w:p>
    <w:sectPr>
      <w:headerReference w:type="default" r:id="rId8"/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992" w:right="1276" w:bottom="1984" w:left="1559" w:header="1417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2"/>
    <w:next w:val="872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3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2"/>
    <w:next w:val="8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3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2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2"/>
    <w:next w:val="872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3"/>
    <w:link w:val="718"/>
    <w:uiPriority w:val="10"/>
    <w:rPr>
      <w:sz w:val="48"/>
      <w:szCs w:val="48"/>
    </w:rPr>
  </w:style>
  <w:style w:type="paragraph" w:styleId="720">
    <w:name w:val="Subtitle"/>
    <w:basedOn w:val="872"/>
    <w:next w:val="872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3"/>
    <w:link w:val="720"/>
    <w:uiPriority w:val="11"/>
    <w:rPr>
      <w:sz w:val="24"/>
      <w:szCs w:val="24"/>
    </w:rPr>
  </w:style>
  <w:style w:type="paragraph" w:styleId="722">
    <w:name w:val="Quote"/>
    <w:basedOn w:val="872"/>
    <w:next w:val="872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2"/>
    <w:next w:val="872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3"/>
    <w:link w:val="892"/>
    <w:uiPriority w:val="99"/>
  </w:style>
  <w:style w:type="character" w:styleId="727">
    <w:name w:val="Footer Char"/>
    <w:basedOn w:val="873"/>
    <w:link w:val="889"/>
    <w:uiPriority w:val="99"/>
  </w:style>
  <w:style w:type="character" w:styleId="728">
    <w:name w:val="Caption Char"/>
    <w:basedOn w:val="883"/>
    <w:link w:val="889"/>
    <w:uiPriority w:val="99"/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widowControl w:val="off"/>
    </w:pPr>
    <w:rPr>
      <w:rFonts w:ascii="Arial" w:hAnsi="Arial" w:cs="Arial"/>
      <w:sz w:val="18"/>
      <w:szCs w:val="18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>
    <w:name w:val="page number"/>
    <w:basedOn w:val="873"/>
    <w:qFormat/>
  </w:style>
  <w:style w:type="character" w:styleId="87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78" w:customStyle="1">
    <w:name w:val="Верхний колонтитул Знак"/>
    <w:uiPriority w:val="99"/>
    <w:qFormat/>
    <w:rPr>
      <w:rFonts w:ascii="Arial" w:hAnsi="Arial" w:cs="Arial"/>
      <w:sz w:val="18"/>
      <w:szCs w:val="18"/>
    </w:rPr>
  </w:style>
  <w:style w:type="character" w:styleId="879" w:customStyle="1">
    <w:name w:val="Интернет-ссылка"/>
    <w:rPr>
      <w:color w:val="0000ff"/>
      <w:u w:val="single"/>
    </w:rPr>
  </w:style>
  <w:style w:type="paragraph" w:styleId="880" w:customStyle="1">
    <w:name w:val="Заголовок1"/>
    <w:basedOn w:val="872"/>
    <w:next w:val="881"/>
    <w:qFormat/>
    <w:rPr>
      <w:b/>
      <w:bCs/>
      <w:sz w:val="22"/>
      <w:szCs w:val="22"/>
    </w:rPr>
  </w:style>
  <w:style w:type="paragraph" w:styleId="881">
    <w:name w:val="Body Text"/>
    <w:basedOn w:val="872"/>
    <w:pPr>
      <w:spacing w:after="140" w:line="276" w:lineRule="auto"/>
    </w:pPr>
  </w:style>
  <w:style w:type="paragraph" w:styleId="882">
    <w:name w:val="List"/>
    <w:basedOn w:val="881"/>
    <w:rPr>
      <w:rFonts w:cs="Mangal"/>
    </w:rPr>
  </w:style>
  <w:style w:type="paragraph" w:styleId="883">
    <w:name w:val="Caption"/>
    <w:basedOn w:val="872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84">
    <w:name w:val="index heading"/>
    <w:basedOn w:val="872"/>
    <w:qFormat/>
    <w:pPr>
      <w:suppressLineNumbers/>
    </w:pPr>
    <w:rPr>
      <w:rFonts w:cs="Mangal"/>
    </w:rPr>
  </w:style>
  <w:style w:type="paragraph" w:styleId="885" w:customStyle="1">
    <w:name w:val="Preformat"/>
    <w:qFormat/>
    <w:pPr>
      <w:widowControl w:val="off"/>
    </w:pPr>
    <w:rPr>
      <w:rFonts w:ascii="Courier New" w:hAnsi="Courier New" w:cs="Courier New"/>
      <w:sz w:val="18"/>
    </w:rPr>
  </w:style>
  <w:style w:type="paragraph" w:styleId="886" w:customStyle="1">
    <w:name w:val="Знак"/>
    <w:basedOn w:val="872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887" w:customStyle="1">
    <w:name w:val="Знак Знак Знак Знак Знак Знак Знак Знак Знак Знак"/>
    <w:basedOn w:val="872"/>
    <w:qFormat/>
    <w:pPr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888">
    <w:name w:val="Body Text Indent 2"/>
    <w:basedOn w:val="872"/>
    <w:qFormat/>
    <w:pPr>
      <w:ind w:firstLine="567"/>
      <w:jc w:val="both"/>
      <w:widowControl/>
    </w:pPr>
    <w:rPr>
      <w:rFonts w:ascii="Times New Roman" w:hAnsi="Times New Roman" w:cs="Times New Roman"/>
      <w:sz w:val="26"/>
      <w:szCs w:val="20"/>
    </w:rPr>
  </w:style>
  <w:style w:type="paragraph" w:styleId="889">
    <w:name w:val="Footer"/>
    <w:basedOn w:val="872"/>
    <w:pPr>
      <w:tabs>
        <w:tab w:val="center" w:pos="4677" w:leader="none"/>
        <w:tab w:val="right" w:pos="9355" w:leader="none"/>
      </w:tabs>
    </w:pPr>
  </w:style>
  <w:style w:type="paragraph" w:styleId="890">
    <w:name w:val="Balloon Text"/>
    <w:basedOn w:val="872"/>
    <w:qFormat/>
    <w:rPr>
      <w:rFonts w:ascii="Tahoma" w:hAnsi="Tahoma" w:cs="Tahoma"/>
      <w:sz w:val="16"/>
      <w:szCs w:val="16"/>
    </w:rPr>
  </w:style>
  <w:style w:type="paragraph" w:styleId="891" w:customStyle="1">
    <w:name w:val="Знак1"/>
    <w:basedOn w:val="872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892">
    <w:name w:val="Header"/>
    <w:basedOn w:val="872"/>
    <w:uiPriority w:val="99"/>
    <w:pPr>
      <w:tabs>
        <w:tab w:val="center" w:pos="4677" w:leader="none"/>
        <w:tab w:val="right" w:pos="9355" w:leader="none"/>
      </w:tabs>
    </w:pPr>
  </w:style>
  <w:style w:type="paragraph" w:styleId="893" w:customStyle="1">
    <w:name w:val="ConsPlusNormal"/>
    <w:qFormat/>
    <w:pPr>
      <w:widowControl w:val="off"/>
    </w:pPr>
    <w:rPr>
      <w:rFonts w:ascii="Arial" w:hAnsi="Arial" w:cs="Arial" w:eastAsiaTheme="minorEastAsia"/>
      <w:sz w:val="18"/>
    </w:rPr>
  </w:style>
  <w:style w:type="table" w:styleId="894">
    <w:name w:val="Table Grid"/>
    <w:basedOn w:val="87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5" w:customStyle="1">
    <w:name w:val="Сетка таблицы1"/>
    <w:basedOn w:val="874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393C-3642-4235-9F9F-701413C5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ДТСЗН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Садриева В.В.</dc:creator>
  <dc:language>ru-RU</dc:language>
  <cp:revision>13</cp:revision>
  <dcterms:created xsi:type="dcterms:W3CDTF">2019-12-25T05:48:00Z</dcterms:created>
  <dcterms:modified xsi:type="dcterms:W3CDTF">2024-07-22T10:16:12Z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ДТСЗН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