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4"/>
        <w:jc w:val="center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ПРАВИТЕЛЬСТВО</w:t>
      </w:r>
      <w:r/>
      <w:r/>
    </w:p>
    <w:p>
      <w:pPr>
        <w:pStyle w:val="1_635"/>
        <w:jc w:val="center"/>
        <w:spacing w:before="0" w:beforeAutospacing="0" w:after="240" w:afterAutospacing="0"/>
      </w:pPr>
      <w:r>
        <w:rPr>
          <w:b/>
          <w:bCs/>
          <w:color w:val="000000"/>
          <w:sz w:val="28"/>
          <w:szCs w:val="28"/>
        </w:rPr>
        <w:t xml:space="preserve">ХАНТЫ-МАНСИЙСКОГО АВТОНОМНОГО ОКРУГА - ЮГРЫ</w:t>
      </w:r>
      <w:r/>
      <w:r/>
    </w:p>
    <w:p>
      <w:pPr>
        <w:pStyle w:val="756"/>
        <w:jc w:val="center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6"/>
        <w:jc w:val="both"/>
        <w:spacing w:after="0" w:afterAutospacing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756"/>
        <w:jc w:val="both"/>
        <w:spacing w:after="0" w:afterAutospacing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756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6"/>
        <w:jc w:val="both"/>
        <w:spacing w:after="0" w:afterAutospacing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tbl>
      <w:tblPr>
        <w:tblW w:w="0" w:type="auto"/>
        <w:tblInd w:w="2235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273"/>
        <w:gridCol w:w="1971"/>
      </w:tblGrid>
      <w:tr>
        <w:tblPrEx/>
        <w:trPr>
          <w:trHeight w:val="33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73" w:type="dxa"/>
            <w:vAlign w:val="top"/>
            <w:textDirection w:val="lrTb"/>
            <w:noWrap w:val="false"/>
          </w:tcPr>
          <w:p>
            <w:pPr>
              <w:pStyle w:val="756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апреля 2025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71" w:type="dxa"/>
            <w:vAlign w:val="top"/>
            <w:textDirection w:val="lrTb"/>
            <w:noWrap w:val="false"/>
          </w:tcPr>
          <w:p>
            <w:pPr>
              <w:pStyle w:val="756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146-п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756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6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6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межведомственной комиссии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95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957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противодействию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формированию просроченной задолженности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5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заработной плате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 xml:space="preserve">Трудовым кодексом Российской Федерации, постановлением Правительства Российской Федерации от</w:t>
      </w:r>
      <w:r>
        <w:rPr>
          <w:color w:val="000000"/>
          <w:sz w:val="28"/>
          <w:szCs w:val="28"/>
        </w:rPr>
        <w:t xml:space="preserve"> 25 февраля 2025 года № 219 «Об утверждении Правил формирования и деятельности межведомственных комиссий субъектов Российской Федерации по противодействию формированию просроченной задолженности по заработной плате, а также принятия ими решений», законами </w:t>
      </w:r>
      <w:r>
        <w:rPr>
          <w:color w:val="000000"/>
          <w:sz w:val="28"/>
          <w:szCs w:val="28"/>
        </w:rPr>
        <w:br/>
        <w:t xml:space="preserve">Ханты-Мансийского автономного округа – Югры от 25 фев</w:t>
      </w:r>
      <w:r>
        <w:rPr>
          <w:color w:val="000000"/>
          <w:sz w:val="28"/>
          <w:szCs w:val="28"/>
        </w:rPr>
        <w:t xml:space="preserve">раля 2003 года № 14-оз «О нормативных правовых актах Ханты-Мансийского автономного округа – Югры», от 12 октября 2005 года № 73-оз «О Правительстве Ханты-Мансийского автономного округа – Югры», учитывая решения трехсторонней комиссии Ханты-Мансийского авто</w:t>
      </w:r>
      <w:r>
        <w:rPr>
          <w:color w:val="000000"/>
          <w:sz w:val="28"/>
          <w:szCs w:val="28"/>
        </w:rPr>
        <w:t xml:space="preserve">номного округа – Югры по регулированию социально-трудовых отношений от 1 апреля 2025 года № 2025/3, Общественного совета при Департаменте труда и занятости населения Ханты-Мансийского автономного округа – Югры (протокол заседания от 8 апреля 2025 года № 4)</w:t>
      </w:r>
      <w:r>
        <w:rPr>
          <w:color w:val="000000"/>
          <w:sz w:val="28"/>
          <w:szCs w:val="28"/>
          <w:highlight w:val="white"/>
        </w:rPr>
        <w:t xml:space="preserve">,</w:t>
      </w:r>
      <w:r>
        <w:rPr>
          <w:color w:val="000000"/>
          <w:sz w:val="28"/>
          <w:szCs w:val="28"/>
        </w:rPr>
        <w:t xml:space="preserve"> Правительство Ханты-Мансийского автономного округа – Югры </w:t>
      </w:r>
      <w:r>
        <w:rPr>
          <w:b/>
          <w:bCs/>
          <w:color w:val="000000"/>
          <w:sz w:val="28"/>
          <w:szCs w:val="28"/>
        </w:rPr>
        <w:t xml:space="preserve">п о с т а н о в л я е т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1. Создать межведомственную комиссию Ханты-Мансийского автономного округа </w:t>
      </w:r>
      <w:r>
        <w:rPr>
          <w:color w:val="000000"/>
          <w:sz w:val="28"/>
          <w:szCs w:val="28"/>
        </w:rPr>
        <w:t xml:space="preserve">–</w:t>
      </w:r>
      <w:r>
        <w:rPr>
          <w:rFonts w:eastAsia="Arial"/>
          <w:color w:val="000000"/>
          <w:sz w:val="28"/>
          <w:szCs w:val="28"/>
        </w:rPr>
        <w:t xml:space="preserve"> Югры по противодействию формированию просроченной задолженности по заработной плате (далее – Межведомственная комиссия).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2. Утвердить:</w:t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2.1. Положение о Межведомственной комиссии (приложение 1) и ее состав (приложение 2).</w:t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2.2. Положение о порядке создания и деятельности рабочих групп Межведомственной комиссии (приложение 3).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3. Определить перечень муниципальных образований </w:t>
      </w:r>
      <w:r>
        <w:rPr>
          <w:rFonts w:eastAsia="Arial"/>
          <w:color w:val="000000"/>
          <w:sz w:val="28"/>
          <w:szCs w:val="28"/>
        </w:rPr>
        <w:br/>
        <w:t xml:space="preserve">Ханты-Мансийского автономного округа </w:t>
      </w:r>
      <w:r>
        <w:rPr>
          <w:color w:val="000000"/>
          <w:sz w:val="28"/>
          <w:szCs w:val="28"/>
        </w:rPr>
        <w:t xml:space="preserve">–</w:t>
      </w:r>
      <w:r>
        <w:rPr>
          <w:rFonts w:eastAsia="Arial"/>
          <w:color w:val="000000"/>
          <w:sz w:val="28"/>
          <w:szCs w:val="28"/>
        </w:rPr>
        <w:t xml:space="preserve"> Югры, на территориях которых будут созданы рабочие группы Межведомственной комиссии </w:t>
      </w:r>
      <w:r>
        <w:rPr>
          <w:rFonts w:eastAsia="Arial"/>
          <w:color w:val="000000"/>
          <w:sz w:val="28"/>
          <w:szCs w:val="28"/>
        </w:rPr>
        <w:br/>
        <w:t xml:space="preserve">(приложение 4).</w:t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pStyle w:val="955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Губернатор</w:t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pStyle w:val="955"/>
        <w:jc w:val="both"/>
        <w:rPr>
          <w:color w:val="000000"/>
        </w:rPr>
      </w:pPr>
      <w:r>
        <w:rPr>
          <w:rFonts w:eastAsia="Arial"/>
          <w:color w:val="000000"/>
          <w:sz w:val="28"/>
          <w:szCs w:val="28"/>
        </w:rPr>
        <w:t xml:space="preserve">Ханты-Мансийского</w:t>
      </w:r>
      <w:r>
        <w:rPr>
          <w:color w:val="000000"/>
        </w:rPr>
      </w:r>
      <w:r>
        <w:rPr>
          <w:color w:val="000000"/>
        </w:rPr>
      </w:r>
    </w:p>
    <w:p>
      <w:pPr>
        <w:pStyle w:val="955"/>
        <w:jc w:val="both"/>
        <w:rPr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автономного округа </w:t>
      </w:r>
      <w:r>
        <w:rPr>
          <w:color w:val="000000"/>
          <w:sz w:val="28"/>
          <w:szCs w:val="28"/>
        </w:rPr>
        <w:t xml:space="preserve">–</w:t>
      </w:r>
      <w:r>
        <w:rPr>
          <w:rFonts w:eastAsia="Arial"/>
          <w:color w:val="000000"/>
          <w:sz w:val="28"/>
          <w:szCs w:val="28"/>
        </w:rPr>
        <w:t xml:space="preserve"> Югры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</w:t>
      </w:r>
      <w:r>
        <w:rPr>
          <w:rFonts w:eastAsia="Arial"/>
          <w:color w:val="000000"/>
          <w:sz w:val="28"/>
          <w:szCs w:val="28"/>
        </w:rPr>
        <w:t xml:space="preserve">Р.Н.Кухарук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jc w:val="both"/>
        <w:rPr>
          <w:rFonts w:eastAsia="Arial"/>
          <w:color w:val="000000"/>
          <w:sz w:val="28"/>
          <w:szCs w:val="28"/>
        </w:rPr>
        <w:outlineLvl w:val="0"/>
      </w:pP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br w:type="page" w:clear="all"/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pStyle w:val="955"/>
        <w:jc w:val="right"/>
        <w:rPr>
          <w:rFonts w:eastAsia="Arial"/>
          <w:color w:val="000000"/>
          <w:sz w:val="28"/>
          <w:szCs w:val="28"/>
        </w:rPr>
        <w:outlineLvl w:val="0"/>
      </w:pPr>
      <w:r>
        <w:rPr>
          <w:rFonts w:eastAsia="Arial"/>
          <w:color w:val="000000"/>
          <w:sz w:val="28"/>
          <w:szCs w:val="28"/>
        </w:rPr>
        <w:t xml:space="preserve">Приложение 1</w:t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pStyle w:val="955"/>
        <w:jc w:val="right"/>
        <w:rPr>
          <w:color w:val="000000"/>
        </w:rPr>
      </w:pPr>
      <w:r>
        <w:rPr>
          <w:rFonts w:eastAsia="Arial"/>
          <w:color w:val="000000"/>
          <w:sz w:val="28"/>
          <w:szCs w:val="28"/>
        </w:rPr>
        <w:t xml:space="preserve">к постановлению Правительства</w:t>
      </w:r>
      <w:r>
        <w:rPr>
          <w:color w:val="000000"/>
        </w:rPr>
      </w:r>
      <w:r>
        <w:rPr>
          <w:color w:val="000000"/>
        </w:rPr>
      </w:r>
    </w:p>
    <w:p>
      <w:pPr>
        <w:pStyle w:val="955"/>
        <w:jc w:val="right"/>
        <w:rPr>
          <w:color w:val="000000"/>
        </w:rPr>
      </w:pPr>
      <w:r>
        <w:rPr>
          <w:rFonts w:eastAsia="Arial"/>
          <w:color w:val="000000"/>
          <w:sz w:val="28"/>
          <w:szCs w:val="28"/>
        </w:rPr>
        <w:t xml:space="preserve">Ханты-Мансийского</w:t>
      </w:r>
      <w:r>
        <w:rPr>
          <w:color w:val="000000"/>
        </w:rPr>
      </w:r>
      <w:r>
        <w:rPr>
          <w:color w:val="000000"/>
        </w:rPr>
      </w:r>
    </w:p>
    <w:p>
      <w:pPr>
        <w:pStyle w:val="955"/>
        <w:jc w:val="right"/>
        <w:rPr>
          <w:color w:val="000000"/>
        </w:rPr>
      </w:pPr>
      <w:r>
        <w:rPr>
          <w:rFonts w:eastAsia="Arial"/>
          <w:color w:val="000000"/>
          <w:sz w:val="28"/>
          <w:szCs w:val="28"/>
        </w:rPr>
        <w:t xml:space="preserve">автономного округа </w:t>
      </w:r>
      <w:r>
        <w:rPr>
          <w:color w:val="000000"/>
          <w:sz w:val="28"/>
          <w:szCs w:val="28"/>
        </w:rPr>
        <w:t xml:space="preserve">–</w:t>
      </w:r>
      <w:r>
        <w:rPr>
          <w:rFonts w:eastAsia="Arial"/>
          <w:color w:val="000000"/>
          <w:sz w:val="28"/>
          <w:szCs w:val="28"/>
        </w:rPr>
        <w:t xml:space="preserve"> Югры</w:t>
      </w:r>
      <w:r>
        <w:rPr>
          <w:color w:val="000000"/>
        </w:rPr>
      </w:r>
      <w:r>
        <w:rPr>
          <w:color w:val="000000"/>
        </w:rPr>
      </w:r>
    </w:p>
    <w:p>
      <w:pPr>
        <w:pStyle w:val="955"/>
        <w:jc w:val="right"/>
        <w:rPr>
          <w:rFonts w:eastAsia="Arial"/>
          <w:color w:val="000000"/>
        </w:rPr>
      </w:pPr>
      <w:r>
        <w:rPr>
          <w:rFonts w:eastAsia="Arial"/>
          <w:color w:val="000000"/>
          <w:sz w:val="28"/>
          <w:szCs w:val="28"/>
        </w:rPr>
        <w:t xml:space="preserve">от 22 апреля 2025 года № 146-п</w:t>
      </w:r>
      <w:r>
        <w:rPr>
          <w:rFonts w:eastAsia="Arial"/>
          <w:color w:val="000000"/>
        </w:rPr>
      </w:r>
      <w:r>
        <w:rPr>
          <w:rFonts w:eastAsia="Arial"/>
          <w:color w:val="000000"/>
        </w:rPr>
      </w:r>
    </w:p>
    <w:p>
      <w:pPr>
        <w:pStyle w:val="955"/>
        <w:jc w:val="both"/>
        <w:rPr>
          <w:color w:val="000000"/>
          <w:sz w:val="28"/>
          <w:szCs w:val="28"/>
        </w:rPr>
        <w:outlineLvl w:val="0"/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7"/>
        <w:jc w:val="center"/>
        <w:rPr>
          <w:bCs/>
          <w:color w:val="000000"/>
        </w:rPr>
      </w:pPr>
      <w:r/>
      <w:bookmarkStart w:id="1" w:name="undefined"/>
      <w:r/>
      <w:bookmarkEnd w:id="1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Положение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pStyle w:val="966"/>
        <w:jc w:val="center"/>
        <w:rPr>
          <w:color w:val="000000"/>
        </w:rPr>
      </w:pPr>
      <w:r>
        <w:rPr>
          <w:color w:val="000000"/>
        </w:rPr>
        <w:t xml:space="preserve">о межведомственной комиссии Ханты-Мансийского автономного </w:t>
      </w:r>
      <w:r>
        <w:rPr>
          <w:color w:val="000000"/>
        </w:rPr>
      </w:r>
      <w:r>
        <w:rPr>
          <w:color w:val="000000"/>
        </w:rPr>
      </w:r>
    </w:p>
    <w:p>
      <w:pPr>
        <w:pStyle w:val="966"/>
        <w:jc w:val="center"/>
      </w:pPr>
      <w:r>
        <w:rPr>
          <w:color w:val="000000"/>
        </w:rPr>
        <w:t xml:space="preserve">округа – Югры по противодействию </w:t>
      </w:r>
      <w:r>
        <w:t xml:space="preserve">формированию </w:t>
      </w:r>
      <w:r/>
    </w:p>
    <w:p>
      <w:pPr>
        <w:pStyle w:val="966"/>
        <w:jc w:val="center"/>
        <w:rPr>
          <w:color w:val="000000"/>
        </w:rPr>
      </w:pPr>
      <w:r>
        <w:t xml:space="preserve">просроченной задолженности по заработной плате</w:t>
      </w:r>
      <w:r>
        <w:rPr>
          <w:color w:val="000000"/>
        </w:rPr>
      </w:r>
      <w:r>
        <w:rPr>
          <w:color w:val="000000"/>
        </w:rPr>
      </w:r>
    </w:p>
    <w:p>
      <w:pPr>
        <w:pStyle w:val="95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(далее – Положение)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7"/>
        <w:jc w:val="center"/>
        <w:rPr>
          <w:rFonts w:ascii="Times New Roman" w:hAnsi="Times New Roman" w:cs="Times New Roman"/>
          <w:color w:val="000000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Раздел I. Общие положения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Межведомственная комиссия </w:t>
      </w:r>
      <w:r>
        <w:rPr>
          <w:rFonts w:eastAsia="Arial"/>
          <w:color w:val="000000"/>
          <w:sz w:val="28"/>
          <w:szCs w:val="28"/>
        </w:rPr>
        <w:t xml:space="preserve">Ханты-Мансийского автономного </w:t>
      </w:r>
      <w:r>
        <w:rPr>
          <w:rFonts w:eastAsia="Arial"/>
          <w:color w:val="000000"/>
          <w:sz w:val="28"/>
          <w:szCs w:val="28"/>
        </w:rPr>
        <w:br/>
        <w:t xml:space="preserve">округа </w:t>
      </w:r>
      <w:r>
        <w:rPr>
          <w:color w:val="000000"/>
          <w:sz w:val="28"/>
          <w:szCs w:val="28"/>
        </w:rPr>
        <w:t xml:space="preserve">–</w:t>
      </w:r>
      <w:r>
        <w:rPr>
          <w:rFonts w:eastAsia="Arial"/>
          <w:color w:val="000000"/>
          <w:sz w:val="28"/>
          <w:szCs w:val="28"/>
        </w:rPr>
        <w:t xml:space="preserve"> Югры по противодействию формированию просроченной задолженности по заработной плате</w:t>
      </w:r>
      <w:r>
        <w:rPr>
          <w:color w:val="000000"/>
          <w:sz w:val="28"/>
          <w:szCs w:val="28"/>
        </w:rPr>
        <w:t xml:space="preserve"> (далее – Межведомственная комиссия, автономный округ) является постоянно действующим </w:t>
      </w:r>
      <w:r>
        <w:rPr>
          <w:sz w:val="28"/>
        </w:rPr>
        <w:t xml:space="preserve">коллегиальным органом, созданным в целях обеспечения координации деятельности территориальных органов федеральных органов испол</w:t>
      </w:r>
      <w:r>
        <w:rPr>
          <w:sz w:val="28"/>
        </w:rPr>
        <w:t xml:space="preserve">нительной власти, исполнительных органов автономного округа, органов местного самоуправления муниципальных образований автономного округа, государственных внебюджетных фондов, а также профессиональных союзов, их объединений и работодателей, их объединений.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Межведомственная комиссия в своей деятельности руководствуется </w:t>
      </w:r>
      <w:hyperlink r:id="rId11" w:tooltip="https://login.consultant.ru/link/?req=doc&amp;base=LAW&amp;n=2875&amp;date=16.05.2024" w:history="1">
        <w:r>
          <w:rPr>
            <w:color w:val="000000"/>
            <w:sz w:val="28"/>
            <w:szCs w:val="28"/>
          </w:rPr>
          <w:t xml:space="preserve">Конституцией</w:t>
        </w:r>
      </w:hyperlink>
      <w:r>
        <w:rPr>
          <w:color w:val="000000"/>
          <w:sz w:val="28"/>
          <w:szCs w:val="28"/>
        </w:rPr>
        <w:t xml:space="preserve"> Российской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и иными нормативными правовыми актами </w:t>
      </w:r>
      <w:r>
        <w:rPr>
          <w:rFonts w:eastAsia="Arial"/>
          <w:color w:val="000000"/>
          <w:sz w:val="28"/>
          <w:szCs w:val="28"/>
        </w:rPr>
        <w:t xml:space="preserve">автономного округа</w:t>
      </w:r>
      <w:r>
        <w:rPr>
          <w:color w:val="000000"/>
          <w:sz w:val="28"/>
          <w:szCs w:val="28"/>
        </w:rPr>
        <w:t xml:space="preserve">, а также Положением.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7"/>
        <w:jc w:val="center"/>
        <w:rPr>
          <w:rFonts w:ascii="Times New Roman" w:hAnsi="Times New Roman" w:cs="Times New Roman"/>
          <w:color w:val="000000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Раздел II. Организационные основы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Межведомственной комиссии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Работа Межведомственной комиссии осуществляется в форме заседаний, которые проводятся очно или с помощью видео-конференц-связи.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Межведомственная комиссия формируется в составе председателя Межведомственной комиссии, двух заместителей председателя Межведомственной комиссии, членов Межведомственной комиссии и ответственного секретаря Межведомственной комиссии.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невозможности участия членов Межведомственной комиссии на заседании их полномочия осуществляют лица, исполняющие их обязанности по должности.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связи с рассмотрением вопросов, относящихся к привлечению к уголовной ответственности за невыплату заработной </w:t>
      </w:r>
      <w:r>
        <w:rPr>
          <w:color w:val="000000"/>
          <w:sz w:val="28"/>
          <w:szCs w:val="28"/>
        </w:rPr>
        <w:t xml:space="preserve">платы, по приглашению председателя (заместителя председателя) Межведомственной комиссии в заседаниях Межведомственной комиссии без вхождения в ее состав могут принять участие представители органов прокуратуры и Следственного комитета Российской Федерации.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Председатель Межведомственной комиссии руководит ее деятельностью и несет ответственность за выполнение возложенных </w:t>
      </w:r>
      <w:r>
        <w:rPr>
          <w:color w:val="000000"/>
          <w:sz w:val="28"/>
          <w:szCs w:val="28"/>
        </w:rPr>
        <w:br/>
        <w:t xml:space="preserve">на нее задач.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отсутствия председателя Межведомственной комиссии его полномочия осуществляет один из заместителей председателя Межведомственной комиссии.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Члены Межведомственной комиссии не вправе разглашать сведения, составляющие служебную, коммерческую или налоговую тайну, ставшие им известными в ходе работы.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Председатель Межведомственной комиссии организует работу Межведомственной комиссии, созыв ее заседания, определяет дату и время проведения заседания Межведомственной комиссии, председательствует на ее заседании.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отсутствия председателя Межведомственной комиссии его полномочия осуществляет один из заместителей председателя Межведомственной комиссии.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2.5. Заседания Межведомственной комиссии проводятся по мере необходимости, но не реже одного раза в квартал.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Повестку заседания Межведомственной комиссии формирует ее председа</w:t>
      </w:r>
      <w:r>
        <w:rPr>
          <w:sz w:val="28"/>
        </w:rPr>
        <w:t xml:space="preserve">тель, а в его отсутствие – один из заместителей председателя Межведомственной комиссии в соответствии с планом работы Межведомственной комиссии, утвержденным на одном из заседаний Межведомственной комиссии, и предложениями членов Межведомственной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На заседании Межведомственной комиссии могут быть рассмотрены вопросы о фактах формирования просроченной задолженности, содержащихся в поступ</w:t>
      </w:r>
      <w:r>
        <w:rPr>
          <w:sz w:val="28"/>
        </w:rPr>
        <w:t xml:space="preserve">ивших в Межведомственную комиссию обращениях граждан и организаций, информации от органов государственной власти и органов местного самоуправления муниципальных образований автономного округа, а также о фактах, содержащихся в средствах массовой информации.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Заседание Межведомственной комиссии считается правомочным, если на нем присутствует более половины ее членов.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Заседания Межведомственной комиссии ведет председатель Межведомственной комиссии, а в случае его отсутствия – один из заместителей председателя Межведомственной комиссии.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Решения Межведомственной комиссии принимаются большинством голосов присутствующих на заседании членов Межведомственной </w:t>
      </w:r>
      <w:r>
        <w:rPr>
          <w:color w:val="000000"/>
          <w:sz w:val="28"/>
          <w:szCs w:val="28"/>
        </w:rPr>
        <w:t xml:space="preserve">комиссии. В случае равенства голосов решающим является голос председательствующего на заседании Межведомственной комиссии.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Подготовку и организацию проведения заседаний Межведомственной комиссии осуществляет ответственный секретарь Межведомственной комиссии.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 В течение 5 рабочих дней со дня проведения заседания Межведомственной комиссии: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ее решение ответственный секретарь Межведомственной комиссии оформляет протоколом, который подписывает председательствующий на заседании Межведомственной комиссии;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ее решение ответственный секретарь Межведомственной комиссии направляет членам Межведомственной комиссии, а также приглашенным и (или) заслушанным на заседаниях Межведомственной комиссии работодателям и (или) учредителям организаций в части, их касающейся.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2.7. Контролирует исполнение решений Межведомственной комиссии председатель Межведомственной комиссии (один из его заместителей).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Информацию о неисполнении работодателями и (или) учредителями организаций, указанными в абзаце третьем пункта 2.6 Положения, решений Межведомственной комиссии, председатель</w:t>
      </w:r>
      <w:r>
        <w:t xml:space="preserve"> </w:t>
      </w:r>
      <w:r>
        <w:rPr>
          <w:color w:val="000000"/>
          <w:sz w:val="28"/>
          <w:szCs w:val="28"/>
        </w:rPr>
        <w:t xml:space="preserve">Межведомственной комиссии (один из его заместителей) направляет в Федеральную службу по труду и занятости и органы прокуратуры для принятия мер реагирования.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2.8. По итогам работы за год Межведомственная комиссия направляет в сроки, предусмотренные планом ее работы, доклад в трехстороннюю комиссию автономного округа по регулированию социально-трудовых отношений.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7"/>
        <w:jc w:val="center"/>
        <w:rPr>
          <w:rFonts w:ascii="Times New Roman" w:hAnsi="Times New Roman" w:cs="Times New Roman"/>
          <w:color w:val="000000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Раздел III. Задачи Межведомственной комиссии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  <w:highlight w:val="white"/>
        </w:rPr>
        <w:t xml:space="preserve">.1. Основными задачами Межведомственной комиссии являются: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</w:rPr>
      </w:pPr>
      <w:r>
        <w:rPr>
          <w:sz w:val="28"/>
          <w:highlight w:val="white"/>
        </w:rPr>
        <w:t xml:space="preserve">3.1.1. Оказание содействия контрольному (надзорному) органу в проведении профилактических мероприятий,</w:t>
      </w:r>
      <w:r>
        <w:rPr>
          <w:sz w:val="28"/>
        </w:rPr>
        <w:t xml:space="preserve"> направленных на недопущение формирования просроченной задолженности по заработной плате, в том числе на выявление и последующее устранение причин и условий, способствующих ее формированию.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3.1.2. Осуществление информационного взаимодействия с органами государственной власти, органами местного самоуправления муниципальных образований автономного</w:t>
      </w:r>
      <w:r>
        <w:rPr>
          <w:sz w:val="28"/>
        </w:rPr>
        <w:t xml:space="preserve"> округа, государственными внебюджетными фондами, организациями и гражданами в целях выявления фактов формирования просроченной задолженности по заработной плате, а также предупреждения и обеспечения погашения просроченной задолженности по заработной плате.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color w:val="000000" w:themeColor="text1"/>
          <w:sz w:val="28"/>
          <w:highlight w:val="white"/>
        </w:rPr>
      </w:pPr>
      <w:r>
        <w:rPr>
          <w:color w:val="000000" w:themeColor="text1"/>
          <w:sz w:val="28"/>
        </w:rPr>
        <w:t xml:space="preserve">3.1.3. Подготовка предложений для </w:t>
      </w:r>
      <w:r>
        <w:rPr>
          <w:color w:val="000000" w:themeColor="text1"/>
          <w:sz w:val="28"/>
          <w:highlight w:val="white"/>
        </w:rPr>
        <w:t xml:space="preserve">Правительства автономного округа </w:t>
      </w:r>
      <w:r>
        <w:rPr>
          <w:color w:val="000000" w:themeColor="text1"/>
          <w:sz w:val="28"/>
        </w:rPr>
        <w:t xml:space="preserve">(при необходимости) о принятии региональных планов, предусматривающих мероприятия по противодействию формированию </w:t>
      </w:r>
      <w:r>
        <w:rPr>
          <w:color w:val="000000" w:themeColor="text1"/>
          <w:sz w:val="28"/>
        </w:rPr>
        <w:t xml:space="preserve">просроченной задолженности по заработной плате и погашению выявленной просроченной задолженности по заработной плате (с учетом мнения </w:t>
      </w:r>
      <w:r>
        <w:rPr>
          <w:color w:val="000000" w:themeColor="text1"/>
          <w:sz w:val="28"/>
          <w:highlight w:val="white"/>
        </w:rPr>
        <w:t xml:space="preserve">трехсторонней комиссии автономного округа по регулированию социально-трудовых отношений).</w:t>
      </w:r>
      <w:r>
        <w:rPr>
          <w:color w:val="000000" w:themeColor="text1"/>
          <w:sz w:val="28"/>
          <w:highlight w:val="white"/>
        </w:rPr>
      </w:r>
      <w:r>
        <w:rPr>
          <w:color w:val="000000" w:themeColor="text1"/>
          <w:sz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highlight w:val="white"/>
        </w:rPr>
        <w:t xml:space="preserve">3.1.4. Анализ рисков формирования </w:t>
      </w:r>
      <w:r>
        <w:rPr>
          <w:sz w:val="28"/>
          <w:highlight w:val="white"/>
        </w:rPr>
        <w:t xml:space="preserve">просроченной задолженности по заработной плате и разработка профилактических мер, направленных на недопущение и </w:t>
      </w:r>
      <w:r>
        <w:rPr>
          <w:sz w:val="28"/>
        </w:rPr>
        <w:t xml:space="preserve">предупреждение формирования просроченной задолженности по заработной плате.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3.1.5. Анализ и систематизация информации о выявленных фактах формирования просроченной задолженности по заработной плате.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3.1.6. </w:t>
      </w:r>
      <w:r>
        <w:rPr>
          <w:sz w:val="28"/>
          <w:highlight w:val="white"/>
        </w:rPr>
        <w:t xml:space="preserve">Осуществление взаимодействия с Федеральной службой по труду и занятости по вопросам проведения мони</w:t>
      </w:r>
      <w:r>
        <w:rPr>
          <w:sz w:val="28"/>
        </w:rPr>
        <w:t xml:space="preserve">торинга просроченной задолженности по заработной плате.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55"/>
        <w:contextualSpacing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Раздел </w:t>
      </w:r>
      <w:r>
        <w:rPr>
          <w:b/>
          <w:color w:val="000000"/>
          <w:sz w:val="28"/>
          <w:szCs w:val="28"/>
          <w:lang w:val="en-US"/>
        </w:rPr>
        <w:t xml:space="preserve">IV</w:t>
      </w:r>
      <w:r>
        <w:rPr>
          <w:b/>
          <w:color w:val="000000"/>
          <w:sz w:val="28"/>
          <w:szCs w:val="28"/>
        </w:rPr>
        <w:t xml:space="preserve">. Полномочия и права Межведомственной комиссии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</w:r>
      <w:r>
        <w:rPr>
          <w:b/>
          <w:color w:val="000000"/>
          <w:sz w:val="28"/>
          <w:szCs w:val="28"/>
          <w:highlight w:val="white"/>
        </w:rPr>
      </w:r>
      <w:r>
        <w:rPr>
          <w:b/>
          <w:color w:val="000000"/>
          <w:sz w:val="28"/>
          <w:szCs w:val="28"/>
          <w:highlight w:val="white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4.1. Межведомственная комиссия имеет право: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55"/>
        <w:contextualSpacing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4.1.1. П</w:t>
      </w:r>
      <w:r>
        <w:rPr>
          <w:sz w:val="28"/>
          <w:highlight w:val="white"/>
        </w:rPr>
        <w:t xml:space="preserve">риглашать на заседания Межведомственной комиссии работодателей и (или) учредителей организаций, в отношении которых </w:t>
      </w:r>
      <w:r>
        <w:rPr>
          <w:color w:val="000000" w:themeColor="text1"/>
          <w:sz w:val="28"/>
          <w:highlight w:val="white"/>
        </w:rPr>
        <w:t xml:space="preserve">имеются сведения о возможной просроченной задолженности по заработной плате, а также должностных лиц и специалистов (экспертов) органов и организаций, не входящих в состав Межведомственной комиссии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4.1.2.</w:t>
      </w:r>
      <w:r>
        <w:rPr>
          <w:color w:val="000000" w:themeColor="text1"/>
          <w:sz w:val="28"/>
          <w:highlight w:val="white"/>
        </w:rPr>
        <w:t xml:space="preserve"> Запрашивать у органов государственной власти, государственных органов, органо</w:t>
      </w:r>
      <w:r>
        <w:rPr>
          <w:sz w:val="28"/>
          <w:highlight w:val="white"/>
        </w:rPr>
        <w:t xml:space="preserve">в местного самоуправления муниципальных образований автономного округа и государственных внебюджетных фондов информацию, касающуюся вопросов формирования просроченной задолженности по заработной плате.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55"/>
        <w:contextualSpacing/>
        <w:ind w:firstLine="709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4.1.3. </w:t>
      </w:r>
      <w:r>
        <w:rPr>
          <w:sz w:val="28"/>
          <w:highlight w:val="white"/>
        </w:rPr>
        <w:t xml:space="preserve">Запрашивать у работодателей и (или) учредителей организаций, в отношении которых имеются сведения о возможной просроченной задолженности по заработной плате, </w:t>
      </w:r>
      <w:r>
        <w:rPr>
          <w:sz w:val="28"/>
        </w:rPr>
        <w:t xml:space="preserve">информацию, подтверждающую или опровергающую такие сведения</w:t>
      </w:r>
      <w:r>
        <w:rPr>
          <w:sz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4.1.4. </w:t>
      </w:r>
      <w:r>
        <w:rPr>
          <w:sz w:val="28"/>
          <w:highlight w:val="white"/>
        </w:rPr>
        <w:t xml:space="preserve">Осуществлять информирование граждан в средствах массовой информации о правах и гарантиях работников на получение заработной платы в полном объеме и в срок, установленный законодательством Российской Федерации и локальными актами организации.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firstLine="709"/>
        <w:jc w:val="both"/>
      </w:pPr>
      <w:r>
        <w:rPr>
          <w:sz w:val="28"/>
        </w:rPr>
        <w:t xml:space="preserve">4.1.5. Оказывать организациям содействие (в том числе формирование предложений) по взысканию дебиторской задолженности, финансовому</w:t>
      </w:r>
      <w:r>
        <w:t xml:space="preserve"> </w:t>
      </w:r>
      <w:r>
        <w:rPr>
          <w:sz w:val="28"/>
        </w:rPr>
        <w:t xml:space="preserve">оздоровлению, сохранению действующих производств, поиску</w:t>
      </w:r>
      <w:r>
        <w:t xml:space="preserve"> </w:t>
      </w:r>
      <w:r>
        <w:rPr>
          <w:sz w:val="28"/>
        </w:rPr>
        <w:t xml:space="preserve">потенциальных инвесторов, оптимизации затрат, снижению издержек</w:t>
      </w:r>
      <w:r>
        <w:t xml:space="preserve"> </w:t>
      </w:r>
      <w:r>
        <w:rPr>
          <w:sz w:val="28"/>
        </w:rPr>
        <w:t xml:space="preserve">и предупреждению несостоятельности (банкротства).</w:t>
      </w:r>
      <w:r/>
    </w:p>
    <w:p>
      <w:pPr>
        <w:ind w:firstLine="709"/>
        <w:jc w:val="both"/>
      </w:pPr>
      <w:r>
        <w:rPr>
          <w:sz w:val="28"/>
        </w:rPr>
        <w:t xml:space="preserve">4.1.6. Оказывать работодателям содействие в разработке «дорожных карт» по погашению просроченной задолженности по заработной плате</w:t>
      </w:r>
      <w:r>
        <w:t xml:space="preserve"> </w:t>
      </w:r>
      <w:r>
        <w:rPr>
          <w:sz w:val="28"/>
        </w:rPr>
        <w:t xml:space="preserve">организаций, в том числе находящихся в конкурсном производстве.</w:t>
      </w:r>
      <w:r/>
    </w:p>
    <w:p>
      <w:pPr>
        <w:ind w:firstLine="709"/>
        <w:jc w:val="both"/>
      </w:pPr>
      <w:r>
        <w:rPr>
          <w:sz w:val="28"/>
        </w:rPr>
        <w:t xml:space="preserve">4.1.7. Проводить с участием сторон социального партнерства разъяснительную работу по обеспечению трудовых прав работников.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4.2. Межведомственная комиссия в рамках возложенных на нее задач: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4.2.1. Выявляет причины образования просроченной задолженности по заработной плате.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4.2.2. Анализирует реализацию мер, направленных на противодействие возникновению п</w:t>
      </w:r>
      <w:r>
        <w:rPr>
          <w:sz w:val="28"/>
        </w:rPr>
        <w:t xml:space="preserve">росроченной задолженности по заработной плате и на погашение просроченной задолженности по заработной плате перед работниками организаций, находящихся на территории автономного округа, а также результаты работы Межведомственной комиссии и ее рабочих групп.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4.2.3. Заслушива</w:t>
      </w:r>
      <w:r>
        <w:rPr>
          <w:sz w:val="28"/>
        </w:rPr>
        <w:t xml:space="preserve">ет работодателей и (или) учредителей организаций, допустивших возникновение просроченной задолженности по заработной плате, в том числе с целью разработки «дорожной карты» по ее погашению по каждому работодателю (с указанием источников и сроков погашения).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4.2.4. Направляет </w:t>
      </w:r>
      <w:r>
        <w:rPr>
          <w:rFonts w:eastAsia="TimesNewRoman"/>
          <w:color w:val="000000"/>
          <w:sz w:val="28"/>
          <w:szCs w:val="28"/>
        </w:rPr>
        <w:t xml:space="preserve">контрольному (надзорному) органу</w:t>
      </w:r>
      <w:r>
        <w:rPr>
          <w:color w:val="ff0000"/>
          <w:sz w:val="28"/>
        </w:rPr>
        <w:t xml:space="preserve"> </w:t>
      </w:r>
      <w:r>
        <w:rPr>
          <w:color w:val="000000" w:themeColor="text1"/>
          <w:sz w:val="28"/>
        </w:rPr>
        <w:t xml:space="preserve">ин</w:t>
      </w:r>
      <w:r>
        <w:rPr>
          <w:sz w:val="28"/>
        </w:rPr>
        <w:t xml:space="preserve">формаци</w:t>
      </w:r>
      <w:r>
        <w:rPr>
          <w:sz w:val="28"/>
        </w:rPr>
        <w:t xml:space="preserve">ю</w:t>
      </w:r>
      <w:r>
        <w:rPr>
          <w:sz w:val="28"/>
        </w:rPr>
        <w:t xml:space="preserve"> для принятия мер реагирования в порядке, установленном законодательством Российской Федерации.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  <w:highlight w:val="white"/>
        </w:rPr>
      </w:pPr>
      <w:r>
        <w:rPr>
          <w:sz w:val="28"/>
        </w:rPr>
        <w:t xml:space="preserve">4.2.5. Проводит сверки поступивших от органов государственной власти, органов местного самоуправления муниципальных образований автономного округа, государственных внебюджетных фондов, организаций и граждан </w:t>
      </w:r>
      <w:r>
        <w:rPr>
          <w:sz w:val="28"/>
          <w:highlight w:val="white"/>
        </w:rPr>
        <w:t xml:space="preserve">сведений по каждой организации, в отношении котор</w:t>
      </w:r>
      <w:r>
        <w:rPr>
          <w:sz w:val="28"/>
          <w:highlight w:val="white"/>
        </w:rPr>
        <w:t xml:space="preserve">ой</w:t>
      </w:r>
      <w:r>
        <w:rPr>
          <w:sz w:val="28"/>
          <w:highlight w:val="white"/>
        </w:rPr>
        <w:t xml:space="preserve"> имеются данные о возможной просроченной задолженности по заработной плате;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в случае установления расхождения сумм просроченной задолженности по заработной плате в конкретных организациях направляет необходимые запросы о предоставлении документов в целях устранения такого расхождения.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  <w:highlight w:val="green"/>
        </w:rPr>
      </w:pPr>
      <w:r>
        <w:rPr>
          <w:sz w:val="28"/>
        </w:rPr>
        <w:t xml:space="preserve">4.2.6. Создает рабочие группы, которые будут являться неотъемлемой частью Межведомственной комиссии, в порядке, определенном приложением 3 к настоящему постановлению,</w:t>
      </w:r>
      <w:r>
        <w:rPr>
          <w:sz w:val="28"/>
          <w:highlight w:val="white"/>
        </w:rPr>
        <w:t xml:space="preserve"> и </w:t>
      </w:r>
      <w:r>
        <w:rPr>
          <w:sz w:val="28"/>
        </w:rPr>
        <w:t xml:space="preserve">обеспечивает координацию их работы.</w:t>
      </w:r>
      <w:r>
        <w:rPr>
          <w:sz w:val="28"/>
          <w:highlight w:val="green"/>
        </w:rPr>
      </w:r>
      <w:r>
        <w:rPr>
          <w:sz w:val="28"/>
          <w:highlight w:val="green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4.2.7. Обеспечивает размещение на официальном сайте Правительств</w:t>
      </w:r>
      <w:r>
        <w:rPr>
          <w:sz w:val="28"/>
          <w:highlight w:val="white"/>
        </w:rPr>
        <w:t xml:space="preserve">а автономного округа в</w:t>
      </w:r>
      <w:r>
        <w:rPr>
          <w:sz w:val="28"/>
        </w:rPr>
        <w:t xml:space="preserve"> информационно-телекоммуникационной сети Интернет актуальной информации о результатах своей работы.</w:t>
      </w:r>
      <w:r>
        <w:rPr>
          <w:sz w:val="28"/>
        </w:rPr>
      </w:r>
      <w:r>
        <w:rPr>
          <w:sz w:val="28"/>
        </w:rPr>
      </w:r>
    </w:p>
    <w:p>
      <w:pPr>
        <w:pStyle w:val="955"/>
        <w:jc w:val="right"/>
        <w:rPr>
          <w:rFonts w:eastAsia="Arial"/>
          <w:color w:val="000000"/>
          <w:sz w:val="28"/>
          <w:szCs w:val="28"/>
        </w:rPr>
        <w:outlineLvl w:val="0"/>
      </w:pPr>
      <w:r>
        <w:rPr>
          <w:rFonts w:eastAsia="Arial"/>
          <w:color w:val="000000"/>
          <w:sz w:val="28"/>
          <w:szCs w:val="28"/>
        </w:rPr>
        <w:br w:type="page" w:clear="all"/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pStyle w:val="955"/>
        <w:jc w:val="right"/>
        <w:rPr>
          <w:color w:val="000000"/>
        </w:rPr>
        <w:outlineLvl w:val="0"/>
      </w:pPr>
      <w:r>
        <w:rPr>
          <w:rFonts w:eastAsia="Arial"/>
          <w:color w:val="000000"/>
          <w:sz w:val="28"/>
          <w:szCs w:val="28"/>
        </w:rPr>
        <w:t xml:space="preserve">Приложение 2</w:t>
      </w:r>
      <w:r>
        <w:rPr>
          <w:color w:val="000000"/>
        </w:rPr>
      </w:r>
      <w:r>
        <w:rPr>
          <w:color w:val="000000"/>
        </w:rPr>
      </w:r>
    </w:p>
    <w:p>
      <w:pPr>
        <w:pStyle w:val="955"/>
        <w:jc w:val="right"/>
        <w:rPr>
          <w:color w:val="000000"/>
        </w:rPr>
      </w:pPr>
      <w:r>
        <w:rPr>
          <w:rFonts w:eastAsia="Arial"/>
          <w:color w:val="000000"/>
          <w:sz w:val="28"/>
          <w:szCs w:val="28"/>
        </w:rPr>
        <w:t xml:space="preserve">к постановлению Правительства</w:t>
      </w:r>
      <w:r>
        <w:rPr>
          <w:color w:val="000000"/>
        </w:rPr>
      </w:r>
      <w:r>
        <w:rPr>
          <w:color w:val="000000"/>
        </w:rPr>
      </w:r>
    </w:p>
    <w:p>
      <w:pPr>
        <w:pStyle w:val="955"/>
        <w:jc w:val="right"/>
        <w:rPr>
          <w:color w:val="000000"/>
        </w:rPr>
      </w:pPr>
      <w:r>
        <w:rPr>
          <w:rFonts w:eastAsia="Arial"/>
          <w:color w:val="000000"/>
          <w:sz w:val="28"/>
          <w:szCs w:val="28"/>
        </w:rPr>
        <w:t xml:space="preserve">Ханты-Мансийского</w:t>
      </w:r>
      <w:r>
        <w:rPr>
          <w:color w:val="000000"/>
        </w:rPr>
      </w:r>
      <w:r>
        <w:rPr>
          <w:color w:val="000000"/>
        </w:rPr>
      </w:r>
    </w:p>
    <w:p>
      <w:pPr>
        <w:pStyle w:val="955"/>
        <w:jc w:val="right"/>
        <w:rPr>
          <w:color w:val="000000"/>
        </w:rPr>
      </w:pPr>
      <w:r>
        <w:rPr>
          <w:rFonts w:eastAsia="Arial"/>
          <w:color w:val="000000"/>
          <w:sz w:val="28"/>
          <w:szCs w:val="28"/>
        </w:rPr>
        <w:t xml:space="preserve">автономного округа </w:t>
      </w:r>
      <w:r>
        <w:rPr>
          <w:color w:val="000000"/>
          <w:sz w:val="28"/>
          <w:szCs w:val="28"/>
        </w:rPr>
        <w:t xml:space="preserve">–</w:t>
      </w:r>
      <w:r>
        <w:rPr>
          <w:rFonts w:eastAsia="Arial"/>
          <w:color w:val="000000"/>
          <w:sz w:val="28"/>
          <w:szCs w:val="28"/>
        </w:rPr>
        <w:t xml:space="preserve"> Югры</w:t>
      </w:r>
      <w:r>
        <w:rPr>
          <w:color w:val="000000"/>
        </w:rPr>
      </w:r>
      <w:r>
        <w:rPr>
          <w:color w:val="000000"/>
        </w:rPr>
      </w:r>
    </w:p>
    <w:p>
      <w:pPr>
        <w:pStyle w:val="955"/>
        <w:jc w:val="right"/>
        <w:rPr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от 22 апреля 2025 года № 146-п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межведомственной комиссии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противодействию формированию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просроченной задолженност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по заработной плате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7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(далее – Межведомственная комиссия)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95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55"/>
        <w:ind w:firstLine="709"/>
        <w:jc w:val="both"/>
        <w:rPr>
          <w:color w:val="000000"/>
        </w:rPr>
      </w:pPr>
      <w:r>
        <w:rPr>
          <w:rFonts w:eastAsia="Arial"/>
          <w:color w:val="000000"/>
          <w:sz w:val="28"/>
          <w:szCs w:val="28"/>
        </w:rPr>
        <w:t xml:space="preserve">Первый заместитель Губернатора Ханты-Мансийского автономного округа </w:t>
      </w:r>
      <w:r>
        <w:rPr>
          <w:color w:val="000000"/>
          <w:sz w:val="28"/>
          <w:szCs w:val="28"/>
        </w:rPr>
        <w:t xml:space="preserve">–</w:t>
      </w:r>
      <w:r>
        <w:rPr>
          <w:rFonts w:eastAsia="Arial"/>
          <w:color w:val="000000"/>
          <w:sz w:val="28"/>
          <w:szCs w:val="28"/>
        </w:rPr>
        <w:t xml:space="preserve"> Югры (далее </w:t>
      </w:r>
      <w:r>
        <w:rPr>
          <w:color w:val="000000"/>
          <w:sz w:val="28"/>
          <w:szCs w:val="28"/>
        </w:rPr>
        <w:t xml:space="preserve">–</w:t>
      </w:r>
      <w:r>
        <w:rPr>
          <w:rFonts w:eastAsia="Arial"/>
          <w:color w:val="000000"/>
          <w:sz w:val="28"/>
          <w:szCs w:val="28"/>
        </w:rPr>
        <w:t xml:space="preserve"> автономный округ), координирующий и контролирующий деятельность Департамент</w:t>
      </w:r>
      <w:r>
        <w:rPr>
          <w:rFonts w:eastAsia="Arial"/>
          <w:color w:val="000000"/>
          <w:sz w:val="28"/>
          <w:szCs w:val="28"/>
        </w:rPr>
        <w:t xml:space="preserve">а</w:t>
      </w:r>
      <w:r>
        <w:rPr>
          <w:rFonts w:eastAsia="Arial"/>
          <w:color w:val="000000"/>
          <w:sz w:val="28"/>
          <w:szCs w:val="28"/>
        </w:rPr>
        <w:t xml:space="preserve"> труда и занятости населения автономного округа, председатель Межведомственной комиссии</w:t>
      </w:r>
      <w:r>
        <w:rPr>
          <w:color w:val="000000"/>
        </w:rPr>
      </w:r>
      <w:r>
        <w:rPr>
          <w:color w:val="000000"/>
        </w:rPr>
      </w:r>
    </w:p>
    <w:p>
      <w:pPr>
        <w:pStyle w:val="955"/>
        <w:ind w:firstLine="709"/>
        <w:jc w:val="both"/>
        <w:rPr>
          <w:color w:val="000000"/>
        </w:rPr>
      </w:pPr>
      <w:r>
        <w:rPr>
          <w:rFonts w:eastAsia="Arial"/>
          <w:color w:val="000000"/>
          <w:sz w:val="28"/>
          <w:szCs w:val="28"/>
        </w:rPr>
        <w:t xml:space="preserve">Директор Департамента труда и занятости населения автономного округа, заместитель председателя Межведомственной комиссии</w:t>
      </w:r>
      <w:r>
        <w:rPr>
          <w:color w:val="000000"/>
        </w:rPr>
      </w:r>
      <w:r>
        <w:rPr>
          <w:color w:val="000000"/>
        </w:rPr>
      </w:r>
    </w:p>
    <w:p>
      <w:pPr>
        <w:pStyle w:val="955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директора – начальник </w:t>
      </w:r>
      <w:r>
        <w:rPr>
          <w:rFonts w:eastAsia="Arial"/>
          <w:color w:val="000000"/>
          <w:sz w:val="28"/>
          <w:szCs w:val="28"/>
        </w:rPr>
        <w:t xml:space="preserve">Управления труда Департамента труда и занятости населения автономного округа</w:t>
      </w:r>
      <w:r>
        <w:rPr>
          <w:color w:val="000000"/>
        </w:rPr>
        <w:t xml:space="preserve">, </w:t>
      </w:r>
      <w:r>
        <w:rPr>
          <w:color w:val="000000"/>
          <w:sz w:val="28"/>
          <w:szCs w:val="28"/>
        </w:rPr>
        <w:t xml:space="preserve">заместитель председателя Межведомственной комиссии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65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Заместитель начальника управления – начальник отдела социально-трудовых отношений Управления труда Департамента труда и занятости населения автономного округа, ответственный секретарь Межведомственной комиссии</w:t>
      </w:r>
      <w:r>
        <w:rPr>
          <w:color w:val="000000"/>
        </w:rPr>
      </w:r>
      <w:r>
        <w:rPr>
          <w:color w:val="000000"/>
        </w:rPr>
      </w:r>
    </w:p>
    <w:p>
      <w:pPr>
        <w:pStyle w:val="955"/>
        <w:ind w:firstLine="709"/>
        <w:jc w:val="both"/>
        <w:rPr>
          <w:rStyle w:val="969"/>
        </w:rPr>
      </w:pPr>
      <w:r>
        <w:rPr>
          <w:rFonts w:eastAsia="Arial"/>
          <w:color w:val="000000"/>
          <w:sz w:val="28"/>
          <w:szCs w:val="28"/>
        </w:rPr>
        <w:t xml:space="preserve">Руководитель Государственной инспекции труда в автономном округе (по согласованию)</w:t>
      </w:r>
      <w:r>
        <w:rPr>
          <w:rStyle w:val="969"/>
        </w:rPr>
      </w:r>
      <w:r>
        <w:rPr>
          <w:rStyle w:val="969"/>
        </w:rPr>
      </w:r>
    </w:p>
    <w:p>
      <w:pPr>
        <w:pStyle w:val="955"/>
        <w:ind w:firstLine="709"/>
        <w:jc w:val="both"/>
        <w:rPr>
          <w:rStyle w:val="969"/>
          <w:sz w:val="28"/>
          <w:szCs w:val="28"/>
        </w:rPr>
      </w:pPr>
      <w:r>
        <w:rPr>
          <w:rStyle w:val="969"/>
          <w:sz w:val="28"/>
          <w:szCs w:val="28"/>
        </w:rPr>
        <w:t xml:space="preserve">Заместитель руководителя Государственной инспекции труда в автономном округе (по согласованию)</w:t>
      </w:r>
      <w:r>
        <w:rPr>
          <w:rStyle w:val="969"/>
          <w:sz w:val="28"/>
          <w:szCs w:val="28"/>
        </w:rPr>
      </w:r>
      <w:r>
        <w:rPr>
          <w:rStyle w:val="969"/>
          <w:sz w:val="28"/>
          <w:szCs w:val="28"/>
        </w:rPr>
      </w:r>
    </w:p>
    <w:p>
      <w:pPr>
        <w:pStyle w:val="955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Управления экономической безопасности и противодействия коррупции Управления Министерства внутренних дел Российской Федерации по автономному округу </w:t>
      </w:r>
      <w:r>
        <w:rPr>
          <w:rFonts w:eastAsia="Arial"/>
          <w:color w:val="000000"/>
          <w:sz w:val="28"/>
          <w:szCs w:val="28"/>
        </w:rPr>
        <w:t xml:space="preserve">(по согласованию)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Заместитель </w:t>
      </w:r>
      <w:r>
        <w:rPr>
          <w:rFonts w:eastAsia="Arial"/>
          <w:color w:val="000000"/>
          <w:sz w:val="28"/>
          <w:szCs w:val="28"/>
        </w:rPr>
        <w:t xml:space="preserve">руководителя Управления Федеральной налоговой службы по автономному округу (по согласованию)</w:t>
      </w:r>
      <w:r>
        <w:rPr>
          <w:color w:val="000000"/>
        </w:rPr>
      </w:r>
      <w:r>
        <w:rPr>
          <w:color w:val="000000"/>
        </w:rPr>
      </w:r>
    </w:p>
    <w:p>
      <w:pPr>
        <w:pStyle w:val="955"/>
        <w:ind w:firstLine="709"/>
        <w:jc w:val="both"/>
      </w:pPr>
      <w:r>
        <w:rPr>
          <w:rFonts w:eastAsia="Arial"/>
          <w:color w:val="000000"/>
          <w:sz w:val="28"/>
          <w:szCs w:val="28"/>
        </w:rPr>
        <w:t xml:space="preserve">Заместитель управляющего Отделением Фонда пенсионного и социального страхования Российской Федерации по автономному округу (по согласованию)</w:t>
      </w:r>
      <w:r/>
    </w:p>
    <w:p>
      <w:pPr>
        <w:pStyle w:val="955"/>
        <w:ind w:firstLine="709"/>
        <w:jc w:val="both"/>
        <w:rPr>
          <w:color w:val="000000"/>
        </w:rPr>
      </w:pPr>
      <w:r>
        <w:rPr>
          <w:rFonts w:eastAsia="Arial"/>
          <w:color w:val="000000"/>
          <w:sz w:val="28"/>
          <w:szCs w:val="28"/>
        </w:rPr>
        <w:t xml:space="preserve">Директор Территориального фонда обязательного медицинского страхования автономного округа (по согласованию)</w:t>
      </w:r>
      <w:r>
        <w:rPr>
          <w:color w:val="000000"/>
        </w:rPr>
      </w:r>
      <w:r>
        <w:rPr>
          <w:color w:val="000000"/>
        </w:rPr>
      </w:r>
    </w:p>
    <w:p>
      <w:pPr>
        <w:pStyle w:val="955"/>
        <w:ind w:firstLine="709"/>
        <w:jc w:val="both"/>
        <w:rPr>
          <w:color w:val="000000"/>
        </w:rPr>
      </w:pPr>
      <w:r>
        <w:rPr>
          <w:rFonts w:eastAsia="Arial"/>
          <w:color w:val="000000"/>
          <w:sz w:val="28"/>
          <w:szCs w:val="28"/>
        </w:rPr>
        <w:t xml:space="preserve">Председатель Союза «Объединение организаций профсоюзов </w:t>
      </w:r>
      <w:r>
        <w:rPr>
          <w:rFonts w:eastAsia="Arial"/>
          <w:color w:val="000000"/>
          <w:sz w:val="28"/>
          <w:szCs w:val="28"/>
        </w:rPr>
        <w:br/>
        <w:t xml:space="preserve">Ханты-Мансийского автономного округа </w:t>
      </w:r>
      <w:r>
        <w:rPr>
          <w:color w:val="000000"/>
          <w:sz w:val="28"/>
          <w:szCs w:val="28"/>
        </w:rPr>
        <w:t xml:space="preserve">–</w:t>
      </w:r>
      <w:r>
        <w:rPr>
          <w:rFonts w:eastAsia="Arial"/>
          <w:color w:val="000000"/>
          <w:sz w:val="28"/>
          <w:szCs w:val="28"/>
        </w:rPr>
        <w:t xml:space="preserve"> Югры» (по согласованию)</w:t>
      </w:r>
      <w:r>
        <w:rPr>
          <w:color w:val="000000"/>
        </w:rPr>
      </w:r>
      <w:r>
        <w:rPr>
          <w:color w:val="000000"/>
        </w:rPr>
      </w:r>
    </w:p>
    <w:p>
      <w:pPr>
        <w:pStyle w:val="955"/>
        <w:ind w:firstLine="709"/>
        <w:jc w:val="both"/>
        <w:rPr>
          <w:color w:val="000000"/>
          <w:sz w:val="28"/>
          <w:szCs w:val="28"/>
        </w:rPr>
      </w:pPr>
      <w:r>
        <w:rPr>
          <w:rStyle w:val="969"/>
          <w:sz w:val="28"/>
          <w:szCs w:val="28"/>
        </w:rPr>
        <w:t xml:space="preserve">Координатор стороны работодателей автономного округа в трехсторонней комиссии автономного округа </w:t>
      </w:r>
      <w:r>
        <w:rPr>
          <w:color w:val="000000"/>
          <w:sz w:val="28"/>
          <w:szCs w:val="28"/>
        </w:rPr>
        <w:t xml:space="preserve">по регулированию социально-трудовых отношений</w:t>
      </w:r>
      <w:r>
        <w:rPr>
          <w:rStyle w:val="969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 xml:space="preserve">(по согласованию)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Председатели рабочих групп Межведомственной комиссии в муниципальных образованиях автономного округа (по согласованию)</w:t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pStyle w:val="955"/>
        <w:jc w:val="right"/>
        <w:rPr>
          <w:rFonts w:eastAsia="Arial"/>
          <w:color w:val="000000"/>
          <w:sz w:val="28"/>
          <w:szCs w:val="28"/>
        </w:rPr>
        <w:outlineLvl w:val="0"/>
      </w:pP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pStyle w:val="955"/>
        <w:jc w:val="right"/>
        <w:rPr>
          <w:rFonts w:eastAsia="Arial"/>
          <w:color w:val="000000"/>
          <w:sz w:val="28"/>
          <w:szCs w:val="28"/>
        </w:rPr>
        <w:outlineLvl w:val="0"/>
      </w:pP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pStyle w:val="955"/>
        <w:rPr>
          <w:rFonts w:eastAsia="Arial"/>
          <w:color w:val="000000"/>
          <w:sz w:val="28"/>
          <w:szCs w:val="28"/>
        </w:rPr>
        <w:outlineLvl w:val="0"/>
      </w:pPr>
      <w:r>
        <w:rPr>
          <w:rFonts w:eastAsia="Arial"/>
          <w:color w:val="000000"/>
          <w:sz w:val="28"/>
          <w:szCs w:val="28"/>
        </w:rPr>
        <w:br w:type="page" w:clear="all"/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pStyle w:val="955"/>
        <w:jc w:val="right"/>
        <w:rPr>
          <w:rFonts w:eastAsia="Arial"/>
          <w:color w:val="000000"/>
          <w:sz w:val="28"/>
          <w:szCs w:val="28"/>
        </w:rPr>
        <w:outlineLvl w:val="0"/>
      </w:pPr>
      <w:r>
        <w:rPr>
          <w:rFonts w:eastAsia="Arial"/>
          <w:color w:val="000000"/>
          <w:sz w:val="28"/>
          <w:szCs w:val="28"/>
        </w:rPr>
        <w:t xml:space="preserve">Приложение 3</w:t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pStyle w:val="955"/>
        <w:jc w:val="right"/>
        <w:rPr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к постановлению Правительства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jc w:val="right"/>
        <w:rPr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Ханты-Мансийского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jc w:val="right"/>
        <w:rPr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автономного округа </w:t>
      </w:r>
      <w:r>
        <w:rPr>
          <w:color w:val="000000"/>
          <w:sz w:val="28"/>
          <w:szCs w:val="28"/>
        </w:rPr>
        <w:t xml:space="preserve">–</w:t>
      </w:r>
      <w:r>
        <w:rPr>
          <w:rFonts w:eastAsia="Arial"/>
          <w:color w:val="000000"/>
          <w:sz w:val="28"/>
          <w:szCs w:val="28"/>
        </w:rPr>
        <w:t xml:space="preserve"> Югры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jc w:val="right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от 22 апреля 2025 года  № 146-п</w:t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pStyle w:val="95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7"/>
        <w:jc w:val="center"/>
        <w:rPr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Положение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95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порядке создания и деятельности рабочих групп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95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межведомственной комиссии Ханты-Мансийского автономного округа – Югры по противодействию формированию просроченной задолженности по заработной плате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955"/>
        <w:jc w:val="center"/>
        <w:rPr>
          <w:rFonts w:eastAsia="Arial"/>
          <w:color w:val="000000"/>
        </w:rPr>
      </w:pPr>
      <w:r>
        <w:rPr>
          <w:color w:val="000000"/>
          <w:sz w:val="28"/>
          <w:szCs w:val="28"/>
        </w:rPr>
        <w:t xml:space="preserve">(далее – Положение)</w:t>
      </w:r>
      <w:r>
        <w:rPr>
          <w:rFonts w:eastAsia="Arial"/>
          <w:color w:val="000000"/>
        </w:rPr>
      </w:r>
      <w:r>
        <w:rPr>
          <w:rFonts w:eastAsia="Arial"/>
          <w:color w:val="000000"/>
        </w:rPr>
      </w:r>
    </w:p>
    <w:p>
      <w:pPr>
        <w:pStyle w:val="9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jc w:val="center"/>
        <w:shd w:val="clear" w:color="ffffff" w:fill="ffffff"/>
        <w:rPr>
          <w:rFonts w:eastAsia="Arial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/>
          <w:b/>
          <w:bCs/>
          <w:color w:val="000000"/>
          <w:sz w:val="28"/>
          <w:szCs w:val="28"/>
        </w:rPr>
        <w:t xml:space="preserve">Раздел I. Общие положения</w:t>
      </w:r>
      <w:r>
        <w:rPr>
          <w:rFonts w:eastAsia="Arial"/>
          <w:b/>
          <w:bCs/>
          <w:color w:val="000000"/>
          <w:sz w:val="28"/>
          <w:szCs w:val="28"/>
        </w:rPr>
      </w:r>
      <w:r>
        <w:rPr>
          <w:rFonts w:eastAsia="Arial"/>
          <w:b/>
          <w:bCs/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center"/>
        <w:shd w:val="clear" w:color="ffffff" w:fill="ffff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1.1. Положение определяет порядок с</w:t>
      </w:r>
      <w:r>
        <w:rPr>
          <w:rFonts w:eastAsia="TimesNewRoman"/>
          <w:color w:val="000000"/>
          <w:sz w:val="28"/>
          <w:szCs w:val="28"/>
        </w:rPr>
        <w:t xml:space="preserve">оздания и деятельности рабочих групп межведомственной комиссии по противодействию формированию просроченной задолженности по заработной плате в Ханты-Мансийском автономном округе – Югре (далее – Рабочая группа, автономный округ, Межведомственная комиссия).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rFonts w:eastAsia="TimesNewRoman"/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1.2. Рабочие группы создает в муниципальных образованиях автономного округа, определенных приложением 4 к настоящему постановлению, Межведомственная комиссия своим решением, которое оформляет протоколом, в порядке, определенном пунктом 2.6 </w:t>
      </w:r>
      <w:r>
        <w:rPr>
          <w:rFonts w:eastAsia="TimesNewRoman"/>
          <w:color w:val="000000"/>
          <w:sz w:val="28"/>
          <w:szCs w:val="28"/>
        </w:rPr>
        <w:br/>
        <w:t xml:space="preserve">приложения 1 к настоящему постановлению.</w:t>
      </w:r>
      <w:r>
        <w:rPr>
          <w:rFonts w:eastAsia="TimesNewRoman"/>
          <w:color w:val="000000"/>
          <w:sz w:val="28"/>
          <w:szCs w:val="28"/>
        </w:rPr>
      </w:r>
      <w:r>
        <w:rPr>
          <w:rFonts w:eastAsia="TimesNewRoman"/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rFonts w:eastAsia="TimesNewRoman"/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Рабочие группы являются неотъемлемой частью Межведомственной комиссии</w:t>
      </w:r>
      <w:r>
        <w:rPr>
          <w:color w:val="000000"/>
          <w:sz w:val="28"/>
          <w:szCs w:val="28"/>
          <w:highlight w:val="white"/>
        </w:rPr>
        <w:t xml:space="preserve">.</w:t>
      </w:r>
      <w:r>
        <w:rPr>
          <w:rFonts w:eastAsia="TimesNewRoman"/>
          <w:color w:val="000000"/>
          <w:sz w:val="28"/>
          <w:szCs w:val="28"/>
        </w:rPr>
      </w:r>
      <w:r>
        <w:rPr>
          <w:rFonts w:eastAsia="TimesNewRoman"/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1.3. Рабочие группы в своей деятельности руководствуются </w:t>
      </w:r>
      <w:hyperlink r:id="rId12" w:tooltip="https://login.consultant.ru/link/?req=doc&amp;base=LAW&amp;n=2875&amp;date=10.07.2024" w:history="1">
        <w:r>
          <w:rPr>
            <w:rFonts w:eastAsia="TimesNewRoman"/>
            <w:color w:val="000000"/>
            <w:sz w:val="28"/>
            <w:szCs w:val="28"/>
          </w:rPr>
          <w:t xml:space="preserve">Конституцией</w:t>
        </w:r>
      </w:hyperlink>
      <w:r>
        <w:rPr>
          <w:rFonts w:eastAsia="TimesNewRoman"/>
          <w:color w:val="000000"/>
          <w:sz w:val="28"/>
          <w:szCs w:val="28"/>
        </w:rPr>
        <w:t xml:space="preserve"> Российской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и иными нормативными правовыми актами автономного округа, а также Положением.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7"/>
        <w:jc w:val="center"/>
        <w:rPr>
          <w:rFonts w:ascii="Times New Roman" w:hAnsi="Times New Roman" w:cs="Times New Roman"/>
          <w:color w:val="000000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Организационные основы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7"/>
        <w:jc w:val="center"/>
        <w:rPr>
          <w:rFonts w:ascii="Times New Roman" w:hAnsi="Times New Roman" w:cs="Times New Roman"/>
          <w:color w:val="000000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 Рабочих групп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2.1. В состав Рабочей</w:t>
      </w:r>
      <w:r>
        <w:rPr>
          <w:rFonts w:eastAsia="TimesNewRoman"/>
          <w:color w:val="000000"/>
          <w:sz w:val="28"/>
          <w:szCs w:val="28"/>
        </w:rPr>
        <w:t xml:space="preserve"> группы входят представители органов местного самоуправления муниципальных образований автономного округа, профессиональных союзов, их объединений и работодателей, их объединений, представители иных заинтересованных органов и организаций (по согласованию).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rFonts w:eastAsia="TimesNewRoman"/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2.2. Рабочие группы формируются в составе председателя, заместителя председателя, ответственного секретаря и членов Рабочей группы.</w:t>
      </w:r>
      <w:r>
        <w:rPr>
          <w:rFonts w:eastAsia="TimesNewRoman"/>
          <w:color w:val="000000"/>
          <w:sz w:val="28"/>
          <w:szCs w:val="28"/>
        </w:rPr>
      </w:r>
      <w:r>
        <w:rPr>
          <w:rFonts w:eastAsia="TimesNewRoman"/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rFonts w:eastAsia="TimesNewRoman"/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В случае невозможности участия членов Рабочей группы на заседании их полномочия осуществляют лица, исполняющие их обязанности по должности.</w:t>
      </w:r>
      <w:r>
        <w:rPr>
          <w:rFonts w:eastAsia="TimesNewRoman"/>
          <w:color w:val="000000"/>
          <w:sz w:val="28"/>
          <w:szCs w:val="28"/>
        </w:rPr>
      </w:r>
      <w:r>
        <w:rPr>
          <w:rFonts w:eastAsia="TimesNewRoman"/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Должность председателя Рабочей группы по представлению органа местного самоуправления муниципального образования автоно</w:t>
      </w:r>
      <w:r>
        <w:rPr>
          <w:color w:val="000000"/>
          <w:sz w:val="28"/>
          <w:szCs w:val="28"/>
        </w:rPr>
        <w:t xml:space="preserve">много округа устанавливается в решении Межведомственной комиссии, указанном в пункте 1.2 Положения. Заместитель председателя Рабочей группы, ответственный секретарь Рабочей группы, члены Рабочей группы утверждаются муниципальным нормативным правовым актом.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2.4. Председатель Рабочей группы назначается из числа глав (заместителей глав) органов местного самоуправления муниципальных образований автономного округа.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Председатель Рабочей группы руководит ее деятельностью и несет ответственность за выполнение возложенных на Рабочую группу задач.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В случае отсутствия председателя Рабочей группы его полномочия осуществляет заместитель председателя Рабочей группы.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2.5. Члены Рабочей группы не вправе разглашать сведения, ставшие им известными в ходе работы.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2.6. Заседания Рабочей группы проводятся по мере необходимости, но не реже одного раза в квартал.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Заседание Рабочей группы считается правомочным, если на нем присутствует более половины ее членов.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2.7. Решения Рабочей группы принимаются большинством голосов присутствующих на заседании членов Рабочих групп. В случае равенства голосов решающим является голос председательствующего.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2.8. Решения Рабочей группы оформляются протоколом, который подписывает председательствующий на заседании Рабочей группы.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2.9. Организацию заседаний Рабочей группы осуществляет ответственный секретарь Рабочей группы.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2.10. Решения Рабочей группы, принятые в пределах ее компетенции, ответственный секретарь направляет членам Рабочей группы, а также работодателям, заслушанным на заседании Рабочей группы.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2.11. Контролирует исполнение решений Рабочей группы председатель Рабочей группы.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7"/>
        <w:jc w:val="center"/>
        <w:rPr>
          <w:rFonts w:ascii="Times New Roman" w:hAnsi="Times New Roman" w:cs="Times New Roman"/>
          <w:color w:val="000000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Задачи и права рабочих групп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3.1. Основными задачами Рабочей группы являются: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3.1.1. </w:t>
      </w:r>
      <w:r>
        <w:rPr>
          <w:rFonts w:eastAsia="TimesNewRoman"/>
          <w:color w:val="000000"/>
          <w:sz w:val="28"/>
          <w:szCs w:val="28"/>
        </w:rPr>
        <w:t xml:space="preserve">Обеспечение взаимодействия</w:t>
      </w:r>
      <w:r>
        <w:rPr>
          <w:rFonts w:eastAsia="TimesNewRoman"/>
          <w:color w:val="000000"/>
          <w:sz w:val="28"/>
          <w:szCs w:val="28"/>
        </w:rPr>
        <w:t xml:space="preserve"> органов местного самоуправления муниципальных образований автономного округа, профессиональных союзов, их объединений и работодателей, их объединений, представителей иных заинтересованных органов и организаций в целях реализации полномочий Рабочей группы.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rFonts w:eastAsia="TimesNewRoman"/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3.1.2. Оказание содействия контроль</w:t>
      </w:r>
      <w:r>
        <w:rPr>
          <w:rFonts w:eastAsia="TimesNewRoman"/>
          <w:color w:val="000000"/>
          <w:sz w:val="28"/>
          <w:szCs w:val="28"/>
        </w:rPr>
        <w:t xml:space="preserve">ному (надзорному) органу в проведении профилактических мероприятий, направленных на недопущение формирования просроченной задолженности по заработной плате, в том числе на выявление и последующее устранение причин и условий, способствующих ее формированию.</w:t>
      </w:r>
      <w:r>
        <w:rPr>
          <w:rFonts w:eastAsia="TimesNewRoman"/>
          <w:color w:val="000000"/>
          <w:sz w:val="28"/>
          <w:szCs w:val="28"/>
        </w:rPr>
      </w:r>
      <w:r>
        <w:rPr>
          <w:rFonts w:eastAsia="TimesNewRoman"/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rFonts w:eastAsia="TimesNewRoman"/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3.1.3. </w:t>
      </w:r>
      <w:r>
        <w:rPr>
          <w:color w:val="000000"/>
          <w:sz w:val="28"/>
          <w:szCs w:val="28"/>
        </w:rPr>
        <w:t xml:space="preserve">Информационн</w:t>
      </w:r>
      <w:r>
        <w:rPr>
          <w:color w:val="000000"/>
          <w:sz w:val="28"/>
          <w:szCs w:val="28"/>
        </w:rPr>
        <w:t xml:space="preserve">ое взаимодействие с органами государственной власти, государственными внебюджетными фондами, организациями и гражданами в целях выявления фактов формирования просроченной задолженности по заработной плате, а также предупреждения и обеспечения ее погашения.</w:t>
      </w:r>
      <w:r>
        <w:rPr>
          <w:rFonts w:eastAsia="TimesNewRoman"/>
          <w:color w:val="000000"/>
          <w:sz w:val="28"/>
          <w:szCs w:val="28"/>
        </w:rPr>
      </w:r>
      <w:r>
        <w:rPr>
          <w:rFonts w:eastAsia="TimesNewRoman"/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rFonts w:eastAsia="TimesNewRoman"/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3.1.4. Анализ рисков формирования просроченной задолженности по заработной плате и разработка профилактических мер, направленных на недопущение и предупреждение ее возникновения.</w:t>
      </w:r>
      <w:r>
        <w:rPr>
          <w:rFonts w:eastAsia="TimesNewRoman"/>
          <w:color w:val="000000"/>
          <w:sz w:val="28"/>
          <w:szCs w:val="28"/>
        </w:rPr>
      </w:r>
      <w:r>
        <w:rPr>
          <w:rFonts w:eastAsia="TimesNewRoman"/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3.1.5. Анализ и систематизация информации о фактах просроченной задолженности по заработной плате, поступивших в органы местного самоуправления соответствующего Муниципального образования.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rFonts w:eastAsia="TimesNewRoman"/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3.2. Рабочие группы в рамках возложенных на них задач вправе:</w:t>
      </w:r>
      <w:r>
        <w:rPr>
          <w:rFonts w:eastAsia="TimesNewRoman"/>
          <w:color w:val="000000"/>
          <w:sz w:val="28"/>
          <w:szCs w:val="28"/>
        </w:rPr>
      </w:r>
      <w:r>
        <w:rPr>
          <w:rFonts w:eastAsia="TimesNewRoman"/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3.2.1. Приглашать на свои заседания </w:t>
      </w:r>
      <w:r>
        <w:rPr>
          <w:rFonts w:eastAsia="TimesNewRoman"/>
          <w:color w:val="000000"/>
          <w:sz w:val="28"/>
          <w:szCs w:val="28"/>
        </w:rPr>
        <w:t xml:space="preserve">и заслушивать работодателей и (или) учредителей организаций, в отношении которых имеются сведения о возможной просроченной задолженности по заработной плате, а также должностных лиц и специалистов (экспертов) органов и организаций, не входящих в их состав.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3.2.2. Запрашивать у органов государственной власти, государственных органов, государственных внебюджетных фондов информацию, касающуюся формирования просроченной задолженности по заработной плате.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3.2.3. Запрашивать у работодателей и (или) учредителей организаций, в отношении которых имеются сведения о возможной просроченной задолженности по заработной плате, информацию, подтверждающую или опровергающую такие сведения.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3.2.4. Оказывать организациям содействие (в то</w:t>
      </w:r>
      <w:r>
        <w:rPr>
          <w:color w:val="000000"/>
          <w:sz w:val="28"/>
          <w:szCs w:val="28"/>
          <w:highlight w:val="white"/>
        </w:rPr>
        <w:t xml:space="preserve">м числе формирование предложений) по взысканию дебиторской задолженности, финансовому оздоровлению, сохранению действующих производств, поиску потенциальных инвесторов, оптимизации затрат, снижению издержек и предупреждению несостоятельности (банкротства).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  <w:highlight w:val="cyan"/>
        </w:rPr>
      </w:pPr>
      <w:r>
        <w:rPr>
          <w:color w:val="000000"/>
          <w:sz w:val="28"/>
          <w:szCs w:val="28"/>
        </w:rPr>
        <w:t xml:space="preserve">3.2.5. </w:t>
      </w:r>
      <w:r>
        <w:rPr>
          <w:sz w:val="28"/>
        </w:rPr>
        <w:t xml:space="preserve">Оказывать работодателям содействие в разработке планов по погашению просроченной задолженности по заработной плате</w:t>
      </w:r>
      <w:r>
        <w:t xml:space="preserve"> </w:t>
      </w:r>
      <w:r>
        <w:rPr>
          <w:sz w:val="28"/>
        </w:rPr>
        <w:t xml:space="preserve">организаций, в том числе находящихся в конкурсном производстве.</w:t>
      </w:r>
      <w:r>
        <w:rPr>
          <w:color w:val="000000"/>
          <w:sz w:val="28"/>
          <w:szCs w:val="28"/>
          <w:highlight w:val="cyan"/>
        </w:rPr>
      </w:r>
      <w:r>
        <w:rPr>
          <w:color w:val="000000"/>
          <w:sz w:val="28"/>
          <w:szCs w:val="28"/>
          <w:highlight w:val="cyan"/>
        </w:rPr>
      </w:r>
    </w:p>
    <w:p>
      <w:pPr>
        <w:pStyle w:val="955"/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3.2.6. Информировать</w:t>
      </w:r>
      <w:r>
        <w:rPr>
          <w:sz w:val="28"/>
          <w:szCs w:val="28"/>
        </w:rPr>
        <w:t xml:space="preserve"> граждан в средствах массовой информации и проводить разъяснительную работу по обеспечению трудовых прав и гарантий работников на получение заработной платы в полном объеме и в срок, установленный законодательством Российской Федерации и локальными актами.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rFonts w:eastAsia="TimesNewRoman"/>
          <w:color w:val="000000"/>
          <w:sz w:val="28"/>
          <w:szCs w:val="28"/>
        </w:rPr>
        <w:t xml:space="preserve">3</w:t>
      </w:r>
      <w:r>
        <w:rPr>
          <w:rFonts w:eastAsia="TimesNewRoman"/>
          <w:color w:val="000000"/>
          <w:sz w:val="28"/>
          <w:szCs w:val="28"/>
          <w:highlight w:val="white"/>
        </w:rPr>
        <w:t xml:space="preserve">.3. Рабочие группы подготавливают и представляют ответственному секретарю Межведомственной комиссии: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55"/>
        <w:contextualSpacing/>
        <w:ind w:firstLine="709"/>
        <w:jc w:val="both"/>
        <w:rPr>
          <w:rFonts w:eastAsia="TimesNewRoman"/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3.3.1. Предложения о принятии региональных планов, предусматривающих мероприятия по противодействию формированию просроченной задолженности по заработной плате и ее погашению.</w:t>
      </w:r>
      <w:r>
        <w:rPr>
          <w:rFonts w:eastAsia="TimesNewRoman"/>
          <w:color w:val="000000"/>
          <w:sz w:val="28"/>
          <w:szCs w:val="28"/>
        </w:rPr>
      </w:r>
      <w:r>
        <w:rPr>
          <w:rFonts w:eastAsia="TimesNewRoman"/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rFonts w:eastAsia="TimesNewRoman"/>
          <w:color w:val="000000"/>
          <w:sz w:val="28"/>
          <w:szCs w:val="28"/>
        </w:rPr>
        <w:t xml:space="preserve">3.3.2. Предложения о направлении контрольному (надзорному) органу информации для проведения контрольных (надзорных) мероприятий, профилактических мероприятий в целях противодействия формированию просроченной </w:t>
      </w:r>
      <w:r>
        <w:rPr>
          <w:rFonts w:eastAsia="TimesNewRoman"/>
          <w:color w:val="000000"/>
          <w:sz w:val="28"/>
          <w:szCs w:val="28"/>
          <w:highlight w:val="white"/>
        </w:rPr>
        <w:t xml:space="preserve">задолженности по заработной плате.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3.3.3. Информацию о деятельности и результатах работы Рабочих групп.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contextualSpacing/>
        <w:ind w:firstLine="709"/>
        <w:jc w:val="both"/>
        <w:rPr>
          <w:rFonts w:eastAsia="TimesNewRoman"/>
          <w:color w:val="000000"/>
          <w:sz w:val="28"/>
          <w:szCs w:val="28"/>
          <w:highlight w:val="white"/>
        </w:rPr>
      </w:pPr>
      <w:r>
        <w:rPr>
          <w:rFonts w:eastAsia="TimesNewRoman"/>
          <w:color w:val="000000"/>
          <w:sz w:val="28"/>
          <w:szCs w:val="28"/>
        </w:rPr>
        <w:t xml:space="preserve">3.4.</w:t>
      </w:r>
      <w:r>
        <w:rPr>
          <w:rFonts w:eastAsia="TimesNewRoman"/>
          <w:color w:val="000000"/>
          <w:sz w:val="28"/>
          <w:szCs w:val="28"/>
          <w:highlight w:val="white"/>
        </w:rPr>
        <w:t xml:space="preserve"> Рабочие группы рассматривают на своих заседаниях:</w:t>
      </w:r>
      <w:r>
        <w:rPr>
          <w:rFonts w:eastAsia="TimesNewRoman"/>
          <w:color w:val="000000"/>
          <w:sz w:val="28"/>
          <w:szCs w:val="28"/>
          <w:highlight w:val="white"/>
        </w:rPr>
      </w:r>
      <w:r>
        <w:rPr>
          <w:rFonts w:eastAsia="TimesNewRoman"/>
          <w:color w:val="000000"/>
          <w:sz w:val="28"/>
          <w:szCs w:val="28"/>
          <w:highlight w:val="white"/>
        </w:rPr>
      </w:r>
    </w:p>
    <w:p>
      <w:pPr>
        <w:pStyle w:val="955"/>
        <w:contextualSpacing/>
        <w:ind w:firstLine="709"/>
        <w:jc w:val="both"/>
        <w:rPr>
          <w:rFonts w:eastAsia="TimesNewRoman"/>
          <w:color w:val="000000"/>
          <w:sz w:val="28"/>
          <w:szCs w:val="28"/>
          <w:highlight w:val="white"/>
        </w:rPr>
      </w:pPr>
      <w:r>
        <w:rPr>
          <w:rFonts w:eastAsia="TimesNewRoman"/>
          <w:color w:val="000000"/>
          <w:sz w:val="28"/>
          <w:szCs w:val="28"/>
          <w:highlight w:val="white"/>
        </w:rPr>
        <w:t xml:space="preserve">3.4.1. Факты формирования просроченной задолженности по заработной плате, содержащиеся в средствах массовой информации, а также в поступивших в Рабочую группу обращениях граждан и организаций.</w:t>
      </w:r>
      <w:r>
        <w:rPr>
          <w:rFonts w:eastAsia="TimesNewRoman"/>
          <w:color w:val="000000"/>
          <w:sz w:val="28"/>
          <w:szCs w:val="28"/>
          <w:highlight w:val="white"/>
        </w:rPr>
      </w:r>
      <w:r>
        <w:rPr>
          <w:rFonts w:eastAsia="TimesNewRoman"/>
          <w:color w:val="000000"/>
          <w:sz w:val="28"/>
          <w:szCs w:val="28"/>
          <w:highlight w:val="white"/>
        </w:rPr>
      </w:r>
    </w:p>
    <w:p>
      <w:pPr>
        <w:pStyle w:val="955"/>
        <w:contextualSpacing/>
        <w:ind w:firstLine="709"/>
        <w:jc w:val="both"/>
        <w:rPr>
          <w:rFonts w:eastAsia="TimesNewRoman"/>
          <w:color w:val="000000"/>
          <w:sz w:val="28"/>
          <w:szCs w:val="28"/>
          <w:highlight w:val="white"/>
        </w:rPr>
      </w:pPr>
      <w:r>
        <w:rPr>
          <w:rFonts w:eastAsia="TimesNewRoman"/>
          <w:color w:val="000000"/>
          <w:sz w:val="28"/>
          <w:szCs w:val="28"/>
          <w:highlight w:val="white"/>
        </w:rPr>
        <w:t xml:space="preserve">3.4.2. Информацию от государственных органов, органов государственной власти, государственных внебюджетных фондов, </w:t>
      </w:r>
      <w:r>
        <w:rPr>
          <w:rFonts w:eastAsia="TimesNewRoman"/>
          <w:color w:val="000000"/>
          <w:sz w:val="28"/>
          <w:szCs w:val="28"/>
        </w:rPr>
        <w:t xml:space="preserve">профессиональных союзов, их объединений, работодателей и их объединений</w:t>
      </w:r>
      <w:r>
        <w:rPr>
          <w:rFonts w:eastAsia="TimesNewRoman"/>
          <w:color w:val="000000"/>
          <w:sz w:val="28"/>
          <w:szCs w:val="28"/>
          <w:highlight w:val="white"/>
        </w:rPr>
        <w:t xml:space="preserve"> о наличии просроченной задолженности</w:t>
      </w:r>
      <w:r>
        <w:rPr>
          <w:rFonts w:eastAsia="TimesNewRoman"/>
          <w:color w:val="000000"/>
          <w:sz w:val="28"/>
          <w:szCs w:val="28"/>
        </w:rPr>
        <w:t xml:space="preserve"> по заработной плате.</w:t>
      </w:r>
      <w:r>
        <w:rPr>
          <w:rFonts w:eastAsia="TimesNewRoman"/>
          <w:color w:val="000000"/>
          <w:sz w:val="28"/>
          <w:szCs w:val="28"/>
          <w:highlight w:val="white"/>
        </w:rPr>
      </w:r>
      <w:r>
        <w:rPr>
          <w:rFonts w:eastAsia="TimesNewRoman"/>
          <w:color w:val="000000"/>
          <w:sz w:val="28"/>
          <w:szCs w:val="28"/>
          <w:highlight w:val="white"/>
        </w:rPr>
      </w:r>
    </w:p>
    <w:p>
      <w:pPr>
        <w:pStyle w:val="955"/>
        <w:contextualSpacing/>
        <w:ind w:firstLine="709"/>
        <w:jc w:val="both"/>
        <w:rPr>
          <w:rFonts w:eastAsia="TimesNewRoman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3.4.3. Вопросы реализации мер, направленных на противодействие формированию просроченной задолженности по заработной плате и на ее погашение перед работниками организаций, находящихся на территории муниципальных образований автономного округа.</w:t>
      </w:r>
      <w:r>
        <w:rPr>
          <w:rFonts w:eastAsia="TimesNewRoman"/>
          <w:color w:val="000000"/>
          <w:sz w:val="28"/>
          <w:szCs w:val="28"/>
          <w:highlight w:val="white"/>
        </w:rPr>
      </w:r>
      <w:r>
        <w:rPr>
          <w:rFonts w:eastAsia="TimesNewRoman"/>
          <w:color w:val="000000"/>
          <w:sz w:val="28"/>
          <w:szCs w:val="28"/>
          <w:highlight w:val="white"/>
        </w:rPr>
      </w:r>
    </w:p>
    <w:p>
      <w:pPr>
        <w:pStyle w:val="955"/>
        <w:contextualSpacing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55"/>
        <w:rPr>
          <w:rFonts w:eastAsia="Arial"/>
          <w:color w:val="000000"/>
          <w:sz w:val="28"/>
          <w:szCs w:val="28"/>
        </w:rPr>
        <w:outlineLvl w:val="0"/>
      </w:pPr>
      <w:r>
        <w:rPr>
          <w:rFonts w:eastAsia="Arial"/>
          <w:color w:val="000000"/>
          <w:sz w:val="28"/>
          <w:szCs w:val="28"/>
        </w:rPr>
        <w:br w:type="page" w:clear="all"/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pStyle w:val="955"/>
        <w:jc w:val="right"/>
        <w:rPr>
          <w:rFonts w:eastAsia="Arial"/>
          <w:color w:val="000000"/>
          <w:sz w:val="28"/>
          <w:szCs w:val="28"/>
        </w:rPr>
        <w:outlineLvl w:val="0"/>
      </w:pPr>
      <w:r>
        <w:rPr>
          <w:rFonts w:eastAsia="Arial"/>
          <w:color w:val="000000"/>
          <w:sz w:val="28"/>
          <w:szCs w:val="28"/>
        </w:rPr>
        <w:t xml:space="preserve">Приложение 4</w:t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pStyle w:val="955"/>
        <w:jc w:val="right"/>
        <w:rPr>
          <w:color w:val="000000"/>
        </w:rPr>
      </w:pPr>
      <w:r>
        <w:rPr>
          <w:rFonts w:eastAsia="Arial"/>
          <w:color w:val="000000"/>
          <w:sz w:val="28"/>
          <w:szCs w:val="28"/>
        </w:rPr>
        <w:t xml:space="preserve">к постановлению Правительства</w:t>
      </w:r>
      <w:r>
        <w:rPr>
          <w:color w:val="000000"/>
        </w:rPr>
      </w:r>
      <w:r>
        <w:rPr>
          <w:color w:val="000000"/>
        </w:rPr>
      </w:r>
    </w:p>
    <w:p>
      <w:pPr>
        <w:pStyle w:val="955"/>
        <w:jc w:val="right"/>
        <w:rPr>
          <w:color w:val="000000"/>
        </w:rPr>
      </w:pPr>
      <w:r>
        <w:rPr>
          <w:rFonts w:eastAsia="Arial"/>
          <w:color w:val="000000"/>
          <w:sz w:val="28"/>
          <w:szCs w:val="28"/>
        </w:rPr>
        <w:t xml:space="preserve">Ханты-Мансийского</w:t>
      </w:r>
      <w:r>
        <w:rPr>
          <w:color w:val="000000"/>
        </w:rPr>
      </w:r>
      <w:r>
        <w:rPr>
          <w:color w:val="000000"/>
        </w:rPr>
      </w:r>
    </w:p>
    <w:p>
      <w:pPr>
        <w:pStyle w:val="955"/>
        <w:jc w:val="right"/>
        <w:rPr>
          <w:color w:val="000000"/>
        </w:rPr>
      </w:pPr>
      <w:r>
        <w:rPr>
          <w:rFonts w:eastAsia="Arial"/>
          <w:color w:val="000000"/>
          <w:sz w:val="28"/>
          <w:szCs w:val="28"/>
        </w:rPr>
        <w:t xml:space="preserve">автономного округа </w:t>
      </w:r>
      <w:r>
        <w:rPr>
          <w:color w:val="000000"/>
          <w:sz w:val="28"/>
          <w:szCs w:val="28"/>
        </w:rPr>
        <w:t xml:space="preserve">–</w:t>
      </w:r>
      <w:r>
        <w:rPr>
          <w:rFonts w:eastAsia="Arial"/>
          <w:color w:val="000000"/>
          <w:sz w:val="28"/>
          <w:szCs w:val="28"/>
        </w:rPr>
        <w:t xml:space="preserve"> Югры</w:t>
      </w:r>
      <w:r>
        <w:rPr>
          <w:color w:val="000000"/>
        </w:rPr>
      </w:r>
      <w:r>
        <w:rPr>
          <w:color w:val="000000"/>
        </w:rPr>
      </w:r>
    </w:p>
    <w:p>
      <w:pPr>
        <w:pStyle w:val="955"/>
        <w:jc w:val="right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от 22 апреля 2025 года № 146-п</w:t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pStyle w:val="955"/>
        <w:jc w:val="right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pStyle w:val="955"/>
        <w:jc w:val="center"/>
        <w:rPr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Перечень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5"/>
        <w:jc w:val="center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муниципальных образований Ханты-Мансийского автономного </w:t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pStyle w:val="955"/>
        <w:jc w:val="center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округа </w:t>
      </w:r>
      <w:r>
        <w:rPr>
          <w:color w:val="000000"/>
          <w:sz w:val="28"/>
          <w:szCs w:val="28"/>
        </w:rPr>
        <w:t xml:space="preserve">–</w:t>
      </w:r>
      <w:r>
        <w:rPr>
          <w:rFonts w:eastAsia="Arial"/>
          <w:color w:val="000000"/>
          <w:sz w:val="28"/>
          <w:szCs w:val="28"/>
        </w:rPr>
        <w:t xml:space="preserve"> Югры, на территориях которых будут созданы рабочие группы межведомственной комиссии Ханты-Мансийского автономного </w:t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pStyle w:val="955"/>
        <w:jc w:val="center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округа – Югры по противодействию формированию просроченной задолженности по заработной плате</w:t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hyperlink r:id="rId13" w:tooltip="https://admhmao.ru/ob-okruge/munitsipalnye-obrazovaniya/beloyarskiy-rayon/" w:history="1">
        <w:r>
          <w:rPr>
            <w:rStyle w:val="937"/>
            <w:color w:val="000000"/>
            <w:sz w:val="28"/>
            <w:szCs w:val="28"/>
            <w:u w:val="none"/>
          </w:rPr>
          <w:t xml:space="preserve">Белоярский муниципальный район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/>
      <w:hyperlink r:id="rId14" w:tooltip="https://admhmao.ru/ob-okruge/munitsipalnye-obrazovaniya/beryezovskiy-rayon/" w:history="1">
        <w:r>
          <w:rPr>
            <w:rStyle w:val="937"/>
            <w:color w:val="000000"/>
            <w:sz w:val="28"/>
            <w:szCs w:val="28"/>
            <w:u w:val="none"/>
          </w:rPr>
          <w:t xml:space="preserve">2. Березовский </w:t>
        </w:r>
        <w:r>
          <w:rPr>
            <w:sz w:val="28"/>
            <w:szCs w:val="28"/>
          </w:rPr>
          <w:t xml:space="preserve">муниципальный </w:t>
        </w:r>
        <w:r>
          <w:rPr>
            <w:rStyle w:val="937"/>
            <w:color w:val="000000"/>
            <w:sz w:val="28"/>
            <w:szCs w:val="28"/>
            <w:u w:val="none"/>
          </w:rPr>
          <w:t xml:space="preserve">район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hyperlink r:id="rId15" w:tooltip="https://admhmao.ru/ob-okruge/munitsipalnye-obrazovaniya/kogalym/" w:history="1">
        <w:r>
          <w:rPr>
            <w:rStyle w:val="937"/>
            <w:color w:val="000000"/>
            <w:sz w:val="28"/>
            <w:szCs w:val="28"/>
            <w:u w:val="none"/>
          </w:rPr>
          <w:t xml:space="preserve">Городской округ Когалым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hyperlink r:id="rId16" w:tooltip="https://admhmao.ru/ob-okruge/munitsipalnye-obrazovaniya/kondinskiy-rayon/" w:history="1">
        <w:r>
          <w:rPr>
            <w:rStyle w:val="937"/>
            <w:rFonts w:eastAsia="Arial"/>
            <w:color w:val="000000"/>
            <w:sz w:val="28"/>
            <w:szCs w:val="28"/>
            <w:u w:val="none"/>
          </w:rPr>
          <w:t xml:space="preserve">Кондинский </w:t>
        </w:r>
        <w:r>
          <w:rPr>
            <w:sz w:val="28"/>
            <w:szCs w:val="28"/>
          </w:rPr>
          <w:t xml:space="preserve">муниципальный </w:t>
        </w:r>
        <w:r>
          <w:rPr>
            <w:rStyle w:val="937"/>
            <w:rFonts w:eastAsia="Arial"/>
            <w:color w:val="000000"/>
            <w:sz w:val="28"/>
            <w:szCs w:val="28"/>
            <w:u w:val="none"/>
          </w:rPr>
          <w:t xml:space="preserve">район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hyperlink r:id="rId17" w:tooltip="https://admhmao.ru/ob-okruge/munitsipalnye-obrazovaniya/langepas/" w:history="1">
        <w:r>
          <w:rPr>
            <w:sz w:val="28"/>
            <w:szCs w:val="28"/>
          </w:rPr>
          <w:t xml:space="preserve">Городской округ </w:t>
        </w:r>
        <w:r>
          <w:rPr>
            <w:rStyle w:val="937"/>
            <w:color w:val="000000"/>
            <w:sz w:val="28"/>
            <w:szCs w:val="28"/>
            <w:u w:val="none"/>
          </w:rPr>
          <w:t xml:space="preserve">Лангепас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6. </w:t>
      </w:r>
      <w:hyperlink r:id="rId18" w:tooltip="https://admhmao.ru/ob-okruge/munitsipalnye-obrazovaniya/megion/" w:history="1">
        <w:r>
          <w:rPr>
            <w:sz w:val="28"/>
            <w:szCs w:val="28"/>
          </w:rPr>
          <w:t xml:space="preserve">Городской округ </w:t>
        </w:r>
        <w:r>
          <w:rPr>
            <w:rStyle w:val="937"/>
            <w:rFonts w:eastAsia="Arial"/>
            <w:color w:val="000000"/>
            <w:sz w:val="28"/>
            <w:szCs w:val="28"/>
            <w:u w:val="none"/>
          </w:rPr>
          <w:t xml:space="preserve">Мегион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7. </w:t>
      </w:r>
      <w:hyperlink r:id="rId19" w:tooltip="https://admhmao.ru/ob-okruge/munitsipalnye-obrazovaniya/nefteyugansk/" w:history="1">
        <w:r>
          <w:rPr>
            <w:sz w:val="28"/>
            <w:szCs w:val="28"/>
          </w:rPr>
          <w:t xml:space="preserve">Городской округ </w:t>
        </w:r>
        <w:r>
          <w:rPr>
            <w:rStyle w:val="937"/>
            <w:rFonts w:eastAsia="Arial"/>
            <w:color w:val="000000"/>
            <w:sz w:val="28"/>
            <w:szCs w:val="28"/>
            <w:u w:val="none"/>
          </w:rPr>
          <w:t xml:space="preserve">Нефтеюганск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hyperlink r:id="rId20" w:tooltip="https://admhmao.ru/ob-okruge/munitsipalnye-obrazovaniya/nefteyuganskiy-rayon/" w:history="1">
        <w:r>
          <w:rPr>
            <w:rStyle w:val="937"/>
            <w:color w:val="000000"/>
            <w:sz w:val="28"/>
            <w:szCs w:val="28"/>
            <w:u w:val="none"/>
          </w:rPr>
          <w:t xml:space="preserve">Нефтеюганский </w:t>
        </w:r>
        <w:r>
          <w:rPr>
            <w:sz w:val="28"/>
            <w:szCs w:val="28"/>
          </w:rPr>
          <w:t xml:space="preserve">муниципальный </w:t>
        </w:r>
        <w:r>
          <w:rPr>
            <w:rStyle w:val="937"/>
            <w:color w:val="000000"/>
            <w:sz w:val="28"/>
            <w:szCs w:val="28"/>
            <w:u w:val="none"/>
          </w:rPr>
          <w:t xml:space="preserve">район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hyperlink r:id="rId21" w:tooltip="https://admhmao.ru/ob-okruge/munitsipalnye-obrazovaniya/nizhnevartovsk/" w:history="1">
        <w:r>
          <w:rPr>
            <w:sz w:val="28"/>
            <w:szCs w:val="28"/>
          </w:rPr>
          <w:t xml:space="preserve">Городской округ </w:t>
        </w:r>
        <w:r>
          <w:rPr>
            <w:rStyle w:val="937"/>
            <w:color w:val="000000"/>
            <w:sz w:val="28"/>
            <w:szCs w:val="28"/>
            <w:u w:val="none"/>
          </w:rPr>
          <w:t xml:space="preserve">Нижневартовск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hyperlink r:id="rId22" w:tooltip="https://admhmao.ru/ob-okruge/munitsipalnye-obrazovaniya/nizhnevartovskiy-rayon/" w:history="1">
        <w:r>
          <w:rPr>
            <w:rStyle w:val="937"/>
            <w:color w:val="000000"/>
            <w:sz w:val="28"/>
            <w:szCs w:val="28"/>
            <w:u w:val="none"/>
          </w:rPr>
          <w:t xml:space="preserve">Нижневартовский </w:t>
        </w:r>
        <w:r>
          <w:rPr>
            <w:sz w:val="28"/>
            <w:szCs w:val="28"/>
          </w:rPr>
          <w:t xml:space="preserve">муниципальный </w:t>
        </w:r>
        <w:r>
          <w:rPr>
            <w:rStyle w:val="937"/>
            <w:color w:val="000000"/>
            <w:sz w:val="28"/>
            <w:szCs w:val="28"/>
            <w:u w:val="none"/>
          </w:rPr>
          <w:t xml:space="preserve">район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11. </w:t>
      </w:r>
      <w:hyperlink r:id="rId23" w:tooltip="https://admhmao.ru/ob-okruge/munitsipalnye-obrazovaniya/nyagan/" w:history="1">
        <w:r>
          <w:rPr>
            <w:sz w:val="28"/>
            <w:szCs w:val="28"/>
          </w:rPr>
          <w:t xml:space="preserve">Городской округ </w:t>
        </w:r>
        <w:r>
          <w:rPr>
            <w:rStyle w:val="937"/>
            <w:rFonts w:eastAsia="Arial"/>
            <w:color w:val="000000"/>
            <w:sz w:val="28"/>
            <w:szCs w:val="28"/>
            <w:u w:val="none"/>
          </w:rPr>
          <w:t xml:space="preserve">Нягань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12. </w:t>
      </w:r>
      <w:hyperlink r:id="rId24" w:tooltip="https://admhmao.ru/ob-okruge/munitsipalnye-obrazovaniya/oktyabrskiy-rayon/" w:history="1">
        <w:r>
          <w:rPr>
            <w:rStyle w:val="937"/>
            <w:rFonts w:eastAsia="Arial"/>
            <w:color w:val="000000"/>
            <w:sz w:val="28"/>
            <w:szCs w:val="28"/>
            <w:u w:val="none"/>
          </w:rPr>
          <w:t xml:space="preserve">Октябрьский </w:t>
        </w:r>
        <w:r>
          <w:rPr>
            <w:sz w:val="28"/>
            <w:szCs w:val="28"/>
          </w:rPr>
          <w:t xml:space="preserve">муниципальный </w:t>
        </w:r>
        <w:r>
          <w:rPr>
            <w:rStyle w:val="937"/>
            <w:rFonts w:eastAsia="Arial"/>
            <w:color w:val="000000"/>
            <w:sz w:val="28"/>
            <w:szCs w:val="28"/>
            <w:u w:val="none"/>
          </w:rPr>
          <w:t xml:space="preserve">район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13. </w:t>
      </w:r>
      <w:hyperlink r:id="rId25" w:tooltip="https://admhmao.ru/ob-okruge/munitsipalnye-obrazovaniya/pokachi/" w:history="1">
        <w:r>
          <w:rPr>
            <w:sz w:val="28"/>
            <w:szCs w:val="28"/>
          </w:rPr>
          <w:t xml:space="preserve">Городской округ </w:t>
        </w:r>
        <w:r>
          <w:rPr>
            <w:rStyle w:val="937"/>
            <w:rFonts w:eastAsia="Arial"/>
            <w:color w:val="000000"/>
            <w:sz w:val="28"/>
            <w:szCs w:val="28"/>
            <w:u w:val="none"/>
          </w:rPr>
          <w:t xml:space="preserve">Покачи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14. </w:t>
      </w:r>
      <w:hyperlink r:id="rId26" w:tooltip="https://admhmao.ru/ob-okruge/munitsipalnye-obrazovaniya/pyt-yakh/" w:history="1">
        <w:r>
          <w:rPr>
            <w:sz w:val="28"/>
            <w:szCs w:val="28"/>
          </w:rPr>
          <w:t xml:space="preserve">Городской округ </w:t>
        </w:r>
        <w:r>
          <w:rPr>
            <w:rStyle w:val="937"/>
            <w:rFonts w:eastAsia="Arial"/>
            <w:color w:val="000000"/>
            <w:sz w:val="28"/>
            <w:szCs w:val="28"/>
            <w:u w:val="none"/>
          </w:rPr>
          <w:t xml:space="preserve">Пыть-Ях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15. </w:t>
      </w:r>
      <w:hyperlink r:id="rId27" w:tooltip="https://admhmao.ru/ob-okruge/munitsipalnye-obrazovaniya/raduzhnyy/" w:history="1">
        <w:r>
          <w:rPr>
            <w:sz w:val="28"/>
            <w:szCs w:val="28"/>
          </w:rPr>
          <w:t xml:space="preserve">Городской округ </w:t>
        </w:r>
        <w:r>
          <w:rPr>
            <w:rStyle w:val="937"/>
            <w:rFonts w:eastAsia="Arial"/>
            <w:color w:val="000000"/>
            <w:sz w:val="28"/>
            <w:szCs w:val="28"/>
            <w:u w:val="none"/>
          </w:rPr>
          <w:t xml:space="preserve">Радужный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16. </w:t>
      </w:r>
      <w:hyperlink r:id="rId28" w:tooltip="https://admhmao.ru/ob-okruge/munitsipalnye-obrazovaniya/sovetskiy-rayon/" w:history="1">
        <w:r>
          <w:rPr>
            <w:rStyle w:val="937"/>
            <w:rFonts w:eastAsia="Arial"/>
            <w:color w:val="000000"/>
            <w:sz w:val="28"/>
            <w:szCs w:val="28"/>
            <w:u w:val="none"/>
          </w:rPr>
          <w:t xml:space="preserve">Советский </w:t>
        </w:r>
        <w:r>
          <w:rPr>
            <w:sz w:val="28"/>
            <w:szCs w:val="28"/>
          </w:rPr>
          <w:t xml:space="preserve">муниципальный </w:t>
        </w:r>
        <w:r>
          <w:rPr>
            <w:rStyle w:val="937"/>
            <w:rFonts w:eastAsia="Arial"/>
            <w:color w:val="000000"/>
            <w:sz w:val="28"/>
            <w:szCs w:val="28"/>
            <w:u w:val="none"/>
          </w:rPr>
          <w:t xml:space="preserve">район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17. </w:t>
      </w:r>
      <w:hyperlink r:id="rId29" w:tooltip="https://admhmao.ru/ob-okruge/munitsipalnye-obrazovaniya/surgut/" w:history="1">
        <w:r>
          <w:rPr>
            <w:sz w:val="28"/>
            <w:szCs w:val="28"/>
          </w:rPr>
          <w:t xml:space="preserve">Городской округ </w:t>
        </w:r>
        <w:r>
          <w:rPr>
            <w:rStyle w:val="937"/>
            <w:rFonts w:eastAsia="Arial"/>
            <w:color w:val="000000"/>
            <w:sz w:val="28"/>
            <w:szCs w:val="28"/>
            <w:u w:val="none"/>
          </w:rPr>
          <w:t xml:space="preserve">Сургут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18. </w:t>
      </w:r>
      <w:hyperlink r:id="rId30" w:tooltip="https://admhmao.ru/ob-okruge/munitsipalnye-obrazovaniya/surgutskiy-rayon/" w:history="1">
        <w:r>
          <w:rPr>
            <w:rStyle w:val="937"/>
            <w:rFonts w:eastAsia="Arial"/>
            <w:color w:val="000000"/>
            <w:sz w:val="28"/>
            <w:szCs w:val="28"/>
            <w:u w:val="none"/>
          </w:rPr>
          <w:t xml:space="preserve">Сургутский </w:t>
        </w:r>
        <w:r>
          <w:rPr>
            <w:sz w:val="28"/>
            <w:szCs w:val="28"/>
          </w:rPr>
          <w:t xml:space="preserve">муниципальный </w:t>
        </w:r>
        <w:r>
          <w:rPr>
            <w:rStyle w:val="937"/>
            <w:rFonts w:eastAsia="Arial"/>
            <w:color w:val="000000"/>
            <w:sz w:val="28"/>
            <w:szCs w:val="28"/>
            <w:u w:val="none"/>
          </w:rPr>
          <w:t xml:space="preserve">район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19. </w:t>
      </w:r>
      <w:hyperlink r:id="rId31" w:tooltip="https://admhmao.ru/ob-okruge/munitsipalnye-obrazovaniya/uray/" w:history="1">
        <w:r>
          <w:rPr>
            <w:sz w:val="28"/>
            <w:szCs w:val="28"/>
          </w:rPr>
          <w:t xml:space="preserve">Городской округ </w:t>
        </w:r>
        <w:r>
          <w:rPr>
            <w:rStyle w:val="937"/>
            <w:rFonts w:eastAsia="Arial"/>
            <w:color w:val="000000"/>
            <w:sz w:val="28"/>
            <w:szCs w:val="28"/>
            <w:u w:val="none"/>
          </w:rPr>
          <w:t xml:space="preserve">Урай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20. </w:t>
      </w:r>
      <w:r>
        <w:rPr>
          <w:sz w:val="28"/>
          <w:szCs w:val="28"/>
        </w:rPr>
        <w:t xml:space="preserve">Городской округ </w:t>
      </w:r>
      <w:hyperlink r:id="rId32" w:tooltip="https://admhmao.ru/ob-okruge/munitsipalnye-obrazovaniya/khanty-mansiysk/" w:history="1">
        <w:r>
          <w:rPr>
            <w:rStyle w:val="937"/>
            <w:rFonts w:eastAsia="Arial"/>
            <w:color w:val="000000"/>
            <w:sz w:val="28"/>
            <w:szCs w:val="28"/>
            <w:u w:val="none"/>
          </w:rPr>
          <w:t xml:space="preserve">Ханты-Мансийск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21. </w:t>
      </w:r>
      <w:hyperlink r:id="rId33" w:tooltip="https://admhmao.ru/ob-okruge/munitsipalnye-obrazovaniya/khanty-mansiyskiy-rayon/" w:history="1">
        <w:r>
          <w:rPr>
            <w:rStyle w:val="937"/>
            <w:rFonts w:eastAsia="Arial"/>
            <w:color w:val="000000"/>
            <w:sz w:val="28"/>
            <w:szCs w:val="28"/>
            <w:u w:val="none"/>
          </w:rPr>
          <w:t xml:space="preserve">Ханты-Мансийский </w:t>
        </w:r>
        <w:r>
          <w:rPr>
            <w:sz w:val="28"/>
            <w:szCs w:val="28"/>
          </w:rPr>
          <w:t xml:space="preserve">муниципальный </w:t>
        </w:r>
        <w:r>
          <w:rPr>
            <w:rStyle w:val="937"/>
            <w:rFonts w:eastAsia="Arial"/>
            <w:color w:val="000000"/>
            <w:sz w:val="28"/>
            <w:szCs w:val="28"/>
            <w:u w:val="none"/>
          </w:rPr>
          <w:t xml:space="preserve">район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22. </w:t>
      </w:r>
      <w:hyperlink r:id="rId34" w:tooltip="https://admhmao.ru/ob-okruge/munitsipalnye-obrazovaniya/yugorsk/" w:history="1">
        <w:r>
          <w:rPr>
            <w:sz w:val="28"/>
            <w:szCs w:val="28"/>
          </w:rPr>
          <w:t xml:space="preserve">Городской округ </w:t>
        </w:r>
        <w:r>
          <w:rPr>
            <w:rStyle w:val="937"/>
            <w:rFonts w:eastAsia="Arial"/>
            <w:color w:val="000000"/>
            <w:sz w:val="28"/>
            <w:szCs w:val="28"/>
            <w:u w:val="none"/>
          </w:rPr>
          <w:t xml:space="preserve">Югорск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8" w:right="1276" w:bottom="1134" w:left="1559" w:header="567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955"/>
      </w:pPr>
      <w:r>
        <w:separator/>
      </w:r>
      <w:r/>
    </w:p>
  </w:endnote>
  <w:endnote w:type="continuationSeparator" w:id="0">
    <w:p>
      <w:pPr>
        <w:pStyle w:val="955"/>
      </w:pPr>
      <w:r>
        <w: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955"/>
      </w:pPr>
      <w:r>
        <w:separator/>
      </w:r>
      <w:r/>
    </w:p>
  </w:footnote>
  <w:footnote w:type="continuationSeparator" w:id="0">
    <w:p>
      <w:pPr>
        <w:pStyle w:val="955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5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14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7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7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7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7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7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7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7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7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7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7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7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7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7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7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7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7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7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7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7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7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7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7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40"/>
  </w:num>
  <w:num w:numId="2">
    <w:abstractNumId w:val="1"/>
  </w:num>
  <w:num w:numId="3">
    <w:abstractNumId w:val="19"/>
  </w:num>
  <w:num w:numId="4">
    <w:abstractNumId w:val="12"/>
  </w:num>
  <w:num w:numId="5">
    <w:abstractNumId w:val="30"/>
  </w:num>
  <w:num w:numId="6">
    <w:abstractNumId w:val="43"/>
  </w:num>
  <w:num w:numId="7">
    <w:abstractNumId w:val="28"/>
  </w:num>
  <w:num w:numId="8">
    <w:abstractNumId w:val="6"/>
  </w:num>
  <w:num w:numId="9">
    <w:abstractNumId w:val="14"/>
  </w:num>
  <w:num w:numId="10">
    <w:abstractNumId w:val="2"/>
  </w:num>
  <w:num w:numId="11">
    <w:abstractNumId w:val="13"/>
  </w:num>
  <w:num w:numId="12">
    <w:abstractNumId w:val="23"/>
  </w:num>
  <w:num w:numId="13">
    <w:abstractNumId w:val="7"/>
  </w:num>
  <w:num w:numId="14">
    <w:abstractNumId w:val="42"/>
  </w:num>
  <w:num w:numId="15">
    <w:abstractNumId w:val="33"/>
  </w:num>
  <w:num w:numId="16">
    <w:abstractNumId w:val="27"/>
  </w:num>
  <w:num w:numId="17">
    <w:abstractNumId w:val="39"/>
  </w:num>
  <w:num w:numId="18">
    <w:abstractNumId w:val="20"/>
  </w:num>
  <w:num w:numId="19">
    <w:abstractNumId w:val="10"/>
  </w:num>
  <w:num w:numId="20">
    <w:abstractNumId w:val="4"/>
  </w:num>
  <w:num w:numId="21">
    <w:abstractNumId w:val="34"/>
  </w:num>
  <w:num w:numId="22">
    <w:abstractNumId w:val="35"/>
  </w:num>
  <w:num w:numId="23">
    <w:abstractNumId w:val="16"/>
  </w:num>
  <w:num w:numId="24">
    <w:abstractNumId w:val="41"/>
  </w:num>
  <w:num w:numId="25">
    <w:abstractNumId w:val="22"/>
  </w:num>
  <w:num w:numId="26">
    <w:abstractNumId w:val="9"/>
  </w:num>
  <w:num w:numId="27">
    <w:abstractNumId w:val="36"/>
  </w:num>
  <w:num w:numId="28">
    <w:abstractNumId w:val="32"/>
  </w:num>
  <w:num w:numId="29">
    <w:abstractNumId w:val="24"/>
  </w:num>
  <w:num w:numId="30">
    <w:abstractNumId w:val="17"/>
  </w:num>
  <w:num w:numId="31">
    <w:abstractNumId w:val="29"/>
  </w:num>
  <w:num w:numId="32">
    <w:abstractNumId w:val="15"/>
  </w:num>
  <w:num w:numId="33">
    <w:abstractNumId w:val="18"/>
  </w:num>
  <w:num w:numId="34">
    <w:abstractNumId w:val="11"/>
  </w:num>
  <w:num w:numId="35">
    <w:abstractNumId w:val="25"/>
  </w:num>
  <w:num w:numId="36">
    <w:abstractNumId w:val="31"/>
  </w:num>
  <w:num w:numId="37">
    <w:abstractNumId w:val="37"/>
  </w:num>
  <w:num w:numId="38">
    <w:abstractNumId w:val="38"/>
  </w:num>
  <w:num w:numId="39">
    <w:abstractNumId w:val="0"/>
  </w:num>
  <w:num w:numId="40">
    <w:abstractNumId w:val="5"/>
  </w:num>
  <w:num w:numId="41">
    <w:abstractNumId w:val="21"/>
  </w:num>
  <w:num w:numId="42">
    <w:abstractNumId w:val="8"/>
  </w:num>
  <w:num w:numId="43">
    <w:abstractNumId w:val="26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6" w:default="1">
    <w:name w:val="Normal"/>
    <w:qFormat/>
    <w:rPr>
      <w:sz w:val="24"/>
    </w:rPr>
  </w:style>
  <w:style w:type="paragraph" w:styleId="757">
    <w:name w:val="Heading 1"/>
    <w:basedOn w:val="756"/>
    <w:next w:val="756"/>
    <w:link w:val="7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8">
    <w:name w:val="Heading 2"/>
    <w:basedOn w:val="756"/>
    <w:next w:val="756"/>
    <w:link w:val="7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9">
    <w:name w:val="Heading 3"/>
    <w:basedOn w:val="756"/>
    <w:next w:val="756"/>
    <w:link w:val="7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0">
    <w:name w:val="Heading 4"/>
    <w:basedOn w:val="756"/>
    <w:next w:val="756"/>
    <w:link w:val="7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1">
    <w:name w:val="Heading 5"/>
    <w:basedOn w:val="756"/>
    <w:next w:val="756"/>
    <w:link w:val="7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paragraph" w:styleId="762">
    <w:name w:val="Heading 6"/>
    <w:basedOn w:val="756"/>
    <w:next w:val="756"/>
    <w:link w:val="7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3">
    <w:name w:val="Heading 7"/>
    <w:basedOn w:val="756"/>
    <w:next w:val="756"/>
    <w:link w:val="7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4">
    <w:name w:val="Heading 8"/>
    <w:basedOn w:val="756"/>
    <w:next w:val="756"/>
    <w:link w:val="7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5">
    <w:name w:val="Heading 9"/>
    <w:basedOn w:val="756"/>
    <w:next w:val="756"/>
    <w:link w:val="7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6" w:default="1">
    <w:name w:val="Default Paragraph Font"/>
    <w:uiPriority w:val="1"/>
    <w:semiHidden/>
    <w:unhideWhenUsed/>
  </w:style>
  <w:style w:type="table" w:styleId="7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8" w:default="1">
    <w:name w:val="No List"/>
    <w:uiPriority w:val="99"/>
    <w:semiHidden/>
    <w:unhideWhenUsed/>
  </w:style>
  <w:style w:type="character" w:styleId="769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70" w:customStyle="1">
    <w:name w:val="Heading 2 Char"/>
    <w:uiPriority w:val="9"/>
    <w:rPr>
      <w:rFonts w:ascii="Arial" w:hAnsi="Arial" w:eastAsia="Arial" w:cs="Arial"/>
      <w:sz w:val="34"/>
    </w:rPr>
  </w:style>
  <w:style w:type="character" w:styleId="771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72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73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74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75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6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77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78" w:customStyle="1">
    <w:name w:val="Title Char"/>
    <w:uiPriority w:val="10"/>
    <w:rPr>
      <w:sz w:val="48"/>
      <w:szCs w:val="48"/>
    </w:rPr>
  </w:style>
  <w:style w:type="character" w:styleId="779" w:customStyle="1">
    <w:name w:val="Subtitle Char"/>
    <w:uiPriority w:val="11"/>
    <w:rPr>
      <w:sz w:val="24"/>
      <w:szCs w:val="24"/>
    </w:rPr>
  </w:style>
  <w:style w:type="character" w:styleId="780" w:customStyle="1">
    <w:name w:val="Quote Char"/>
    <w:uiPriority w:val="29"/>
    <w:rPr>
      <w:i/>
    </w:rPr>
  </w:style>
  <w:style w:type="character" w:styleId="781" w:customStyle="1">
    <w:name w:val="Intense Quote Char"/>
    <w:uiPriority w:val="30"/>
    <w:rPr>
      <w:i/>
    </w:rPr>
  </w:style>
  <w:style w:type="character" w:styleId="782" w:customStyle="1">
    <w:name w:val="Header Char"/>
    <w:basedOn w:val="766"/>
    <w:uiPriority w:val="99"/>
  </w:style>
  <w:style w:type="character" w:styleId="783" w:customStyle="1">
    <w:name w:val="Caption Char"/>
    <w:uiPriority w:val="99"/>
  </w:style>
  <w:style w:type="character" w:styleId="784" w:customStyle="1">
    <w:name w:val="Footnote Text Char"/>
    <w:uiPriority w:val="99"/>
    <w:rPr>
      <w:sz w:val="18"/>
    </w:rPr>
  </w:style>
  <w:style w:type="character" w:styleId="785" w:customStyle="1">
    <w:name w:val="Endnote Text Char"/>
    <w:uiPriority w:val="99"/>
    <w:rPr>
      <w:sz w:val="20"/>
    </w:rPr>
  </w:style>
  <w:style w:type="character" w:styleId="786" w:customStyle="1">
    <w:name w:val="Заголовок 1 Знак"/>
    <w:link w:val="757"/>
    <w:uiPriority w:val="9"/>
    <w:rPr>
      <w:rFonts w:ascii="Arial" w:hAnsi="Arial" w:eastAsia="Arial" w:cs="Arial"/>
      <w:sz w:val="40"/>
      <w:szCs w:val="40"/>
    </w:rPr>
  </w:style>
  <w:style w:type="character" w:styleId="787" w:customStyle="1">
    <w:name w:val="Заголовок 2 Знак"/>
    <w:link w:val="758"/>
    <w:uiPriority w:val="9"/>
    <w:rPr>
      <w:rFonts w:ascii="Arial" w:hAnsi="Arial" w:eastAsia="Arial" w:cs="Arial"/>
      <w:sz w:val="34"/>
    </w:rPr>
  </w:style>
  <w:style w:type="character" w:styleId="788" w:customStyle="1">
    <w:name w:val="Заголовок 3 Знак"/>
    <w:link w:val="759"/>
    <w:uiPriority w:val="9"/>
    <w:rPr>
      <w:rFonts w:ascii="Arial" w:hAnsi="Arial" w:eastAsia="Arial" w:cs="Arial"/>
      <w:sz w:val="30"/>
      <w:szCs w:val="30"/>
    </w:rPr>
  </w:style>
  <w:style w:type="character" w:styleId="789" w:customStyle="1">
    <w:name w:val="Заголовок 4 Знак"/>
    <w:link w:val="760"/>
    <w:uiPriority w:val="9"/>
    <w:rPr>
      <w:rFonts w:ascii="Arial" w:hAnsi="Arial" w:eastAsia="Arial" w:cs="Arial"/>
      <w:b/>
      <w:bCs/>
      <w:sz w:val="26"/>
      <w:szCs w:val="26"/>
    </w:rPr>
  </w:style>
  <w:style w:type="character" w:styleId="790" w:customStyle="1">
    <w:name w:val="Заголовок 5 Знак"/>
    <w:link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91" w:customStyle="1">
    <w:name w:val="Заголовок 6 Знак"/>
    <w:link w:val="762"/>
    <w:uiPriority w:val="9"/>
    <w:rPr>
      <w:rFonts w:ascii="Arial" w:hAnsi="Arial" w:eastAsia="Arial" w:cs="Arial"/>
      <w:b/>
      <w:bCs/>
      <w:sz w:val="22"/>
      <w:szCs w:val="22"/>
    </w:rPr>
  </w:style>
  <w:style w:type="character" w:styleId="792" w:customStyle="1">
    <w:name w:val="Заголовок 7 Знак"/>
    <w:link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3" w:customStyle="1">
    <w:name w:val="Заголовок 8 Знак"/>
    <w:link w:val="764"/>
    <w:uiPriority w:val="9"/>
    <w:rPr>
      <w:rFonts w:ascii="Arial" w:hAnsi="Arial" w:eastAsia="Arial" w:cs="Arial"/>
      <w:i/>
      <w:iCs/>
      <w:sz w:val="22"/>
      <w:szCs w:val="22"/>
    </w:rPr>
  </w:style>
  <w:style w:type="character" w:styleId="794" w:customStyle="1">
    <w:name w:val="Заголовок 9 Знак"/>
    <w:link w:val="765"/>
    <w:uiPriority w:val="9"/>
    <w:rPr>
      <w:rFonts w:ascii="Arial" w:hAnsi="Arial" w:eastAsia="Arial" w:cs="Arial"/>
      <w:i/>
      <w:iCs/>
      <w:sz w:val="21"/>
      <w:szCs w:val="21"/>
    </w:rPr>
  </w:style>
  <w:style w:type="paragraph" w:styleId="795">
    <w:name w:val="List Paragraph"/>
    <w:basedOn w:val="756"/>
    <w:uiPriority w:val="34"/>
    <w:qFormat/>
    <w:pPr>
      <w:contextualSpacing/>
      <w:ind w:left="720"/>
    </w:pPr>
  </w:style>
  <w:style w:type="paragraph" w:styleId="796">
    <w:name w:val="No Spacing"/>
    <w:uiPriority w:val="1"/>
    <w:qFormat/>
    <w:rPr>
      <w:sz w:val="24"/>
    </w:rPr>
  </w:style>
  <w:style w:type="paragraph" w:styleId="797">
    <w:name w:val="Title"/>
    <w:basedOn w:val="756"/>
    <w:next w:val="756"/>
    <w:link w:val="7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8" w:customStyle="1">
    <w:name w:val="Название Знак"/>
    <w:link w:val="797"/>
    <w:uiPriority w:val="10"/>
    <w:rPr>
      <w:sz w:val="48"/>
      <w:szCs w:val="48"/>
    </w:rPr>
  </w:style>
  <w:style w:type="paragraph" w:styleId="799">
    <w:name w:val="Subtitle"/>
    <w:basedOn w:val="756"/>
    <w:next w:val="756"/>
    <w:link w:val="800"/>
    <w:uiPriority w:val="11"/>
    <w:qFormat/>
    <w:pPr>
      <w:spacing w:before="200" w:after="200"/>
    </w:pPr>
    <w:rPr>
      <w:szCs w:val="24"/>
    </w:rPr>
  </w:style>
  <w:style w:type="character" w:styleId="800" w:customStyle="1">
    <w:name w:val="Подзаголовок Знак"/>
    <w:link w:val="799"/>
    <w:uiPriority w:val="11"/>
    <w:rPr>
      <w:sz w:val="24"/>
      <w:szCs w:val="24"/>
    </w:rPr>
  </w:style>
  <w:style w:type="paragraph" w:styleId="801">
    <w:name w:val="Quote"/>
    <w:basedOn w:val="756"/>
    <w:next w:val="756"/>
    <w:link w:val="802"/>
    <w:uiPriority w:val="29"/>
    <w:qFormat/>
    <w:pPr>
      <w:ind w:left="720" w:right="720"/>
    </w:pPr>
    <w:rPr>
      <w:i/>
    </w:rPr>
  </w:style>
  <w:style w:type="character" w:styleId="802" w:customStyle="1">
    <w:name w:val="Цитата 2 Знак"/>
    <w:link w:val="801"/>
    <w:uiPriority w:val="29"/>
    <w:rPr>
      <w:i/>
    </w:rPr>
  </w:style>
  <w:style w:type="paragraph" w:styleId="803">
    <w:name w:val="Intense Quote"/>
    <w:basedOn w:val="756"/>
    <w:next w:val="756"/>
    <w:link w:val="8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4" w:customStyle="1">
    <w:name w:val="Выделенная цитата Знак"/>
    <w:link w:val="803"/>
    <w:uiPriority w:val="30"/>
    <w:rPr>
      <w:i/>
    </w:rPr>
  </w:style>
  <w:style w:type="paragraph" w:styleId="805">
    <w:name w:val="Header"/>
    <w:basedOn w:val="756"/>
    <w:link w:val="8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06" w:customStyle="1">
    <w:name w:val="Верхний колонтитул Знак"/>
    <w:link w:val="805"/>
    <w:uiPriority w:val="99"/>
  </w:style>
  <w:style w:type="paragraph" w:styleId="807">
    <w:name w:val="Footer"/>
    <w:basedOn w:val="756"/>
    <w:link w:val="81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08" w:customStyle="1">
    <w:name w:val="Footer Char"/>
    <w:uiPriority w:val="99"/>
  </w:style>
  <w:style w:type="paragraph" w:styleId="809">
    <w:name w:val="Caption"/>
    <w:basedOn w:val="756"/>
    <w:next w:val="756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10" w:customStyle="1">
    <w:name w:val="Нижний колонтитул Знак"/>
    <w:link w:val="807"/>
    <w:uiPriority w:val="99"/>
  </w:style>
  <w:style w:type="table" w:styleId="811">
    <w:name w:val="Table Grid"/>
    <w:uiPriority w:val="59"/>
    <w:rPr>
      <w:sz w:val="24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 w:customStyle="1">
    <w:name w:val="Table Grid Light"/>
    <w:uiPriority w:val="59"/>
    <w:rPr>
      <w:sz w:val="24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>
    <w:name w:val="Plain Table 1"/>
    <w:uiPriority w:val="59"/>
    <w:rPr>
      <w:sz w:val="24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>
    <w:name w:val="Plain Table 2"/>
    <w:uiPriority w:val="59"/>
    <w:rPr>
      <w:sz w:val="24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>
    <w:name w:val="Plain Table 3"/>
    <w:uiPriority w:val="99"/>
    <w:rPr>
      <w:sz w:val="24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Plain Table 4"/>
    <w:uiPriority w:val="99"/>
    <w:rPr>
      <w:sz w:val="24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>
    <w:name w:val="Plain Table 5"/>
    <w:uiPriority w:val="99"/>
    <w:rPr>
      <w:sz w:val="24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Grid Table 1 Light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1 Light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1 Light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1 Light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1 Light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1 Light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1 Light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>
    <w:name w:val="Grid Table 2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2 - Accent 1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2 - Accent 2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2 - Accent 3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2 - Accent 4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2 - Accent 5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2 - Accent 6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>
    <w:name w:val="Grid Table 3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3 - Accent 1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3 - Accent 2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3 - Accent 3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3 - Accent 4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3 - Accent 5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3 - Accent 6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>
    <w:name w:val="Grid Table 4"/>
    <w:uiPriority w:val="59"/>
    <w:rPr>
      <w:sz w:val="24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4 - Accent 1"/>
    <w:uiPriority w:val="59"/>
    <w:rPr>
      <w:sz w:val="24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4 - Accent 2"/>
    <w:uiPriority w:val="59"/>
    <w:rPr>
      <w:sz w:val="24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4 - Accent 3"/>
    <w:uiPriority w:val="59"/>
    <w:rPr>
      <w:sz w:val="24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4 - Accent 4"/>
    <w:uiPriority w:val="59"/>
    <w:rPr>
      <w:sz w:val="24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4 - Accent 5"/>
    <w:uiPriority w:val="59"/>
    <w:rPr>
      <w:sz w:val="24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4 - Accent 6"/>
    <w:uiPriority w:val="59"/>
    <w:rPr>
      <w:sz w:val="24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>
    <w:name w:val="Grid Table 5 Dark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5 Dark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5 Dark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5 Dark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5 Dark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5 Dark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5 Dark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53">
    <w:name w:val="Grid Table 6 Colorful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6 Colorful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6 Colorful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6 Colorful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6 Colorful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6 Colorful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6 Colorful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>
    <w:name w:val="Grid Table 7 Colorful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7 Colorful - Accent 1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7 Colorful - Accent 2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7 Colorful - Accent 3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7 Colorful - Accent 4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7 Colorful - Accent 5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Grid Table 7 Colorful - Accent 6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>
    <w:name w:val="List Table 1 Light"/>
    <w:uiPriority w:val="99"/>
    <w:rPr>
      <w:sz w:val="24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1 Light - Accent 1"/>
    <w:uiPriority w:val="99"/>
    <w:rPr>
      <w:sz w:val="24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1 Light - Accent 2"/>
    <w:uiPriority w:val="99"/>
    <w:rPr>
      <w:sz w:val="24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1 Light - Accent 3"/>
    <w:uiPriority w:val="99"/>
    <w:rPr>
      <w:sz w:val="24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1 Light - Accent 4"/>
    <w:uiPriority w:val="99"/>
    <w:rPr>
      <w:sz w:val="24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1 Light - Accent 5"/>
    <w:uiPriority w:val="99"/>
    <w:rPr>
      <w:sz w:val="24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1 Light - Accent 6"/>
    <w:uiPriority w:val="99"/>
    <w:rPr>
      <w:sz w:val="24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>
    <w:name w:val="List Table 2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2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2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2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2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2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2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>
    <w:name w:val="List Table 3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3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3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3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3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3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3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>
    <w:name w:val="List Table 4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4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4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4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4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4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4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>
    <w:name w:val="List Table 5 Dark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5 Dark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5 Dark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5 Dark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5 Dark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5 Dark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5 Dark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02">
    <w:name w:val="List Table 6 Colorful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6 Colorful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6 Colorful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6 Colorful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6 Colorful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6 Colorful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6 Colorful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>
    <w:name w:val="List Table 7 Colorful"/>
    <w:uiPriority w:val="99"/>
    <w:rPr>
      <w:sz w:val="24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7 Colorful - Accent 1"/>
    <w:uiPriority w:val="99"/>
    <w:rPr>
      <w:sz w:val="24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7 Colorful - Accent 2"/>
    <w:uiPriority w:val="99"/>
    <w:rPr>
      <w:sz w:val="24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7 Colorful - Accent 3"/>
    <w:uiPriority w:val="99"/>
    <w:rPr>
      <w:sz w:val="24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7 Colorful - Accent 4"/>
    <w:uiPriority w:val="99"/>
    <w:rPr>
      <w:sz w:val="24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7 Colorful - Accent 5"/>
    <w:uiPriority w:val="99"/>
    <w:rPr>
      <w:sz w:val="24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st Table 7 Colorful - Accent 6"/>
    <w:uiPriority w:val="99"/>
    <w:rPr>
      <w:sz w:val="24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Bordered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Bordered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Bordered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Bordered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Bordered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Bordered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Bordered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37">
    <w:name w:val="Hyperlink"/>
    <w:uiPriority w:val="99"/>
    <w:unhideWhenUsed/>
    <w:rPr>
      <w:color w:val="0000ff"/>
      <w:u w:val="single"/>
    </w:rPr>
  </w:style>
  <w:style w:type="paragraph" w:styleId="938">
    <w:name w:val="footnote text"/>
    <w:basedOn w:val="756"/>
    <w:link w:val="939"/>
    <w:uiPriority w:val="99"/>
    <w:semiHidden/>
    <w:unhideWhenUsed/>
    <w:pPr>
      <w:spacing w:after="40"/>
    </w:pPr>
    <w:rPr>
      <w:sz w:val="18"/>
    </w:rPr>
  </w:style>
  <w:style w:type="character" w:styleId="939" w:customStyle="1">
    <w:name w:val="Текст сноски Знак"/>
    <w:link w:val="938"/>
    <w:uiPriority w:val="99"/>
    <w:rPr>
      <w:sz w:val="18"/>
    </w:rPr>
  </w:style>
  <w:style w:type="character" w:styleId="940">
    <w:name w:val="footnote reference"/>
    <w:uiPriority w:val="99"/>
    <w:unhideWhenUsed/>
    <w:rPr>
      <w:vertAlign w:val="superscript"/>
    </w:rPr>
  </w:style>
  <w:style w:type="paragraph" w:styleId="941">
    <w:name w:val="endnote text"/>
    <w:basedOn w:val="756"/>
    <w:link w:val="942"/>
    <w:uiPriority w:val="99"/>
    <w:semiHidden/>
    <w:unhideWhenUsed/>
    <w:rPr>
      <w:sz w:val="20"/>
    </w:rPr>
  </w:style>
  <w:style w:type="character" w:styleId="942" w:customStyle="1">
    <w:name w:val="Текст концевой сноски Знак"/>
    <w:link w:val="941"/>
    <w:uiPriority w:val="99"/>
    <w:rPr>
      <w:sz w:val="20"/>
    </w:rPr>
  </w:style>
  <w:style w:type="character" w:styleId="943">
    <w:name w:val="endnote reference"/>
    <w:uiPriority w:val="99"/>
    <w:semiHidden/>
    <w:unhideWhenUsed/>
    <w:rPr>
      <w:vertAlign w:val="superscript"/>
    </w:rPr>
  </w:style>
  <w:style w:type="paragraph" w:styleId="944">
    <w:name w:val="toc 1"/>
    <w:basedOn w:val="756"/>
    <w:next w:val="756"/>
    <w:uiPriority w:val="39"/>
    <w:unhideWhenUsed/>
    <w:pPr>
      <w:spacing w:after="57"/>
    </w:pPr>
  </w:style>
  <w:style w:type="paragraph" w:styleId="945">
    <w:name w:val="toc 2"/>
    <w:basedOn w:val="756"/>
    <w:next w:val="756"/>
    <w:uiPriority w:val="39"/>
    <w:unhideWhenUsed/>
    <w:pPr>
      <w:ind w:left="283"/>
      <w:spacing w:after="57"/>
    </w:pPr>
  </w:style>
  <w:style w:type="paragraph" w:styleId="946">
    <w:name w:val="toc 3"/>
    <w:basedOn w:val="756"/>
    <w:next w:val="756"/>
    <w:uiPriority w:val="39"/>
    <w:unhideWhenUsed/>
    <w:pPr>
      <w:ind w:left="567"/>
      <w:spacing w:after="57"/>
    </w:pPr>
  </w:style>
  <w:style w:type="paragraph" w:styleId="947">
    <w:name w:val="toc 4"/>
    <w:basedOn w:val="756"/>
    <w:next w:val="756"/>
    <w:uiPriority w:val="39"/>
    <w:unhideWhenUsed/>
    <w:pPr>
      <w:ind w:left="850"/>
      <w:spacing w:after="57"/>
    </w:pPr>
  </w:style>
  <w:style w:type="paragraph" w:styleId="948">
    <w:name w:val="toc 5"/>
    <w:basedOn w:val="756"/>
    <w:next w:val="756"/>
    <w:uiPriority w:val="39"/>
    <w:unhideWhenUsed/>
    <w:pPr>
      <w:ind w:left="1134"/>
      <w:spacing w:after="57"/>
    </w:pPr>
  </w:style>
  <w:style w:type="paragraph" w:styleId="949">
    <w:name w:val="toc 6"/>
    <w:basedOn w:val="756"/>
    <w:next w:val="756"/>
    <w:uiPriority w:val="39"/>
    <w:unhideWhenUsed/>
    <w:pPr>
      <w:ind w:left="1417"/>
      <w:spacing w:after="57"/>
    </w:pPr>
  </w:style>
  <w:style w:type="paragraph" w:styleId="950">
    <w:name w:val="toc 7"/>
    <w:basedOn w:val="756"/>
    <w:next w:val="756"/>
    <w:uiPriority w:val="39"/>
    <w:unhideWhenUsed/>
    <w:pPr>
      <w:ind w:left="1701"/>
      <w:spacing w:after="57"/>
    </w:pPr>
  </w:style>
  <w:style w:type="paragraph" w:styleId="951">
    <w:name w:val="toc 8"/>
    <w:basedOn w:val="756"/>
    <w:next w:val="756"/>
    <w:uiPriority w:val="39"/>
    <w:unhideWhenUsed/>
    <w:pPr>
      <w:ind w:left="1984"/>
      <w:spacing w:after="57"/>
    </w:pPr>
  </w:style>
  <w:style w:type="paragraph" w:styleId="952">
    <w:name w:val="toc 9"/>
    <w:basedOn w:val="756"/>
    <w:next w:val="756"/>
    <w:uiPriority w:val="39"/>
    <w:unhideWhenUsed/>
    <w:pPr>
      <w:ind w:left="2268"/>
      <w:spacing w:after="57"/>
    </w:pPr>
  </w:style>
  <w:style w:type="paragraph" w:styleId="953">
    <w:name w:val="TOC Heading"/>
    <w:uiPriority w:val="39"/>
    <w:unhideWhenUsed/>
    <w:rPr>
      <w:sz w:val="24"/>
    </w:rPr>
  </w:style>
  <w:style w:type="paragraph" w:styleId="954">
    <w:name w:val="table of figures"/>
    <w:basedOn w:val="756"/>
    <w:next w:val="756"/>
    <w:uiPriority w:val="99"/>
    <w:unhideWhenUsed/>
  </w:style>
  <w:style w:type="paragraph" w:styleId="955" w:customStyle="1">
    <w:name w:val="ConsPlusNormal"/>
    <w:rPr>
      <w:sz w:val="24"/>
    </w:rPr>
  </w:style>
  <w:style w:type="paragraph" w:styleId="956" w:customStyle="1">
    <w:name w:val="ConsPlusNonformat"/>
    <w:rPr>
      <w:rFonts w:ascii="Courier New" w:hAnsi="Courier New" w:eastAsia="Courier New" w:cs="Courier New"/>
    </w:rPr>
  </w:style>
  <w:style w:type="paragraph" w:styleId="957" w:customStyle="1">
    <w:name w:val="ConsPlusTitle"/>
    <w:rPr>
      <w:rFonts w:ascii="Arial" w:hAnsi="Arial" w:eastAsia="Arial" w:cs="Arial"/>
      <w:b/>
      <w:sz w:val="24"/>
    </w:rPr>
  </w:style>
  <w:style w:type="paragraph" w:styleId="958" w:customStyle="1">
    <w:name w:val="ConsPlusCell"/>
    <w:rPr>
      <w:rFonts w:ascii="Courier New" w:hAnsi="Courier New" w:eastAsia="Courier New" w:cs="Courier New"/>
    </w:rPr>
  </w:style>
  <w:style w:type="paragraph" w:styleId="959" w:customStyle="1">
    <w:name w:val="ConsPlusDocList"/>
    <w:rPr>
      <w:rFonts w:ascii="Tahoma" w:hAnsi="Tahoma" w:eastAsia="Tahoma" w:cs="Tahoma"/>
      <w:sz w:val="18"/>
    </w:rPr>
  </w:style>
  <w:style w:type="paragraph" w:styleId="960" w:customStyle="1">
    <w:name w:val="ConsPlusTitlePage"/>
    <w:rPr>
      <w:rFonts w:ascii="Tahoma" w:hAnsi="Tahoma" w:eastAsia="Tahoma" w:cs="Tahoma"/>
      <w:sz w:val="24"/>
    </w:rPr>
  </w:style>
  <w:style w:type="paragraph" w:styleId="961" w:customStyle="1">
    <w:name w:val="ConsPlusJurTerm"/>
    <w:rPr>
      <w:rFonts w:ascii="Tahoma" w:hAnsi="Tahoma" w:eastAsia="Tahoma" w:cs="Tahoma"/>
      <w:sz w:val="26"/>
    </w:rPr>
  </w:style>
  <w:style w:type="paragraph" w:styleId="962" w:customStyle="1">
    <w:name w:val="ConsPlusTextList"/>
    <w:rPr>
      <w:sz w:val="24"/>
    </w:rPr>
  </w:style>
  <w:style w:type="paragraph" w:styleId="963" w:customStyle="1">
    <w:name w:val="ConsPlusTextList"/>
    <w:rPr>
      <w:sz w:val="24"/>
    </w:rPr>
  </w:style>
  <w:style w:type="character" w:styleId="964" w:customStyle="1">
    <w:name w:val="Гипертекстовая ссылка"/>
    <w:uiPriority w:val="99"/>
    <w:rPr>
      <w:rFonts w:cs="Times New Roman"/>
      <w:b w:val="0"/>
      <w:color w:val="106bbe"/>
    </w:rPr>
  </w:style>
  <w:style w:type="paragraph" w:styleId="965" w:customStyle="1">
    <w:name w:val="ConsPlusNormal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Arial"/>
      <w:sz w:val="24"/>
      <w:szCs w:val="24"/>
    </w:rPr>
  </w:style>
  <w:style w:type="paragraph" w:styleId="966" w:customStyle="1">
    <w:name w:val="ConsPlusTitle"/>
    <w:uiPriority w:val="99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b/>
      <w:bCs/>
      <w:sz w:val="28"/>
      <w:szCs w:val="28"/>
    </w:rPr>
  </w:style>
  <w:style w:type="paragraph" w:styleId="967">
    <w:name w:val="Balloon Text"/>
    <w:basedOn w:val="756"/>
    <w:link w:val="96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68" w:customStyle="1">
    <w:name w:val="Текст выноски Знак"/>
    <w:link w:val="967"/>
    <w:uiPriority w:val="99"/>
    <w:semiHidden/>
    <w:rPr>
      <w:rFonts w:ascii="Segoe UI" w:hAnsi="Segoe UI" w:cs="Segoe UI"/>
      <w:sz w:val="18"/>
      <w:szCs w:val="18"/>
    </w:rPr>
  </w:style>
  <w:style w:type="character" w:styleId="969">
    <w:name w:val="annotation reference"/>
    <w:basedOn w:val="766"/>
    <w:uiPriority w:val="99"/>
    <w:semiHidden/>
    <w:unhideWhenUsed/>
    <w:rPr>
      <w:sz w:val="16"/>
      <w:szCs w:val="16"/>
    </w:rPr>
  </w:style>
  <w:style w:type="paragraph" w:styleId="970">
    <w:name w:val="annotation text"/>
    <w:basedOn w:val="756"/>
    <w:link w:val="971"/>
    <w:uiPriority w:val="99"/>
    <w:semiHidden/>
    <w:unhideWhenUsed/>
    <w:rPr>
      <w:sz w:val="20"/>
    </w:rPr>
  </w:style>
  <w:style w:type="character" w:styleId="971" w:customStyle="1">
    <w:name w:val="Текст примечания Знак"/>
    <w:basedOn w:val="766"/>
    <w:link w:val="970"/>
    <w:uiPriority w:val="99"/>
    <w:semiHidden/>
  </w:style>
  <w:style w:type="paragraph" w:styleId="972">
    <w:name w:val="annotation subject"/>
    <w:basedOn w:val="970"/>
    <w:next w:val="970"/>
    <w:link w:val="973"/>
    <w:uiPriority w:val="99"/>
    <w:semiHidden/>
    <w:unhideWhenUsed/>
    <w:rPr>
      <w:b/>
      <w:bCs/>
    </w:rPr>
  </w:style>
  <w:style w:type="character" w:styleId="973" w:customStyle="1">
    <w:name w:val="Тема примечания Знак"/>
    <w:basedOn w:val="971"/>
    <w:link w:val="972"/>
    <w:uiPriority w:val="99"/>
    <w:semiHidden/>
    <w:rPr>
      <w:b/>
      <w:bCs/>
    </w:rPr>
  </w:style>
  <w:style w:type="paragraph" w:styleId="1_634" w:customStyle="1">
    <w:name w:val="docdata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5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LAW&amp;n=2875&amp;date=16.05.2024" TargetMode="External"/><Relationship Id="rId12" Type="http://schemas.openxmlformats.org/officeDocument/2006/relationships/hyperlink" Target="https://login.consultant.ru/link/?req=doc&amp;base=LAW&amp;n=2875&amp;date=10.07.2024" TargetMode="External"/><Relationship Id="rId13" Type="http://schemas.openxmlformats.org/officeDocument/2006/relationships/hyperlink" Target="https://admhmao.ru/ob-okruge/munitsipalnye-obrazovaniya/beloyarskiy-rayon/" TargetMode="External"/><Relationship Id="rId14" Type="http://schemas.openxmlformats.org/officeDocument/2006/relationships/hyperlink" Target="https://admhmao.ru/ob-okruge/munitsipalnye-obrazovaniya/beryezovskiy-rayon/" TargetMode="External"/><Relationship Id="rId15" Type="http://schemas.openxmlformats.org/officeDocument/2006/relationships/hyperlink" Target="https://admhmao.ru/ob-okruge/munitsipalnye-obrazovaniya/kogalym/" TargetMode="External"/><Relationship Id="rId16" Type="http://schemas.openxmlformats.org/officeDocument/2006/relationships/hyperlink" Target="https://admhmao.ru/ob-okruge/munitsipalnye-obrazovaniya/kondinskiy-rayon/" TargetMode="External"/><Relationship Id="rId17" Type="http://schemas.openxmlformats.org/officeDocument/2006/relationships/hyperlink" Target="https://admhmao.ru/ob-okruge/munitsipalnye-obrazovaniya/langepas/" TargetMode="External"/><Relationship Id="rId18" Type="http://schemas.openxmlformats.org/officeDocument/2006/relationships/hyperlink" Target="https://admhmao.ru/ob-okruge/munitsipalnye-obrazovaniya/megion/" TargetMode="External"/><Relationship Id="rId19" Type="http://schemas.openxmlformats.org/officeDocument/2006/relationships/hyperlink" Target="https://admhmao.ru/ob-okruge/munitsipalnye-obrazovaniya/nefteyugansk/" TargetMode="External"/><Relationship Id="rId20" Type="http://schemas.openxmlformats.org/officeDocument/2006/relationships/hyperlink" Target="https://admhmao.ru/ob-okruge/munitsipalnye-obrazovaniya/nefteyuganskiy-rayon/" TargetMode="External"/><Relationship Id="rId21" Type="http://schemas.openxmlformats.org/officeDocument/2006/relationships/hyperlink" Target="https://admhmao.ru/ob-okruge/munitsipalnye-obrazovaniya/nizhnevartovsk/" TargetMode="External"/><Relationship Id="rId22" Type="http://schemas.openxmlformats.org/officeDocument/2006/relationships/hyperlink" Target="https://admhmao.ru/ob-okruge/munitsipalnye-obrazovaniya/nizhnevartovskiy-rayon/" TargetMode="External"/><Relationship Id="rId23" Type="http://schemas.openxmlformats.org/officeDocument/2006/relationships/hyperlink" Target="https://admhmao.ru/ob-okruge/munitsipalnye-obrazovaniya/nyagan/" TargetMode="External"/><Relationship Id="rId24" Type="http://schemas.openxmlformats.org/officeDocument/2006/relationships/hyperlink" Target="https://admhmao.ru/ob-okruge/munitsipalnye-obrazovaniya/oktyabrskiy-rayon/" TargetMode="External"/><Relationship Id="rId25" Type="http://schemas.openxmlformats.org/officeDocument/2006/relationships/hyperlink" Target="https://admhmao.ru/ob-okruge/munitsipalnye-obrazovaniya/pokachi/" TargetMode="External"/><Relationship Id="rId26" Type="http://schemas.openxmlformats.org/officeDocument/2006/relationships/hyperlink" Target="https://admhmao.ru/ob-okruge/munitsipalnye-obrazovaniya/pyt-yakh/" TargetMode="External"/><Relationship Id="rId27" Type="http://schemas.openxmlformats.org/officeDocument/2006/relationships/hyperlink" Target="https://admhmao.ru/ob-okruge/munitsipalnye-obrazovaniya/raduzhnyy/" TargetMode="External"/><Relationship Id="rId28" Type="http://schemas.openxmlformats.org/officeDocument/2006/relationships/hyperlink" Target="https://admhmao.ru/ob-okruge/munitsipalnye-obrazovaniya/sovetskiy-rayon/" TargetMode="External"/><Relationship Id="rId29" Type="http://schemas.openxmlformats.org/officeDocument/2006/relationships/hyperlink" Target="https://admhmao.ru/ob-okruge/munitsipalnye-obrazovaniya/surgut/" TargetMode="External"/><Relationship Id="rId30" Type="http://schemas.openxmlformats.org/officeDocument/2006/relationships/hyperlink" Target="https://admhmao.ru/ob-okruge/munitsipalnye-obrazovaniya/surgutskiy-rayon/" TargetMode="External"/><Relationship Id="rId31" Type="http://schemas.openxmlformats.org/officeDocument/2006/relationships/hyperlink" Target="https://admhmao.ru/ob-okruge/munitsipalnye-obrazovaniya/uray/" TargetMode="External"/><Relationship Id="rId32" Type="http://schemas.openxmlformats.org/officeDocument/2006/relationships/hyperlink" Target="https://admhmao.ru/ob-okruge/munitsipalnye-obrazovaniya/khanty-mansiysk/" TargetMode="External"/><Relationship Id="rId33" Type="http://schemas.openxmlformats.org/officeDocument/2006/relationships/hyperlink" Target="https://admhmao.ru/ob-okruge/munitsipalnye-obrazovaniya/khanty-mansiyskiy-rayon/" TargetMode="External"/><Relationship Id="rId34" Type="http://schemas.openxmlformats.org/officeDocument/2006/relationships/hyperlink" Target="https://admhmao.ru/ob-okruge/munitsipalnye-obrazovaniya/yugorsk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229B3-ABA8-40E5-9228-DBA44363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03.05.2024 N 571&amp;quot;Об утверждении Положения о создании и деятельности межведомственных комиссий субъектов Российской Федерации по противодействию нелегальной занятости&amp;quot;</dc:title>
  <dc:creator>Кабаева Ольга Олеговна</dc:creator>
  <cp:revision>5</cp:revision>
  <dcterms:created xsi:type="dcterms:W3CDTF">2025-04-15T06:10:00Z</dcterms:created>
  <dcterms:modified xsi:type="dcterms:W3CDTF">2025-04-22T10:49:55Z</dcterms:modified>
</cp:coreProperties>
</file>