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DCA" w:rsidRPr="00CE0487" w:rsidRDefault="00B70DCA" w:rsidP="00715BB8">
      <w:pPr>
        <w:spacing w:after="0" w:line="240" w:lineRule="auto"/>
        <w:jc w:val="both"/>
        <w:rPr>
          <w:rFonts w:ascii="Times New Roman" w:hAnsi="Times New Roman"/>
          <w:sz w:val="28"/>
          <w:szCs w:val="28"/>
        </w:rPr>
      </w:pPr>
    </w:p>
    <w:p w:rsidR="006C4924" w:rsidRPr="00B73CA6" w:rsidRDefault="00B73CA6" w:rsidP="00B73CA6">
      <w:pPr>
        <w:spacing w:after="0" w:line="240" w:lineRule="auto"/>
        <w:ind w:firstLine="708"/>
        <w:jc w:val="both"/>
        <w:rPr>
          <w:rFonts w:ascii="Times New Roman" w:hAnsi="Times New Roman"/>
          <w:b/>
          <w:sz w:val="28"/>
          <w:szCs w:val="28"/>
          <w:lang w:eastAsia="en-US"/>
        </w:rPr>
      </w:pPr>
      <w:bookmarkStart w:id="0" w:name="_GoBack"/>
      <w:bookmarkEnd w:id="0"/>
      <w:r>
        <w:rPr>
          <w:rFonts w:ascii="Times New Roman" w:hAnsi="Times New Roman"/>
          <w:b/>
          <w:sz w:val="28"/>
          <w:szCs w:val="28"/>
          <w:lang w:eastAsia="en-US"/>
        </w:rPr>
        <w:t xml:space="preserve">Об </w:t>
      </w:r>
      <w:r w:rsidR="009C69AB" w:rsidRPr="00B73CA6">
        <w:rPr>
          <w:rFonts w:ascii="Times New Roman" w:hAnsi="Times New Roman"/>
          <w:b/>
          <w:sz w:val="28"/>
          <w:szCs w:val="28"/>
          <w:lang w:eastAsia="en-US"/>
        </w:rPr>
        <w:t xml:space="preserve">итогах работы </w:t>
      </w:r>
      <w:r>
        <w:rPr>
          <w:rFonts w:ascii="Times New Roman" w:hAnsi="Times New Roman"/>
          <w:b/>
          <w:sz w:val="28"/>
          <w:szCs w:val="28"/>
          <w:lang w:eastAsia="en-US"/>
        </w:rPr>
        <w:t>комиссии по</w:t>
      </w:r>
      <w:r w:rsidR="009C69AB" w:rsidRPr="00B73CA6">
        <w:rPr>
          <w:rFonts w:ascii="Times New Roman" w:hAnsi="Times New Roman"/>
          <w:b/>
          <w:sz w:val="28"/>
          <w:szCs w:val="28"/>
          <w:lang w:eastAsia="en-US"/>
        </w:rPr>
        <w:t xml:space="preserve"> противодействи</w:t>
      </w:r>
      <w:r>
        <w:rPr>
          <w:rFonts w:ascii="Times New Roman" w:hAnsi="Times New Roman"/>
          <w:b/>
          <w:sz w:val="28"/>
          <w:szCs w:val="28"/>
          <w:lang w:eastAsia="en-US"/>
        </w:rPr>
        <w:t>ю</w:t>
      </w:r>
      <w:r w:rsidR="009C69AB" w:rsidRPr="00B73CA6">
        <w:rPr>
          <w:rFonts w:ascii="Times New Roman" w:hAnsi="Times New Roman"/>
          <w:b/>
          <w:sz w:val="28"/>
          <w:szCs w:val="28"/>
          <w:lang w:eastAsia="en-US"/>
        </w:rPr>
        <w:t xml:space="preserve"> незаконному обороту промышленной продукции в городе Нижневартовске в 2025 году.</w:t>
      </w:r>
    </w:p>
    <w:p w:rsidR="006A1B2E" w:rsidRPr="00B73CA6" w:rsidRDefault="006A1B2E" w:rsidP="00B73CA6">
      <w:pPr>
        <w:spacing w:after="0" w:line="240" w:lineRule="auto"/>
        <w:jc w:val="both"/>
        <w:rPr>
          <w:rFonts w:ascii="Times New Roman" w:hAnsi="Times New Roman"/>
          <w:b/>
          <w:sz w:val="28"/>
          <w:szCs w:val="28"/>
        </w:rPr>
      </w:pPr>
    </w:p>
    <w:p w:rsidR="00B73CA6" w:rsidRPr="00B73CA6" w:rsidRDefault="00B73CA6" w:rsidP="00B73CA6">
      <w:pPr>
        <w:spacing w:after="0" w:line="288" w:lineRule="atLeast"/>
        <w:ind w:firstLine="709"/>
        <w:jc w:val="both"/>
        <w:rPr>
          <w:rFonts w:ascii="Times New Roman" w:hAnsi="Times New Roman"/>
          <w:sz w:val="28"/>
          <w:szCs w:val="28"/>
        </w:rPr>
      </w:pPr>
      <w:r w:rsidRPr="00B73CA6">
        <w:rPr>
          <w:rFonts w:ascii="Times New Roman" w:hAnsi="Times New Roman"/>
          <w:sz w:val="28"/>
          <w:szCs w:val="28"/>
        </w:rPr>
        <w:t>Комиссия по противодействию незаконному обороту промышленной продукции в городе Нижневартовске является органом, осуществляющим координацию деятельности в городе Нижневартовске территориальных органов федеральных органов исполнительной власти, исполнительных органов Ханты-Мансийского автономного округа - Югры, структурных подразделений администрации города по противодействию незаконному ввозу, производству и обороту промышленной продукции, в том числе контрафактной, а также мониторинг и оценку ситуации в этой сфере на территории города Нижневартовска.</w:t>
      </w:r>
    </w:p>
    <w:p w:rsidR="00B73CA6" w:rsidRPr="00B73CA6" w:rsidRDefault="00B73CA6" w:rsidP="00B73CA6">
      <w:pPr>
        <w:spacing w:after="0" w:line="240" w:lineRule="auto"/>
        <w:ind w:firstLine="709"/>
        <w:jc w:val="both"/>
        <w:rPr>
          <w:rFonts w:ascii="Times New Roman" w:hAnsi="Times New Roman"/>
          <w:sz w:val="28"/>
          <w:szCs w:val="28"/>
        </w:rPr>
      </w:pPr>
      <w:r>
        <w:rPr>
          <w:rFonts w:ascii="Times New Roman" w:hAnsi="Times New Roman"/>
          <w:sz w:val="28"/>
          <w:szCs w:val="28"/>
        </w:rPr>
        <w:t>19.12.2025 состоялось заключительное в 2025 году заседание комиссии, на котором обсуждены вопросы межведомственного взаимодействия в сфере противодействия незаконному обороту промышленной продукции, подведены итоги работы комиссии.</w:t>
      </w:r>
    </w:p>
    <w:p w:rsidR="00B73CA6" w:rsidRPr="00B73CA6" w:rsidRDefault="00B73CA6" w:rsidP="00D07159">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Так, </w:t>
      </w:r>
      <w:r w:rsidRPr="00B73CA6">
        <w:rPr>
          <w:rFonts w:ascii="Times New Roman" w:hAnsi="Times New Roman"/>
          <w:sz w:val="28"/>
          <w:szCs w:val="28"/>
        </w:rPr>
        <w:t>Управлением МВД России по г. Нижневартовску реализуется комплекс мероприятий, направленных на декриминализацию потребительского рынка.</w:t>
      </w:r>
      <w:r>
        <w:rPr>
          <w:rFonts w:ascii="Times New Roman" w:hAnsi="Times New Roman"/>
          <w:sz w:val="28"/>
          <w:szCs w:val="28"/>
        </w:rPr>
        <w:t xml:space="preserve"> </w:t>
      </w:r>
      <w:r w:rsidRPr="00B73CA6">
        <w:rPr>
          <w:rFonts w:ascii="Times New Roman" w:hAnsi="Times New Roman"/>
          <w:sz w:val="28"/>
          <w:szCs w:val="28"/>
        </w:rPr>
        <w:t xml:space="preserve">Проведение проверочных мероприятий направлено, прежде всего, на пресечение фактов незаконной реализации товаров и продукции, продажа которых ограничена требованиями действующего законодательства, в том числе фальсифицированных, а также выявление фактов незаконной предпринимательской деятельности. </w:t>
      </w:r>
      <w:r w:rsidR="00D07159">
        <w:rPr>
          <w:rFonts w:ascii="Times New Roman" w:hAnsi="Times New Roman"/>
          <w:sz w:val="28"/>
          <w:szCs w:val="28"/>
        </w:rPr>
        <w:t>С</w:t>
      </w:r>
      <w:r w:rsidRPr="00B73CA6">
        <w:rPr>
          <w:rFonts w:ascii="Times New Roman" w:hAnsi="Times New Roman"/>
          <w:sz w:val="28"/>
          <w:szCs w:val="28"/>
        </w:rPr>
        <w:t>отрудниками УМВД России по городу Нижневартовску за 11 месяцев 2025 года проведено 195 проверок в отношении субъектов предпринимательской деятельности.</w:t>
      </w:r>
    </w:p>
    <w:p w:rsidR="00B73CA6" w:rsidRPr="00B73CA6" w:rsidRDefault="00B73CA6" w:rsidP="00B73CA6">
      <w:pPr>
        <w:spacing w:after="0" w:line="240" w:lineRule="auto"/>
        <w:ind w:firstLine="708"/>
        <w:jc w:val="both"/>
        <w:rPr>
          <w:rFonts w:ascii="Times New Roman" w:hAnsi="Times New Roman"/>
          <w:sz w:val="28"/>
          <w:szCs w:val="28"/>
        </w:rPr>
      </w:pPr>
      <w:r w:rsidRPr="00B73CA6">
        <w:rPr>
          <w:rFonts w:ascii="Times New Roman" w:hAnsi="Times New Roman"/>
          <w:sz w:val="28"/>
          <w:szCs w:val="28"/>
        </w:rPr>
        <w:t xml:space="preserve"> По результатам проведенных проверок возбуждено 5 уголовных дел в сфере спиртосодержащей и никотиносодержащей продукции (по ст. 151.1 УК РФ – 3, по ч. 1 ст. 171.1 УК РФ – 1, по ч. 5 ст. 171.1 УК РФ – 1). </w:t>
      </w:r>
    </w:p>
    <w:p w:rsidR="00B73CA6" w:rsidRPr="00B73CA6" w:rsidRDefault="00B73CA6" w:rsidP="00B73CA6">
      <w:pPr>
        <w:spacing w:after="0" w:line="240" w:lineRule="auto"/>
        <w:ind w:firstLine="708"/>
        <w:jc w:val="both"/>
        <w:rPr>
          <w:rFonts w:ascii="Times New Roman" w:hAnsi="Times New Roman"/>
          <w:sz w:val="28"/>
          <w:szCs w:val="28"/>
        </w:rPr>
      </w:pPr>
      <w:r w:rsidRPr="00B73CA6">
        <w:rPr>
          <w:rFonts w:ascii="Times New Roman" w:hAnsi="Times New Roman"/>
          <w:sz w:val="28"/>
          <w:szCs w:val="28"/>
        </w:rPr>
        <w:t xml:space="preserve">Из незаконного оборота УМВД России по г. Нижневартовску изъято: </w:t>
      </w:r>
    </w:p>
    <w:p w:rsidR="00B73CA6" w:rsidRPr="00B73CA6" w:rsidRDefault="00B73CA6" w:rsidP="00B73CA6">
      <w:pPr>
        <w:spacing w:after="0" w:line="240" w:lineRule="auto"/>
        <w:ind w:firstLine="708"/>
        <w:jc w:val="both"/>
        <w:rPr>
          <w:rFonts w:ascii="Times New Roman" w:hAnsi="Times New Roman"/>
          <w:sz w:val="28"/>
          <w:szCs w:val="28"/>
        </w:rPr>
      </w:pPr>
      <w:r w:rsidRPr="00B73CA6">
        <w:rPr>
          <w:rFonts w:ascii="Times New Roman" w:hAnsi="Times New Roman"/>
          <w:sz w:val="28"/>
          <w:szCs w:val="28"/>
        </w:rPr>
        <w:t>- никотинсодержащей продукции – 2 791 единиц;</w:t>
      </w:r>
    </w:p>
    <w:p w:rsidR="00B73CA6" w:rsidRDefault="00B73CA6" w:rsidP="00B73CA6">
      <w:pPr>
        <w:spacing w:after="0" w:line="240" w:lineRule="auto"/>
        <w:ind w:firstLine="708"/>
        <w:jc w:val="both"/>
        <w:rPr>
          <w:rFonts w:ascii="Times New Roman" w:hAnsi="Times New Roman"/>
          <w:sz w:val="28"/>
          <w:szCs w:val="28"/>
        </w:rPr>
      </w:pPr>
      <w:r w:rsidRPr="00B73CA6">
        <w:rPr>
          <w:rFonts w:ascii="Times New Roman" w:hAnsi="Times New Roman"/>
          <w:sz w:val="28"/>
          <w:szCs w:val="28"/>
        </w:rPr>
        <w:t>- контрафактной продукции – 940 единиц, в том числе 493 единиц – легкой промышленности (одежда, обувь), 447 единиц – техники.</w:t>
      </w:r>
    </w:p>
    <w:p w:rsidR="00842FDE" w:rsidRPr="00842FDE" w:rsidRDefault="00842FDE" w:rsidP="00842FDE">
      <w:pPr>
        <w:autoSpaceDE w:val="0"/>
        <w:autoSpaceDN w:val="0"/>
        <w:adjustRightInd w:val="0"/>
        <w:spacing w:line="240" w:lineRule="atLeast"/>
        <w:ind w:firstLine="709"/>
        <w:contextualSpacing/>
        <w:jc w:val="both"/>
        <w:outlineLvl w:val="0"/>
        <w:rPr>
          <w:rFonts w:ascii="Times New Roman" w:hAnsi="Times New Roman"/>
          <w:sz w:val="28"/>
          <w:szCs w:val="28"/>
        </w:rPr>
      </w:pPr>
      <w:r w:rsidRPr="00842FDE">
        <w:rPr>
          <w:rFonts w:ascii="Times New Roman" w:hAnsi="Times New Roman"/>
          <w:sz w:val="28"/>
          <w:szCs w:val="28"/>
        </w:rPr>
        <w:t>В 2025 году Нижневартовским таможенным постом во взаимодействии Тюменской таможни с Управлением Федерально</w:t>
      </w:r>
      <w:r>
        <w:rPr>
          <w:rFonts w:ascii="Times New Roman" w:hAnsi="Times New Roman"/>
          <w:sz w:val="28"/>
          <w:szCs w:val="28"/>
        </w:rPr>
        <w:t>й налоговой службы по ХМАО-Югре</w:t>
      </w:r>
      <w:r w:rsidRPr="00842FDE">
        <w:rPr>
          <w:rFonts w:ascii="Times New Roman" w:hAnsi="Times New Roman"/>
          <w:sz w:val="28"/>
          <w:szCs w:val="28"/>
        </w:rPr>
        <w:t xml:space="preserve"> проведены проверки 3 статистических форм учета перемещения товаров, по результатам которых возбуждены 3 дела об административных правонарушениях по ч.</w:t>
      </w:r>
      <w:r>
        <w:rPr>
          <w:rFonts w:ascii="Times New Roman" w:hAnsi="Times New Roman"/>
          <w:sz w:val="28"/>
          <w:szCs w:val="28"/>
        </w:rPr>
        <w:t xml:space="preserve"> </w:t>
      </w:r>
      <w:r w:rsidRPr="00842FDE">
        <w:rPr>
          <w:rFonts w:ascii="Times New Roman" w:hAnsi="Times New Roman"/>
          <w:sz w:val="28"/>
          <w:szCs w:val="28"/>
        </w:rPr>
        <w:t>1 ст.</w:t>
      </w:r>
      <w:r>
        <w:rPr>
          <w:rFonts w:ascii="Times New Roman" w:hAnsi="Times New Roman"/>
          <w:sz w:val="28"/>
          <w:szCs w:val="28"/>
        </w:rPr>
        <w:t xml:space="preserve"> </w:t>
      </w:r>
      <w:r w:rsidRPr="00842FDE">
        <w:rPr>
          <w:rFonts w:ascii="Times New Roman" w:hAnsi="Times New Roman"/>
          <w:sz w:val="28"/>
          <w:szCs w:val="28"/>
        </w:rPr>
        <w:t>19.7.13 КоАП Р</w:t>
      </w:r>
      <w:r>
        <w:rPr>
          <w:rFonts w:ascii="Times New Roman" w:hAnsi="Times New Roman"/>
          <w:sz w:val="28"/>
          <w:szCs w:val="28"/>
        </w:rPr>
        <w:t>Ф</w:t>
      </w:r>
      <w:r w:rsidRPr="00842FDE">
        <w:rPr>
          <w:rFonts w:ascii="Times New Roman" w:hAnsi="Times New Roman"/>
          <w:sz w:val="28"/>
          <w:szCs w:val="28"/>
        </w:rPr>
        <w:t xml:space="preserve"> </w:t>
      </w:r>
      <w:r>
        <w:rPr>
          <w:rFonts w:ascii="Times New Roman" w:hAnsi="Times New Roman"/>
          <w:sz w:val="28"/>
          <w:szCs w:val="28"/>
        </w:rPr>
        <w:t>(</w:t>
      </w:r>
      <w:r w:rsidRPr="00842FDE">
        <w:rPr>
          <w:rFonts w:ascii="Times New Roman" w:hAnsi="Times New Roman"/>
          <w:sz w:val="28"/>
          <w:szCs w:val="28"/>
        </w:rPr>
        <w:t>«Непредставление или несвоевременное представление в таможенный орган статистической формы учета перемещения товаров»</w:t>
      </w:r>
      <w:r>
        <w:rPr>
          <w:rFonts w:ascii="Times New Roman" w:hAnsi="Times New Roman"/>
          <w:sz w:val="28"/>
          <w:szCs w:val="28"/>
        </w:rPr>
        <w:t>)</w:t>
      </w:r>
      <w:r w:rsidRPr="00842FDE">
        <w:rPr>
          <w:rFonts w:ascii="Times New Roman" w:hAnsi="Times New Roman"/>
          <w:sz w:val="28"/>
          <w:szCs w:val="28"/>
        </w:rPr>
        <w:t xml:space="preserve"> в отношении 1 организации и 2-х индивидуальных предпринимателей.</w:t>
      </w:r>
    </w:p>
    <w:p w:rsidR="00842FDE" w:rsidRPr="00842FDE" w:rsidRDefault="00842FDE" w:rsidP="00842FDE">
      <w:pPr>
        <w:spacing w:line="240" w:lineRule="atLeast"/>
        <w:ind w:firstLine="709"/>
        <w:contextualSpacing/>
        <w:jc w:val="both"/>
        <w:rPr>
          <w:rFonts w:ascii="Times New Roman" w:hAnsi="Times New Roman"/>
          <w:sz w:val="28"/>
          <w:szCs w:val="28"/>
        </w:rPr>
      </w:pPr>
      <w:r w:rsidRPr="00842FDE">
        <w:rPr>
          <w:rFonts w:ascii="Times New Roman" w:hAnsi="Times New Roman"/>
          <w:sz w:val="28"/>
          <w:szCs w:val="28"/>
        </w:rPr>
        <w:t xml:space="preserve">В 2025 году должностными лицами Тюменской таможни и Нижневартовского таможенного поста на территории города Нижневартовска проведены мероприятия по выявлению товаров с признаками нарушений права Евразийского экономического союза. В результате проведенной работы у </w:t>
      </w:r>
      <w:r w:rsidRPr="00842FDE">
        <w:rPr>
          <w:rFonts w:ascii="Times New Roman" w:hAnsi="Times New Roman"/>
          <w:sz w:val="28"/>
          <w:szCs w:val="28"/>
        </w:rPr>
        <w:lastRenderedPageBreak/>
        <w:t>юридического лица изъято 1 427 единиц товаров (термореле, страна происхождения Германия) с признаками незаконного ввоза на таможенную территорию Евразийского экономического союза. Общая таможенная стоимость изъятого товара составила более 1,9 млн. руб. Общая сумма доначисленных таможенных пошлин, налогов составляет более 385 тыс. руб.</w:t>
      </w:r>
      <w:r>
        <w:rPr>
          <w:rFonts w:ascii="Times New Roman" w:hAnsi="Times New Roman"/>
          <w:sz w:val="28"/>
          <w:szCs w:val="28"/>
        </w:rPr>
        <w:t xml:space="preserve"> </w:t>
      </w:r>
      <w:r w:rsidRPr="00842FDE">
        <w:rPr>
          <w:rFonts w:ascii="Times New Roman" w:hAnsi="Times New Roman"/>
          <w:sz w:val="28"/>
          <w:szCs w:val="28"/>
        </w:rPr>
        <w:t>В настоящее время Тюменской таможней по данному факту проверочные мероприятия завершены, решается вопрос о возбуждении дела об административном правонарушении.</w:t>
      </w:r>
    </w:p>
    <w:p w:rsidR="008353A1" w:rsidRPr="008353A1" w:rsidRDefault="008353A1" w:rsidP="008353A1">
      <w:pPr>
        <w:shd w:val="clear" w:color="auto" w:fill="FFFFFF"/>
        <w:spacing w:after="0" w:line="240" w:lineRule="auto"/>
        <w:ind w:firstLine="709"/>
        <w:jc w:val="both"/>
        <w:rPr>
          <w:rFonts w:ascii="Times New Roman" w:hAnsi="Times New Roman"/>
          <w:sz w:val="28"/>
          <w:szCs w:val="28"/>
        </w:rPr>
      </w:pPr>
      <w:r w:rsidRPr="008353A1">
        <w:rPr>
          <w:rFonts w:ascii="Times New Roman" w:hAnsi="Times New Roman"/>
          <w:sz w:val="28"/>
          <w:szCs w:val="28"/>
        </w:rPr>
        <w:t xml:space="preserve">За истекший период 2025 года в </w:t>
      </w:r>
      <w:r w:rsidRPr="008353A1">
        <w:rPr>
          <w:rFonts w:ascii="Times New Roman" w:hAnsi="Times New Roman"/>
          <w:color w:val="000000"/>
          <w:sz w:val="28"/>
          <w:szCs w:val="28"/>
        </w:rPr>
        <w:t xml:space="preserve">Территориальный отдел Управления Роспотребнадзора по Ханты-Мансийскому автономному округу – Югре в городе </w:t>
      </w:r>
      <w:r w:rsidRPr="008353A1">
        <w:rPr>
          <w:rFonts w:ascii="Times New Roman" w:hAnsi="Times New Roman"/>
          <w:sz w:val="28"/>
          <w:szCs w:val="28"/>
        </w:rPr>
        <w:t>Нижневартовске, Нижневартовском районе и городе Мегионе из УМВД России по г. Нижневартовску поступил 1 материал проверки в отношении физического лица по факту незаконного оборота никотинсодержащей табачной продукции. По результатам рассмотрения составлен протокол об административном правонарушении по ч. 4 ст. 15.12 КоАП РФ (</w:t>
      </w:r>
      <w:r w:rsidRPr="008353A1">
        <w:rPr>
          <w:rFonts w:ascii="Times New Roman" w:hAnsi="Times New Roman"/>
          <w:sz w:val="28"/>
          <w:szCs w:val="28"/>
          <w:shd w:val="clear" w:color="auto" w:fill="FFFFFF"/>
        </w:rPr>
        <w:t xml:space="preserve">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w:t>
      </w:r>
      <w:r w:rsidRPr="008353A1">
        <w:rPr>
          <w:rFonts w:ascii="Times New Roman" w:hAnsi="Times New Roman"/>
          <w:sz w:val="28"/>
          <w:szCs w:val="28"/>
        </w:rPr>
        <w:t>направлен в мировой суд для принятия решения. Постановлением суда физическое лицо признанно виновным с наложением штрафа в размере 100 тысяч рублей.</w:t>
      </w:r>
    </w:p>
    <w:p w:rsidR="008353A1" w:rsidRPr="008353A1" w:rsidRDefault="008353A1" w:rsidP="008353A1">
      <w:pPr>
        <w:spacing w:after="0" w:line="240" w:lineRule="auto"/>
        <w:ind w:firstLine="709"/>
        <w:jc w:val="both"/>
        <w:rPr>
          <w:rFonts w:ascii="Times New Roman" w:hAnsi="Times New Roman"/>
          <w:sz w:val="28"/>
          <w:szCs w:val="28"/>
        </w:rPr>
      </w:pPr>
      <w:r w:rsidRPr="008353A1">
        <w:rPr>
          <w:rFonts w:ascii="Times New Roman" w:hAnsi="Times New Roman"/>
          <w:sz w:val="28"/>
          <w:szCs w:val="28"/>
        </w:rPr>
        <w:t xml:space="preserve">Также поступил 1 материал проверки УМВД по факту выявленного в реализации товара с признаками контрафакта. По факту выявленных нарушений специалистами </w:t>
      </w:r>
      <w:r>
        <w:rPr>
          <w:rFonts w:ascii="Times New Roman" w:hAnsi="Times New Roman"/>
          <w:sz w:val="28"/>
          <w:szCs w:val="28"/>
        </w:rPr>
        <w:t>Т</w:t>
      </w:r>
      <w:r w:rsidRPr="008353A1">
        <w:rPr>
          <w:rFonts w:ascii="Times New Roman" w:hAnsi="Times New Roman"/>
          <w:sz w:val="28"/>
          <w:szCs w:val="28"/>
        </w:rPr>
        <w:t>ерриториального отдела составлен протокол об административном правонарушении, направлен в Арбитражный суд ХМАО-Югры для принятия решения. Решением суда индивидуальный предприниматель привлечен к административной ответственности, предусмотренной ч. 2 ст. 14.10 КоАП РФ, назначено наказание в виде административного штрафа в размере 50 000 рублей с уничтожением товара.</w:t>
      </w:r>
    </w:p>
    <w:p w:rsidR="008353A1" w:rsidRPr="008353A1" w:rsidRDefault="008353A1" w:rsidP="008353A1">
      <w:pPr>
        <w:spacing w:after="0" w:line="240" w:lineRule="auto"/>
        <w:ind w:firstLine="709"/>
        <w:jc w:val="both"/>
        <w:rPr>
          <w:rFonts w:ascii="Times New Roman" w:hAnsi="Times New Roman"/>
          <w:bCs/>
          <w:sz w:val="28"/>
          <w:szCs w:val="28"/>
        </w:rPr>
      </w:pPr>
      <w:r w:rsidRPr="008353A1">
        <w:rPr>
          <w:rFonts w:ascii="Times New Roman" w:hAnsi="Times New Roman"/>
          <w:bCs/>
          <w:sz w:val="28"/>
          <w:szCs w:val="28"/>
        </w:rPr>
        <w:t>В адрес Роскомнадзора направлено 2 решения суда о блокировке сайтов, по результатам рассмотрения которых сайты заблокированы.</w:t>
      </w:r>
    </w:p>
    <w:p w:rsidR="008353A1" w:rsidRPr="008353A1" w:rsidRDefault="008353A1" w:rsidP="008353A1">
      <w:pPr>
        <w:spacing w:after="0" w:line="240" w:lineRule="auto"/>
        <w:ind w:firstLine="709"/>
        <w:jc w:val="both"/>
        <w:rPr>
          <w:rFonts w:ascii="Times New Roman" w:hAnsi="Times New Roman"/>
          <w:bCs/>
          <w:sz w:val="28"/>
          <w:szCs w:val="28"/>
        </w:rPr>
      </w:pPr>
      <w:r w:rsidRPr="008353A1">
        <w:rPr>
          <w:rFonts w:ascii="Times New Roman" w:hAnsi="Times New Roman"/>
          <w:bCs/>
          <w:sz w:val="28"/>
          <w:szCs w:val="28"/>
        </w:rPr>
        <w:t xml:space="preserve">По результатам </w:t>
      </w:r>
      <w:r w:rsidR="007C743E">
        <w:rPr>
          <w:rFonts w:ascii="Times New Roman" w:hAnsi="Times New Roman"/>
          <w:bCs/>
          <w:sz w:val="28"/>
          <w:szCs w:val="28"/>
        </w:rPr>
        <w:t xml:space="preserve">проведенных </w:t>
      </w:r>
      <w:r w:rsidR="007C743E" w:rsidRPr="008353A1">
        <w:rPr>
          <w:rFonts w:ascii="Times New Roman" w:hAnsi="Times New Roman"/>
          <w:color w:val="000000"/>
          <w:sz w:val="28"/>
          <w:szCs w:val="28"/>
        </w:rPr>
        <w:t>Территориальны</w:t>
      </w:r>
      <w:r w:rsidR="007C743E">
        <w:rPr>
          <w:rFonts w:ascii="Times New Roman" w:hAnsi="Times New Roman"/>
          <w:color w:val="000000"/>
          <w:sz w:val="28"/>
          <w:szCs w:val="28"/>
        </w:rPr>
        <w:t>м</w:t>
      </w:r>
      <w:r w:rsidR="007C743E" w:rsidRPr="008353A1">
        <w:rPr>
          <w:rFonts w:ascii="Times New Roman" w:hAnsi="Times New Roman"/>
          <w:color w:val="000000"/>
          <w:sz w:val="28"/>
          <w:szCs w:val="28"/>
        </w:rPr>
        <w:t xml:space="preserve"> отдел</w:t>
      </w:r>
      <w:r w:rsidR="007C743E">
        <w:rPr>
          <w:rFonts w:ascii="Times New Roman" w:hAnsi="Times New Roman"/>
          <w:color w:val="000000"/>
          <w:sz w:val="28"/>
          <w:szCs w:val="28"/>
        </w:rPr>
        <w:t>ом</w:t>
      </w:r>
      <w:r w:rsidR="007C743E" w:rsidRPr="008353A1">
        <w:rPr>
          <w:rFonts w:ascii="Times New Roman" w:hAnsi="Times New Roman"/>
          <w:color w:val="000000"/>
          <w:sz w:val="28"/>
          <w:szCs w:val="28"/>
        </w:rPr>
        <w:t xml:space="preserve"> Управления Роспотребнадзора по Ханты-Мансийскому автономному округу – Югре в городе </w:t>
      </w:r>
      <w:r w:rsidR="007C743E" w:rsidRPr="008353A1">
        <w:rPr>
          <w:rFonts w:ascii="Times New Roman" w:hAnsi="Times New Roman"/>
          <w:sz w:val="28"/>
          <w:szCs w:val="28"/>
        </w:rPr>
        <w:t>Нижневартовске, Нижневартовском районе и городе Мегионе</w:t>
      </w:r>
      <w:r w:rsidR="007C743E" w:rsidRPr="008353A1">
        <w:rPr>
          <w:rFonts w:ascii="Times New Roman" w:hAnsi="Times New Roman"/>
          <w:bCs/>
          <w:sz w:val="28"/>
          <w:szCs w:val="28"/>
        </w:rPr>
        <w:t xml:space="preserve"> </w:t>
      </w:r>
      <w:r w:rsidRPr="008353A1">
        <w:rPr>
          <w:rFonts w:ascii="Times New Roman" w:hAnsi="Times New Roman"/>
          <w:bCs/>
          <w:sz w:val="28"/>
          <w:szCs w:val="28"/>
        </w:rPr>
        <w:t xml:space="preserve">контрольно-надзорных мероприятий по решению Мировых судей конфискованная продукция (944 единицы) передана в Росалкогольтабакконтроль для уничтожения. </w:t>
      </w:r>
    </w:p>
    <w:p w:rsidR="008353A1" w:rsidRPr="008353A1" w:rsidRDefault="008353A1" w:rsidP="008353A1">
      <w:pPr>
        <w:pStyle w:val="a3"/>
        <w:ind w:left="0" w:firstLine="709"/>
        <w:jc w:val="both"/>
        <w:rPr>
          <w:sz w:val="28"/>
          <w:szCs w:val="28"/>
        </w:rPr>
      </w:pPr>
      <w:r w:rsidRPr="008353A1">
        <w:rPr>
          <w:sz w:val="28"/>
          <w:szCs w:val="28"/>
        </w:rPr>
        <w:t xml:space="preserve">Всего специалистами </w:t>
      </w:r>
      <w:r w:rsidR="007C743E">
        <w:rPr>
          <w:sz w:val="28"/>
          <w:szCs w:val="28"/>
        </w:rPr>
        <w:t>Т</w:t>
      </w:r>
      <w:r w:rsidRPr="008353A1">
        <w:rPr>
          <w:sz w:val="28"/>
          <w:szCs w:val="28"/>
        </w:rPr>
        <w:t>ерриториального отдела проведено 9 внеплановых проверок объектов торговли по контролю за исполнением требований по защите прав потребителей, 187 профилактических визитов в отношении субъектов предпринимательской деятельности, 18 плановых проверок объектов торговли, объектов общественного питания, социальных, образовательных учреждений, летних оздоровительных учреждений на базе образовательных организаций.</w:t>
      </w:r>
    </w:p>
    <w:p w:rsidR="008353A1" w:rsidRPr="008353A1" w:rsidRDefault="008353A1" w:rsidP="008353A1">
      <w:pPr>
        <w:spacing w:after="0" w:line="240" w:lineRule="auto"/>
        <w:ind w:firstLine="709"/>
        <w:jc w:val="both"/>
        <w:rPr>
          <w:rFonts w:ascii="Times New Roman" w:hAnsi="Times New Roman"/>
          <w:sz w:val="28"/>
          <w:szCs w:val="28"/>
        </w:rPr>
      </w:pPr>
      <w:r w:rsidRPr="008353A1">
        <w:rPr>
          <w:rFonts w:ascii="Times New Roman" w:hAnsi="Times New Roman"/>
          <w:sz w:val="28"/>
          <w:szCs w:val="28"/>
        </w:rPr>
        <w:t xml:space="preserve">Все проверки осуществлялись с применением лабораторно-инструментальных исследований (испытаний). Проведено 1 332 исследования </w:t>
      </w:r>
      <w:r w:rsidRPr="008353A1">
        <w:rPr>
          <w:rFonts w:ascii="Times New Roman" w:hAnsi="Times New Roman"/>
          <w:sz w:val="28"/>
          <w:szCs w:val="28"/>
        </w:rPr>
        <w:lastRenderedPageBreak/>
        <w:t>продукции на санитарно-химические, микробиологические, органолептические показатели. Проинспектировано более 4-х тонн продукции. По итогам проверок с реализации снято более 3,7 тонн продукции (без товаросопроводительных документов и не отвечающей требованиям технических регламентов по результатам лабораторных исследований). По итогам мероприятий составлено 15 протоколов об административном правонарушении на сумму 852 тыс. рублей.</w:t>
      </w:r>
    </w:p>
    <w:p w:rsidR="00FA565B" w:rsidRPr="00FA565B" w:rsidRDefault="00FA565B" w:rsidP="00FA565B">
      <w:pPr>
        <w:autoSpaceDE w:val="0"/>
        <w:autoSpaceDN w:val="0"/>
        <w:adjustRightInd w:val="0"/>
        <w:spacing w:after="0" w:line="240" w:lineRule="auto"/>
        <w:ind w:firstLine="708"/>
        <w:contextualSpacing/>
        <w:jc w:val="both"/>
        <w:rPr>
          <w:rFonts w:ascii="Times New Roman" w:hAnsi="Times New Roman"/>
          <w:color w:val="000000"/>
          <w:sz w:val="28"/>
          <w:szCs w:val="28"/>
        </w:rPr>
      </w:pPr>
      <w:r w:rsidRPr="00FA565B">
        <w:rPr>
          <w:rFonts w:ascii="Times New Roman" w:hAnsi="Times New Roman"/>
          <w:sz w:val="28"/>
          <w:szCs w:val="28"/>
        </w:rPr>
        <w:t>Отделом государственного контроля, надзора, охраны водных биологических ресурсов и среды их обитания по Ханты-Мансийскому автономному округу – Югре</w:t>
      </w:r>
      <w:r w:rsidRPr="00FA565B">
        <w:rPr>
          <w:rFonts w:ascii="Times New Roman" w:hAnsi="Times New Roman"/>
          <w:i/>
          <w:sz w:val="28"/>
          <w:szCs w:val="28"/>
        </w:rPr>
        <w:t xml:space="preserve"> </w:t>
      </w:r>
      <w:r w:rsidRPr="00FA565B">
        <w:rPr>
          <w:rFonts w:ascii="Times New Roman" w:hAnsi="Times New Roman"/>
          <w:color w:val="000000"/>
          <w:sz w:val="28"/>
          <w:szCs w:val="28"/>
        </w:rPr>
        <w:t xml:space="preserve">проводятся выездные обследования водных объектов рыбохозяйственного значения города Нижневартовска, Мегиона и Нижневартовского района ХМАО-Югры. Основной целью мероприятий, является выявление и пресечение нарушений действующего законодательства Российской Федерации в области сохранения водных биологических ресурсов и среды их обитания. Так, за текущий период с января по декабрь 2025 года на водных объектах Нижневартовского района организовано 109 выездных обследований, из них 45 выездных обследований проведено совместно с сотрудниками МВД РФ. </w:t>
      </w:r>
    </w:p>
    <w:p w:rsidR="00FA565B" w:rsidRPr="00FA565B" w:rsidRDefault="00FA565B" w:rsidP="00FA565B">
      <w:pPr>
        <w:autoSpaceDE w:val="0"/>
        <w:autoSpaceDN w:val="0"/>
        <w:adjustRightInd w:val="0"/>
        <w:spacing w:after="0" w:line="240" w:lineRule="auto"/>
        <w:ind w:firstLine="708"/>
        <w:contextualSpacing/>
        <w:jc w:val="both"/>
        <w:rPr>
          <w:rFonts w:ascii="Times New Roman" w:hAnsi="Times New Roman"/>
          <w:color w:val="000000"/>
          <w:sz w:val="28"/>
          <w:szCs w:val="28"/>
        </w:rPr>
      </w:pPr>
      <w:r w:rsidRPr="00FA565B">
        <w:rPr>
          <w:rFonts w:ascii="Times New Roman" w:hAnsi="Times New Roman"/>
          <w:color w:val="000000"/>
          <w:sz w:val="28"/>
          <w:szCs w:val="28"/>
        </w:rPr>
        <w:t>По результатам проведенных выездных мероприятий выявлено 197 правонарушений, из них по ч. 2 ст. 8.37 КоАП РФ – 182 правонарушения, ч.1 ст. 8.42 КоАП РФ – 10 правонарушений, 8.35 КоАП РФ – 5 правонарушений, из них в отношении установленных лиц – 70, изъято</w:t>
      </w:r>
      <w:r w:rsidRPr="00FA565B">
        <w:rPr>
          <w:rFonts w:ascii="Times New Roman" w:hAnsi="Times New Roman"/>
          <w:b/>
          <w:bCs/>
          <w:color w:val="000000"/>
          <w:sz w:val="28"/>
          <w:szCs w:val="28"/>
        </w:rPr>
        <w:t xml:space="preserve"> </w:t>
      </w:r>
      <w:r w:rsidRPr="00FA565B">
        <w:rPr>
          <w:rFonts w:ascii="Times New Roman" w:hAnsi="Times New Roman"/>
          <w:color w:val="000000"/>
          <w:sz w:val="28"/>
          <w:szCs w:val="28"/>
        </w:rPr>
        <w:t xml:space="preserve">297 незаконных орудий рыболовства. </w:t>
      </w:r>
    </w:p>
    <w:p w:rsidR="00FA565B" w:rsidRPr="00FA565B" w:rsidRDefault="00FA565B" w:rsidP="00FA565B">
      <w:pPr>
        <w:autoSpaceDE w:val="0"/>
        <w:autoSpaceDN w:val="0"/>
        <w:adjustRightInd w:val="0"/>
        <w:spacing w:after="0" w:line="240" w:lineRule="auto"/>
        <w:ind w:firstLine="708"/>
        <w:contextualSpacing/>
        <w:jc w:val="both"/>
        <w:rPr>
          <w:rFonts w:ascii="Times New Roman" w:hAnsi="Times New Roman"/>
          <w:color w:val="000000"/>
          <w:sz w:val="28"/>
          <w:szCs w:val="28"/>
        </w:rPr>
      </w:pPr>
      <w:r w:rsidRPr="00FA565B">
        <w:rPr>
          <w:rFonts w:ascii="Times New Roman" w:hAnsi="Times New Roman"/>
          <w:color w:val="000000"/>
          <w:sz w:val="28"/>
          <w:szCs w:val="28"/>
        </w:rPr>
        <w:t xml:space="preserve">По факту выявленных нарушений действующего законодательства о рыболовстве и сохранении водных биологических ресурсов возбуждено 25 уголовных дел по ст. 256 УК РФ, ст. 258.1 УК РФ. </w:t>
      </w:r>
    </w:p>
    <w:p w:rsidR="00FA565B" w:rsidRDefault="00FA565B" w:rsidP="00FA565B">
      <w:pPr>
        <w:autoSpaceDE w:val="0"/>
        <w:autoSpaceDN w:val="0"/>
        <w:adjustRightInd w:val="0"/>
        <w:spacing w:after="0" w:line="240" w:lineRule="auto"/>
        <w:ind w:firstLine="708"/>
        <w:contextualSpacing/>
        <w:jc w:val="both"/>
        <w:rPr>
          <w:rFonts w:ascii="Times New Roman" w:hAnsi="Times New Roman"/>
          <w:color w:val="000000"/>
          <w:sz w:val="28"/>
          <w:szCs w:val="28"/>
        </w:rPr>
      </w:pPr>
      <w:r w:rsidRPr="00FA565B">
        <w:rPr>
          <w:rFonts w:ascii="Times New Roman" w:hAnsi="Times New Roman"/>
          <w:color w:val="000000"/>
          <w:sz w:val="28"/>
          <w:szCs w:val="28"/>
        </w:rPr>
        <w:t>С целью реализации мероприятий по противодействию незаконному обороту промышленной продукции государственными инспекторами Нижневартовского подразделения Отдела госконтроля по ХМАО-Югре на постоянной основе осуществляется мониторинг интернет-сообществ (групп) в мессенджерах («Telegram», «VK», «Рутюбе» т.п.) по выявлению фактов незаконной торговли водны</w:t>
      </w:r>
      <w:r>
        <w:rPr>
          <w:rFonts w:ascii="Times New Roman" w:hAnsi="Times New Roman"/>
          <w:color w:val="000000"/>
          <w:sz w:val="28"/>
          <w:szCs w:val="28"/>
        </w:rPr>
        <w:t>ми</w:t>
      </w:r>
      <w:r w:rsidRPr="00FA565B">
        <w:rPr>
          <w:rFonts w:ascii="Times New Roman" w:hAnsi="Times New Roman"/>
          <w:color w:val="000000"/>
          <w:sz w:val="28"/>
          <w:szCs w:val="28"/>
        </w:rPr>
        <w:t xml:space="preserve"> биологически</w:t>
      </w:r>
      <w:r>
        <w:rPr>
          <w:rFonts w:ascii="Times New Roman" w:hAnsi="Times New Roman"/>
          <w:color w:val="000000"/>
          <w:sz w:val="28"/>
          <w:szCs w:val="28"/>
        </w:rPr>
        <w:t>ми</w:t>
      </w:r>
      <w:r w:rsidRPr="00FA565B">
        <w:rPr>
          <w:rFonts w:ascii="Times New Roman" w:hAnsi="Times New Roman"/>
          <w:color w:val="000000"/>
          <w:sz w:val="28"/>
          <w:szCs w:val="28"/>
        </w:rPr>
        <w:t xml:space="preserve"> ресурс</w:t>
      </w:r>
      <w:r>
        <w:rPr>
          <w:rFonts w:ascii="Times New Roman" w:hAnsi="Times New Roman"/>
          <w:color w:val="000000"/>
          <w:sz w:val="28"/>
          <w:szCs w:val="28"/>
        </w:rPr>
        <w:t>ами</w:t>
      </w:r>
      <w:r w:rsidRPr="00FA565B">
        <w:rPr>
          <w:rFonts w:ascii="Times New Roman" w:hAnsi="Times New Roman"/>
          <w:color w:val="000000"/>
          <w:sz w:val="28"/>
          <w:szCs w:val="28"/>
        </w:rPr>
        <w:t xml:space="preserve">. За истекший период 2025 года на территории города выявлено 4 факта незаконной торговли водными биоресурсами. В соответствии с планом межведомственного взаимодействия информация незамедлительно была направлена в УМВД России по г. Нижневартовску. </w:t>
      </w:r>
    </w:p>
    <w:p w:rsidR="00D6480B" w:rsidRPr="00D6480B" w:rsidRDefault="00D6480B" w:rsidP="00D6480B">
      <w:pPr>
        <w:spacing w:after="0" w:line="240" w:lineRule="auto"/>
        <w:ind w:firstLine="709"/>
        <w:contextualSpacing/>
        <w:jc w:val="both"/>
        <w:rPr>
          <w:rFonts w:ascii="Times New Roman" w:hAnsi="Times New Roman"/>
          <w:sz w:val="28"/>
          <w:szCs w:val="28"/>
        </w:rPr>
      </w:pPr>
      <w:r w:rsidRPr="00D6480B">
        <w:rPr>
          <w:rFonts w:ascii="Times New Roman" w:hAnsi="Times New Roman"/>
          <w:sz w:val="28"/>
          <w:szCs w:val="28"/>
        </w:rPr>
        <w:t>Специалисты Межрайонной ИФНС России №6 по Ханты-Мансийскому автономному округу - Югре при проведении контрольных (надзорных) мероприятий на объектах, реализующих продукцию, подлежащую обязательной маркировке, обращают внимание на наличие как самой маркировки, так и на наличие обязательного реквизита в кассовых чеках при продаже маркированных товаров.</w:t>
      </w:r>
    </w:p>
    <w:p w:rsidR="00D6480B" w:rsidRPr="00D6480B" w:rsidRDefault="00D6480B" w:rsidP="00D6480B">
      <w:pPr>
        <w:spacing w:after="0" w:line="240" w:lineRule="auto"/>
        <w:ind w:firstLine="709"/>
        <w:contextualSpacing/>
        <w:jc w:val="both"/>
        <w:rPr>
          <w:rFonts w:ascii="Times New Roman" w:hAnsi="Times New Roman"/>
          <w:sz w:val="28"/>
          <w:szCs w:val="28"/>
        </w:rPr>
      </w:pPr>
      <w:r w:rsidRPr="00D6480B">
        <w:rPr>
          <w:rFonts w:ascii="Times New Roman" w:hAnsi="Times New Roman"/>
          <w:sz w:val="28"/>
          <w:szCs w:val="28"/>
        </w:rPr>
        <w:t xml:space="preserve">При проведении контрольных мероприятий фактов реализации табачной продукции с отсутствием маркировки не установлено, при реализации </w:t>
      </w:r>
      <w:r w:rsidRPr="00D6480B">
        <w:rPr>
          <w:rFonts w:ascii="Times New Roman" w:hAnsi="Times New Roman"/>
          <w:sz w:val="28"/>
          <w:szCs w:val="28"/>
        </w:rPr>
        <w:lastRenderedPageBreak/>
        <w:t xml:space="preserve">табачных изделий продавцы фиксируют выбытие табачной продукции с применением контрольно-кассовой техники. </w:t>
      </w:r>
    </w:p>
    <w:p w:rsidR="00D6480B" w:rsidRPr="00D6480B" w:rsidRDefault="00D6480B" w:rsidP="00D6480B">
      <w:pPr>
        <w:spacing w:after="0" w:line="240" w:lineRule="auto"/>
        <w:ind w:firstLine="709"/>
        <w:contextualSpacing/>
        <w:jc w:val="both"/>
        <w:rPr>
          <w:rFonts w:ascii="Times New Roman" w:hAnsi="Times New Roman"/>
          <w:sz w:val="28"/>
          <w:szCs w:val="28"/>
        </w:rPr>
      </w:pPr>
      <w:r w:rsidRPr="00D6480B">
        <w:rPr>
          <w:rFonts w:ascii="Times New Roman" w:hAnsi="Times New Roman"/>
          <w:sz w:val="28"/>
          <w:szCs w:val="28"/>
        </w:rPr>
        <w:t>В текущем году Межрайонной ИФНС России №6 по Ханты-Мансийскому автономному округу - Югре в целях обеспечения соблюдения организациями и индивидуальными предпринимателями обязательных требований законодательства Российской Федерации о применении контрольно-кассовой техники (далее – ККТ) проведено 279 контрольных (надзорных) мероприятий (контрольная закупка в рамках выездного обследования), а также 675 профилактических мероприятий (профилактические визиты и объявление предостережений о недопустимости нарушений обязательных требований).</w:t>
      </w:r>
    </w:p>
    <w:p w:rsidR="00D6480B" w:rsidRPr="00D6480B" w:rsidRDefault="00D6480B" w:rsidP="00D6480B">
      <w:pPr>
        <w:pStyle w:val="Default"/>
        <w:ind w:firstLine="709"/>
        <w:contextualSpacing/>
        <w:jc w:val="both"/>
        <w:rPr>
          <w:sz w:val="28"/>
          <w:szCs w:val="28"/>
        </w:rPr>
      </w:pPr>
      <w:r w:rsidRPr="00D6480B">
        <w:rPr>
          <w:sz w:val="28"/>
          <w:szCs w:val="28"/>
        </w:rPr>
        <w:t>Проведенные мероприятия в большей части направлены на выявление налогоплательщиков, осуществляющих расчеты при продаже товаров (работ/услуг) без применения зарегистрированной в налоговых органах ККТ, а также в отношении налогоплательщиков, в деятельности которых усматриваются факты нарушения обязательных требований законодательства Российской Федерации о применении ККТ и по реализуемым Федеральной налоговой службой проектам «Общественное питание» и проекту по исключению недобросовестного поведения на рынках.</w:t>
      </w:r>
    </w:p>
    <w:p w:rsidR="00D6480B" w:rsidRPr="00D6480B" w:rsidRDefault="00D6480B" w:rsidP="00D6480B">
      <w:pPr>
        <w:pStyle w:val="Default"/>
        <w:ind w:firstLine="709"/>
        <w:contextualSpacing/>
        <w:jc w:val="both"/>
        <w:rPr>
          <w:sz w:val="28"/>
          <w:szCs w:val="28"/>
        </w:rPr>
      </w:pPr>
      <w:r w:rsidRPr="00D6480B">
        <w:rPr>
          <w:sz w:val="28"/>
          <w:szCs w:val="28"/>
        </w:rPr>
        <w:t>Кроме профилактических и контрольных (надзорных) мероприятий, проведенных Инспекцией по самостоятельно установленным рискам, Инспекция проводит и мероприятия в рамках рассмотрения обращений (заявлений) граждан, в том числе и перенаправляемых от других контролирующих органов в соответствии с положениями Федерального закона от 02.05.2006 №59-ФЗ «О порядке рассмотрения обращений граждан Российской Федерации».</w:t>
      </w:r>
    </w:p>
    <w:p w:rsidR="00D6480B" w:rsidRPr="00D6480B" w:rsidRDefault="00D6480B" w:rsidP="00D6480B">
      <w:pPr>
        <w:pStyle w:val="Default"/>
        <w:ind w:firstLine="709"/>
        <w:contextualSpacing/>
        <w:jc w:val="both"/>
        <w:rPr>
          <w:sz w:val="28"/>
          <w:szCs w:val="28"/>
        </w:rPr>
      </w:pPr>
      <w:r w:rsidRPr="00D6480B">
        <w:rPr>
          <w:sz w:val="28"/>
          <w:szCs w:val="28"/>
        </w:rPr>
        <w:t xml:space="preserve">В текущем году от Территориального отдела Управления Роспотребнадзора по Ханты-Мансийскому автономному округу - Югре в городе Нижневартовске, Нижневартовском районе и городе Мегионе </w:t>
      </w:r>
      <w:r>
        <w:rPr>
          <w:sz w:val="28"/>
          <w:szCs w:val="28"/>
        </w:rPr>
        <w:t xml:space="preserve">в </w:t>
      </w:r>
      <w:r w:rsidRPr="00D6480B">
        <w:rPr>
          <w:sz w:val="28"/>
          <w:szCs w:val="28"/>
        </w:rPr>
        <w:t>Межрайонн</w:t>
      </w:r>
      <w:r>
        <w:rPr>
          <w:sz w:val="28"/>
          <w:szCs w:val="28"/>
        </w:rPr>
        <w:t>ую</w:t>
      </w:r>
      <w:r w:rsidRPr="00D6480B">
        <w:rPr>
          <w:sz w:val="28"/>
          <w:szCs w:val="28"/>
        </w:rPr>
        <w:t xml:space="preserve"> ИФНС России №6 по Ханты-Мансийскому автономному округу - Югре поступило 8 обращений о возможных нарушениях со стороны хозяйствующих субъектов законодательства о применении контрольно-кассовой техники, в отношении указанных субъектов приняты соответствующие меры реагирования.</w:t>
      </w:r>
    </w:p>
    <w:p w:rsidR="00D6480B" w:rsidRPr="00D6480B" w:rsidRDefault="00D6480B" w:rsidP="00D6480B">
      <w:pPr>
        <w:spacing w:after="0" w:line="240" w:lineRule="auto"/>
        <w:ind w:firstLine="709"/>
        <w:jc w:val="both"/>
        <w:rPr>
          <w:rFonts w:ascii="Times New Roman" w:hAnsi="Times New Roman"/>
          <w:sz w:val="28"/>
          <w:szCs w:val="28"/>
        </w:rPr>
      </w:pPr>
      <w:r w:rsidRPr="00D6480B">
        <w:rPr>
          <w:rFonts w:ascii="Times New Roman" w:hAnsi="Times New Roman"/>
          <w:sz w:val="28"/>
          <w:szCs w:val="28"/>
        </w:rPr>
        <w:t>Для повышения грамотности населения Управлением Роспотребнадзора по ХМАО-Югре на регулярной основе публикуются в социальных сетях, на официальном сайте статьи о правилах выбора качественной продукции, о выявлении некачественной продукции, а также разъясняются права потребителям в случае приобретения некачественных товаров, требования к маркировке товаров, ответственность, предусмотренная за нарушение требований законодательства. Всего размещено 48 информационных материалов по данной тематике.</w:t>
      </w:r>
    </w:p>
    <w:p w:rsidR="00D6480B" w:rsidRPr="00D6480B" w:rsidRDefault="00D6480B" w:rsidP="00D6480B">
      <w:pPr>
        <w:spacing w:after="0" w:line="240" w:lineRule="auto"/>
        <w:ind w:firstLine="709"/>
        <w:jc w:val="both"/>
        <w:rPr>
          <w:rFonts w:ascii="Times New Roman" w:hAnsi="Times New Roman"/>
          <w:sz w:val="28"/>
          <w:szCs w:val="28"/>
        </w:rPr>
      </w:pPr>
      <w:r w:rsidRPr="00D6480B">
        <w:rPr>
          <w:rFonts w:ascii="Times New Roman" w:hAnsi="Times New Roman"/>
          <w:sz w:val="28"/>
          <w:szCs w:val="28"/>
        </w:rPr>
        <w:t xml:space="preserve">В адрес Территориального отдела Управления Роспотребнадзора по Ханты-Мансийскому автономному округу - Югре в городе Нижневартовске, Нижневартовском районе и городе Мегионе поступило 22 обращения граждан </w:t>
      </w:r>
      <w:r w:rsidRPr="00D6480B">
        <w:rPr>
          <w:rFonts w:ascii="Times New Roman" w:hAnsi="Times New Roman"/>
          <w:sz w:val="28"/>
          <w:szCs w:val="28"/>
        </w:rPr>
        <w:lastRenderedPageBreak/>
        <w:t xml:space="preserve">по вопросам реализации товаров без маркировки. Все обращения рассмотрены. По всем обращениям заявителям даны разъяснения, выданы предостережения. </w:t>
      </w:r>
    </w:p>
    <w:p w:rsidR="00D6480B" w:rsidRPr="00D6480B" w:rsidRDefault="00D6480B" w:rsidP="00D6480B">
      <w:pPr>
        <w:spacing w:after="0" w:line="240" w:lineRule="auto"/>
        <w:ind w:firstLine="709"/>
        <w:jc w:val="both"/>
        <w:rPr>
          <w:rFonts w:ascii="Times New Roman" w:hAnsi="Times New Roman"/>
          <w:sz w:val="28"/>
          <w:szCs w:val="28"/>
          <w:shd w:val="clear" w:color="auto" w:fill="FFFFFF"/>
        </w:rPr>
      </w:pPr>
      <w:r w:rsidRPr="00D6480B">
        <w:rPr>
          <w:rFonts w:ascii="Times New Roman" w:hAnsi="Times New Roman"/>
          <w:sz w:val="28"/>
          <w:szCs w:val="28"/>
        </w:rPr>
        <w:t>Кроме того, поступило 296 обращений граждан по вопросам реализуемой в торговой сети продукции. По всем вопросам даны разъяснения. По фактам выявленных нарушений при рассмотрении обращений выдано 10 предостережений. По одному обращению проведено административное расследование, в отношении юридического лица составлен протокол об административном правонарушении по ч. 1 ст. 14.4 - п</w:t>
      </w:r>
      <w:r w:rsidRPr="00D6480B">
        <w:rPr>
          <w:rFonts w:ascii="Times New Roman" w:hAnsi="Times New Roman"/>
          <w:sz w:val="28"/>
          <w:szCs w:val="28"/>
          <w:shd w:val="clear" w:color="auto" w:fill="FFFFFF"/>
        </w:rPr>
        <w:t>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8" w:anchor="dst100006" w:history="1">
        <w:r w:rsidRPr="00D6480B">
          <w:rPr>
            <w:rStyle w:val="af4"/>
            <w:rFonts w:ascii="Times New Roman" w:eastAsia="Arial Unicode MS" w:hAnsi="Times New Roman"/>
            <w:color w:val="auto"/>
            <w:sz w:val="28"/>
            <w:szCs w:val="28"/>
            <w:u w:val="none"/>
            <w:shd w:val="clear" w:color="auto" w:fill="FFFFFF"/>
          </w:rPr>
          <w:t>(правила)</w:t>
        </w:r>
      </w:hyperlink>
      <w:r w:rsidRPr="00D6480B">
        <w:rPr>
          <w:rFonts w:ascii="Times New Roman" w:hAnsi="Times New Roman"/>
          <w:sz w:val="28"/>
          <w:szCs w:val="28"/>
          <w:shd w:val="clear" w:color="auto" w:fill="FFFFFF"/>
        </w:rPr>
        <w:t> выполнения работ либо оказания населению услуг.</w:t>
      </w:r>
    </w:p>
    <w:p w:rsidR="003009F8" w:rsidRPr="003009F8" w:rsidRDefault="003009F8" w:rsidP="003009F8">
      <w:pPr>
        <w:spacing w:after="0" w:line="240" w:lineRule="auto"/>
        <w:ind w:firstLine="708"/>
        <w:jc w:val="both"/>
        <w:rPr>
          <w:rFonts w:ascii="Times New Roman" w:hAnsi="Times New Roman"/>
          <w:sz w:val="28"/>
          <w:szCs w:val="28"/>
        </w:rPr>
      </w:pPr>
      <w:r>
        <w:rPr>
          <w:rFonts w:ascii="Times New Roman" w:hAnsi="Times New Roman"/>
          <w:sz w:val="28"/>
          <w:szCs w:val="28"/>
        </w:rPr>
        <w:t>Также на заседании комиссии рассмотрен в</w:t>
      </w:r>
      <w:r w:rsidRPr="003009F8">
        <w:rPr>
          <w:rFonts w:ascii="Times New Roman" w:hAnsi="Times New Roman"/>
          <w:sz w:val="28"/>
          <w:szCs w:val="28"/>
        </w:rPr>
        <w:t>опрос профилактики, выявления правонарушений, преступлений, связанных с реализацией алкогольной, спиртосодержащей продукции в нарушени</w:t>
      </w:r>
      <w:r>
        <w:rPr>
          <w:rFonts w:ascii="Times New Roman" w:hAnsi="Times New Roman"/>
          <w:sz w:val="28"/>
          <w:szCs w:val="28"/>
        </w:rPr>
        <w:t>е действующего законодательства</w:t>
      </w:r>
      <w:r w:rsidRPr="003009F8">
        <w:rPr>
          <w:rFonts w:ascii="Times New Roman" w:hAnsi="Times New Roman"/>
          <w:sz w:val="28"/>
          <w:szCs w:val="28"/>
        </w:rPr>
        <w:t xml:space="preserve">. </w:t>
      </w:r>
    </w:p>
    <w:p w:rsidR="003009F8" w:rsidRPr="003009F8" w:rsidRDefault="003009F8" w:rsidP="003009F8">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За истекший период 2025 года </w:t>
      </w:r>
      <w:r w:rsidRPr="003009F8">
        <w:rPr>
          <w:rFonts w:ascii="Times New Roman" w:hAnsi="Times New Roman"/>
          <w:sz w:val="28"/>
          <w:szCs w:val="28"/>
        </w:rPr>
        <w:t>сотрудниками ОЭБиПК УМВД России по г. Нижневартовску проведено 14 процессуальных проверок по зарегистрированным в КУСП сообщениям о реализации на территории города алкогольной, спиртосодержащей продукции, по результатам которых                             в текущем году возбуждено 3 уголовных дела по ст. 151.1 УК РФ. Составлено 30 протоколов об административных правонарушениях по ч. 2 ст. 14.16 КоАП РФ – 3, по ч. 2.1 ст. 14.16 КоАП РФ – 14, по ч. 3 ст. 14.16 КоАП – 7, по ч. 2 ст. 14.17.1 КоАП – 3, ч. 3 ст. 14.17 – 3.</w:t>
      </w:r>
    </w:p>
    <w:p w:rsidR="003009F8" w:rsidRPr="003009F8" w:rsidRDefault="003009F8" w:rsidP="003009F8">
      <w:pPr>
        <w:spacing w:after="0" w:line="240" w:lineRule="auto"/>
        <w:ind w:firstLine="708"/>
        <w:jc w:val="both"/>
        <w:rPr>
          <w:rFonts w:ascii="Times New Roman" w:hAnsi="Times New Roman"/>
          <w:sz w:val="28"/>
          <w:szCs w:val="28"/>
        </w:rPr>
      </w:pPr>
      <w:r w:rsidRPr="003009F8">
        <w:rPr>
          <w:rFonts w:ascii="Times New Roman" w:hAnsi="Times New Roman"/>
          <w:sz w:val="28"/>
          <w:szCs w:val="28"/>
        </w:rPr>
        <w:t>Из незаконного оборота изъято 22 835 литров алкогольной продукции на сумму 13 701 000 рублей в количестве 41 882 единицы.</w:t>
      </w:r>
    </w:p>
    <w:p w:rsidR="003009F8" w:rsidRPr="003009F8" w:rsidRDefault="003009F8" w:rsidP="003009F8">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Сотрудниками </w:t>
      </w:r>
      <w:r w:rsidRPr="00D6480B">
        <w:rPr>
          <w:rFonts w:ascii="Times New Roman" w:hAnsi="Times New Roman"/>
          <w:sz w:val="28"/>
          <w:szCs w:val="28"/>
        </w:rPr>
        <w:t>Территориального отдела Управления Роспотребнадзора по Ханты-Мансийскому автономному округу - Югре в городе Нижневартовске, Нижневартовском районе и городе Мегионе</w:t>
      </w:r>
      <w:r w:rsidRPr="003009F8">
        <w:rPr>
          <w:rFonts w:ascii="Times New Roman" w:hAnsi="Times New Roman"/>
          <w:sz w:val="28"/>
          <w:szCs w:val="28"/>
        </w:rPr>
        <w:t xml:space="preserve"> проведено два контрольно-надзорных мероприятия в отношении субъектов торговли, где реализуется алкогольная продукция, 27 профилактических мероприятий в виде профилактического визита в отношении субъектов торговли, в том числе с проведением консультирования субъектов торговли по реализации спиртсодержащей и алкогольной продукции в части соблюдения требований действующего санитарного законодательства. </w:t>
      </w:r>
    </w:p>
    <w:p w:rsidR="003009F8" w:rsidRPr="003009F8" w:rsidRDefault="003009F8" w:rsidP="003009F8">
      <w:pPr>
        <w:spacing w:after="0" w:line="240" w:lineRule="auto"/>
        <w:ind w:firstLine="709"/>
        <w:jc w:val="both"/>
        <w:rPr>
          <w:rFonts w:ascii="Times New Roman" w:hAnsi="Times New Roman"/>
          <w:sz w:val="28"/>
          <w:szCs w:val="28"/>
        </w:rPr>
      </w:pPr>
      <w:r w:rsidRPr="003009F8">
        <w:rPr>
          <w:rFonts w:ascii="Times New Roman" w:hAnsi="Times New Roman"/>
          <w:sz w:val="28"/>
          <w:szCs w:val="28"/>
        </w:rPr>
        <w:t xml:space="preserve">Нарушения при реализации спиртсодержащей продукции не выявлялись, меры административного воздействия не принимались. </w:t>
      </w:r>
    </w:p>
    <w:p w:rsidR="003009F8" w:rsidRPr="003009F8" w:rsidRDefault="003009F8" w:rsidP="003009F8">
      <w:pPr>
        <w:spacing w:after="0" w:line="240" w:lineRule="auto"/>
        <w:ind w:firstLine="709"/>
        <w:jc w:val="both"/>
        <w:rPr>
          <w:rFonts w:ascii="Times New Roman" w:hAnsi="Times New Roman"/>
          <w:sz w:val="28"/>
          <w:szCs w:val="28"/>
        </w:rPr>
      </w:pPr>
      <w:r w:rsidRPr="003009F8">
        <w:rPr>
          <w:rFonts w:ascii="Times New Roman" w:hAnsi="Times New Roman"/>
          <w:sz w:val="28"/>
          <w:szCs w:val="28"/>
        </w:rPr>
        <w:t>По данным токсикологического мониторинга в городе Нижневартовске, за 11 месяцев 2025 года отмечено снижение случаев отравлений спиртсодержащей продукцией. В 2024 году было зарегистрировано 53 случая острых отравлений химической этиологии от употребления спиртсодержащей продукции (этанол) (из них 45 - среди мужчин и 8 - среди женщин), из них 29 летальных (24 - среди мужчин и 5 - среди женщин). За 11 месяцев 2025 года зарегистрировано 47 случаев (39 - среди мужчин и 8 - среди женщин), летальных - 19 (15 - среди мужчин и 4 - среди женщин).</w:t>
      </w:r>
    </w:p>
    <w:p w:rsidR="003009F8" w:rsidRPr="003009F8" w:rsidRDefault="003009F8" w:rsidP="003009F8">
      <w:pPr>
        <w:pStyle w:val="af5"/>
        <w:shd w:val="clear" w:color="auto" w:fill="FFFFFF"/>
        <w:spacing w:after="0"/>
        <w:ind w:firstLine="709"/>
        <w:jc w:val="both"/>
        <w:rPr>
          <w:color w:val="222222"/>
          <w:sz w:val="28"/>
          <w:szCs w:val="28"/>
        </w:rPr>
      </w:pPr>
      <w:r w:rsidRPr="003009F8">
        <w:rPr>
          <w:color w:val="222222"/>
          <w:sz w:val="28"/>
          <w:szCs w:val="28"/>
        </w:rPr>
        <w:lastRenderedPageBreak/>
        <w:t>Случаи, связанные с употреблением некачественного или суррогатного алкоголя</w:t>
      </w:r>
      <w:r>
        <w:rPr>
          <w:color w:val="222222"/>
          <w:sz w:val="28"/>
          <w:szCs w:val="28"/>
        </w:rPr>
        <w:t>,</w:t>
      </w:r>
      <w:r w:rsidRPr="003009F8">
        <w:rPr>
          <w:color w:val="222222"/>
          <w:sz w:val="28"/>
          <w:szCs w:val="28"/>
        </w:rPr>
        <w:t xml:space="preserve"> не установлены. Жалобы от населения в </w:t>
      </w:r>
      <w:r>
        <w:rPr>
          <w:color w:val="222222"/>
          <w:sz w:val="28"/>
          <w:szCs w:val="28"/>
        </w:rPr>
        <w:t>Т</w:t>
      </w:r>
      <w:r w:rsidRPr="003009F8">
        <w:rPr>
          <w:color w:val="222222"/>
          <w:sz w:val="28"/>
          <w:szCs w:val="28"/>
        </w:rPr>
        <w:t>ерриториальный отдел не поступали.</w:t>
      </w:r>
    </w:p>
    <w:p w:rsidR="003009F8" w:rsidRPr="003009F8" w:rsidRDefault="003009F8" w:rsidP="003009F8">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Особое внимание на заседании комиссии уделено вопросу противодействия незаконному обороту </w:t>
      </w:r>
      <w:r w:rsidRPr="003009F8">
        <w:rPr>
          <w:rFonts w:ascii="Times New Roman" w:hAnsi="Times New Roman"/>
          <w:sz w:val="28"/>
          <w:szCs w:val="28"/>
        </w:rPr>
        <w:t>табачной/никотинсодержащей продукции.</w:t>
      </w:r>
    </w:p>
    <w:p w:rsidR="003009F8" w:rsidRPr="003009F8" w:rsidRDefault="003009F8" w:rsidP="003009F8">
      <w:pPr>
        <w:autoSpaceDE w:val="0"/>
        <w:autoSpaceDN w:val="0"/>
        <w:adjustRightInd w:val="0"/>
        <w:spacing w:after="0" w:line="240" w:lineRule="auto"/>
        <w:ind w:firstLine="709"/>
        <w:contextualSpacing/>
        <w:jc w:val="both"/>
        <w:rPr>
          <w:rFonts w:ascii="Times New Roman" w:hAnsi="Times New Roman"/>
          <w:sz w:val="28"/>
          <w:szCs w:val="28"/>
        </w:rPr>
      </w:pPr>
      <w:r w:rsidRPr="003009F8">
        <w:rPr>
          <w:rFonts w:ascii="Times New Roman" w:hAnsi="Times New Roman"/>
          <w:sz w:val="28"/>
          <w:szCs w:val="28"/>
        </w:rPr>
        <w:t>В 2025 году специалистами</w:t>
      </w:r>
      <w:r w:rsidR="003C2197">
        <w:rPr>
          <w:rFonts w:ascii="Times New Roman" w:hAnsi="Times New Roman"/>
          <w:sz w:val="28"/>
          <w:szCs w:val="28"/>
        </w:rPr>
        <w:t xml:space="preserve"> </w:t>
      </w:r>
      <w:r w:rsidR="003C2197" w:rsidRPr="00D6480B">
        <w:rPr>
          <w:rFonts w:ascii="Times New Roman" w:hAnsi="Times New Roman"/>
          <w:sz w:val="28"/>
          <w:szCs w:val="28"/>
        </w:rPr>
        <w:t>Территориального отдела Управления Роспотребнадзора по Ханты-Мансийскому автономному округу - Югре в городе Нижневартовске, Нижневартовском районе и городе Мегионе</w:t>
      </w:r>
      <w:r w:rsidRPr="003009F8">
        <w:rPr>
          <w:rFonts w:ascii="Times New Roman" w:hAnsi="Times New Roman"/>
          <w:sz w:val="28"/>
          <w:szCs w:val="28"/>
        </w:rPr>
        <w:t xml:space="preserve"> проведено 37 профилактических визитов, 7 выездных обследований, 2 из </w:t>
      </w:r>
      <w:r w:rsidR="003C2197">
        <w:rPr>
          <w:rFonts w:ascii="Times New Roman" w:hAnsi="Times New Roman"/>
          <w:sz w:val="28"/>
          <w:szCs w:val="28"/>
        </w:rPr>
        <w:t>которы</w:t>
      </w:r>
      <w:r w:rsidRPr="003009F8">
        <w:rPr>
          <w:rFonts w:ascii="Times New Roman" w:hAnsi="Times New Roman"/>
          <w:sz w:val="28"/>
          <w:szCs w:val="28"/>
        </w:rPr>
        <w:t>х перешло в контрольные закупки, по результатам установлено, что реализация товаров данной группы реализуется без прохождения проверки «Разрешительный режим», в связи с чем возбуждено 2 административных дела по ст. 15.12 КоАП РФ - направлены в Управление Роспотребнадзора для принятия процессуального решения.</w:t>
      </w:r>
    </w:p>
    <w:p w:rsidR="003009F8" w:rsidRPr="003009F8" w:rsidRDefault="003009F8" w:rsidP="003009F8">
      <w:pPr>
        <w:spacing w:after="0" w:line="240" w:lineRule="auto"/>
        <w:ind w:firstLine="709"/>
        <w:jc w:val="both"/>
        <w:rPr>
          <w:rFonts w:ascii="Times New Roman" w:hAnsi="Times New Roman"/>
          <w:bCs/>
          <w:sz w:val="28"/>
          <w:szCs w:val="28"/>
        </w:rPr>
      </w:pPr>
      <w:r w:rsidRPr="003009F8">
        <w:rPr>
          <w:rFonts w:ascii="Times New Roman" w:hAnsi="Times New Roman"/>
          <w:sz w:val="28"/>
          <w:szCs w:val="28"/>
        </w:rPr>
        <w:t xml:space="preserve">Проведены контрольные (надзорные) мероприятия в форме </w:t>
      </w:r>
      <w:r w:rsidRPr="003009F8">
        <w:rPr>
          <w:rFonts w:ascii="Times New Roman" w:hAnsi="Times New Roman"/>
          <w:bCs/>
          <w:sz w:val="28"/>
          <w:szCs w:val="28"/>
        </w:rPr>
        <w:t>наблюдения за соблюдением обязательных требований в сети Интернет,</w:t>
      </w:r>
      <w:r w:rsidRPr="003009F8">
        <w:rPr>
          <w:rFonts w:ascii="Times New Roman" w:hAnsi="Times New Roman"/>
          <w:b/>
          <w:bCs/>
          <w:sz w:val="28"/>
          <w:szCs w:val="28"/>
        </w:rPr>
        <w:t xml:space="preserve"> </w:t>
      </w:r>
      <w:r w:rsidRPr="003009F8">
        <w:rPr>
          <w:rFonts w:ascii="Times New Roman" w:hAnsi="Times New Roman"/>
          <w:bCs/>
          <w:sz w:val="28"/>
          <w:szCs w:val="28"/>
        </w:rPr>
        <w:t>по результатам которых</w:t>
      </w:r>
      <w:r w:rsidRPr="003009F8">
        <w:rPr>
          <w:rFonts w:ascii="Times New Roman" w:hAnsi="Times New Roman"/>
          <w:b/>
          <w:bCs/>
          <w:sz w:val="28"/>
          <w:szCs w:val="28"/>
        </w:rPr>
        <w:t xml:space="preserve"> </w:t>
      </w:r>
      <w:r w:rsidRPr="003009F8">
        <w:rPr>
          <w:rFonts w:ascii="Times New Roman" w:hAnsi="Times New Roman"/>
          <w:bCs/>
          <w:sz w:val="28"/>
          <w:szCs w:val="28"/>
        </w:rPr>
        <w:t>выявлены группы в социальных сетях, осуществляющие дистанционную реализацию никотинсодержащей табачной продукции. В этой связи</w:t>
      </w:r>
      <w:r w:rsidRPr="003009F8">
        <w:rPr>
          <w:rFonts w:ascii="Times New Roman" w:hAnsi="Times New Roman"/>
          <w:sz w:val="28"/>
          <w:szCs w:val="28"/>
        </w:rPr>
        <w:t xml:space="preserve"> подано 3 исковых заявления в Нижневартовский городской суд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r w:rsidR="003C2197">
        <w:rPr>
          <w:rFonts w:ascii="Times New Roman" w:hAnsi="Times New Roman"/>
          <w:sz w:val="28"/>
          <w:szCs w:val="28"/>
        </w:rPr>
        <w:t xml:space="preserve"> </w:t>
      </w:r>
      <w:r w:rsidRPr="003009F8">
        <w:rPr>
          <w:rFonts w:ascii="Times New Roman" w:hAnsi="Times New Roman"/>
          <w:bCs/>
          <w:sz w:val="28"/>
          <w:szCs w:val="28"/>
        </w:rPr>
        <w:t>По 2 заявлениям исковые требования удовлетворены, ФС Роскомнадзора сайты заблокированы. 1 исковое заявление находится на рассмотрении в Нижневартовском городском суде.</w:t>
      </w:r>
    </w:p>
    <w:p w:rsidR="003009F8" w:rsidRPr="003009F8" w:rsidRDefault="003009F8" w:rsidP="003009F8">
      <w:pPr>
        <w:spacing w:after="0" w:line="240" w:lineRule="auto"/>
        <w:ind w:firstLine="709"/>
        <w:jc w:val="both"/>
        <w:rPr>
          <w:rFonts w:ascii="Times New Roman" w:hAnsi="Times New Roman"/>
          <w:bCs/>
          <w:sz w:val="28"/>
          <w:szCs w:val="28"/>
        </w:rPr>
      </w:pPr>
      <w:r w:rsidRPr="003009F8">
        <w:rPr>
          <w:rFonts w:ascii="Times New Roman" w:hAnsi="Times New Roman"/>
          <w:bCs/>
          <w:sz w:val="28"/>
          <w:szCs w:val="28"/>
        </w:rPr>
        <w:t>13 субъектам предпринимательской деятельности объявлены предостережения в отношении 20 магазинов</w:t>
      </w:r>
      <w:r w:rsidR="003C2197">
        <w:rPr>
          <w:rFonts w:ascii="Times New Roman" w:hAnsi="Times New Roman"/>
          <w:bCs/>
          <w:sz w:val="28"/>
          <w:szCs w:val="28"/>
        </w:rPr>
        <w:t xml:space="preserve">, </w:t>
      </w:r>
      <w:r w:rsidR="003C2197" w:rsidRPr="003C2197">
        <w:rPr>
          <w:rFonts w:ascii="Times New Roman" w:hAnsi="Times New Roman"/>
          <w:bCs/>
          <w:sz w:val="28"/>
          <w:szCs w:val="28"/>
        </w:rPr>
        <w:t>где осуществляется выкладка и демонстрация табачной и никотинсодержащей продукции, кальянов и устройств для потребления такой продукции</w:t>
      </w:r>
      <w:r w:rsidRPr="003C2197">
        <w:rPr>
          <w:rFonts w:ascii="Times New Roman" w:hAnsi="Times New Roman"/>
          <w:bCs/>
          <w:sz w:val="28"/>
          <w:szCs w:val="28"/>
        </w:rPr>
        <w:t>.</w:t>
      </w:r>
      <w:r w:rsidRPr="003009F8">
        <w:rPr>
          <w:rFonts w:ascii="Times New Roman" w:hAnsi="Times New Roman"/>
          <w:bCs/>
          <w:sz w:val="28"/>
          <w:szCs w:val="28"/>
        </w:rPr>
        <w:t xml:space="preserve"> Кроме того, по обращениям потребителей на открытую выкладку выдано 8 предостережений.</w:t>
      </w:r>
    </w:p>
    <w:p w:rsidR="003009F8" w:rsidRPr="00EB0580" w:rsidRDefault="003009F8" w:rsidP="003009F8">
      <w:pPr>
        <w:pStyle w:val="a3"/>
        <w:ind w:left="0" w:firstLine="709"/>
        <w:jc w:val="both"/>
        <w:rPr>
          <w:sz w:val="28"/>
          <w:szCs w:val="28"/>
        </w:rPr>
      </w:pPr>
      <w:r w:rsidRPr="003009F8">
        <w:rPr>
          <w:sz w:val="28"/>
          <w:szCs w:val="28"/>
        </w:rPr>
        <w:t xml:space="preserve">По искам по нарушению требований к продаже никотинсодержащей продукции на расстоянии менее 100 метров к образовательным учреждениям в отношении юридических лиц (29 магазинов) решениями судов </w:t>
      </w:r>
      <w:r w:rsidR="003C2197" w:rsidRPr="003009F8">
        <w:rPr>
          <w:sz w:val="28"/>
          <w:szCs w:val="28"/>
        </w:rPr>
        <w:t xml:space="preserve">удовлетворены </w:t>
      </w:r>
      <w:r w:rsidRPr="003009F8">
        <w:rPr>
          <w:sz w:val="28"/>
          <w:szCs w:val="28"/>
        </w:rPr>
        <w:t>требования Роспотребнадзора в отношении 17 магазинов, 2 иска в отношении 12 магазинов находятся на рассмотрении.</w:t>
      </w:r>
      <w:r w:rsidR="003C2197">
        <w:rPr>
          <w:sz w:val="28"/>
          <w:szCs w:val="28"/>
        </w:rPr>
        <w:t xml:space="preserve"> 1</w:t>
      </w:r>
      <w:r w:rsidRPr="003009F8">
        <w:rPr>
          <w:sz w:val="28"/>
          <w:szCs w:val="28"/>
        </w:rPr>
        <w:t xml:space="preserve"> иск в отношении 4 магазинов </w:t>
      </w:r>
      <w:r w:rsidR="003C2197">
        <w:rPr>
          <w:sz w:val="28"/>
          <w:szCs w:val="28"/>
        </w:rPr>
        <w:t>(</w:t>
      </w:r>
      <w:r w:rsidRPr="003009F8">
        <w:rPr>
          <w:sz w:val="28"/>
          <w:szCs w:val="28"/>
        </w:rPr>
        <w:t xml:space="preserve">4-х </w:t>
      </w:r>
      <w:r w:rsidRPr="00EB0580">
        <w:rPr>
          <w:sz w:val="28"/>
          <w:szCs w:val="28"/>
        </w:rPr>
        <w:t>субъектов предпринимательской деятельности</w:t>
      </w:r>
      <w:r w:rsidR="003C2197" w:rsidRPr="00EB0580">
        <w:rPr>
          <w:sz w:val="28"/>
          <w:szCs w:val="28"/>
        </w:rPr>
        <w:t>)</w:t>
      </w:r>
      <w:r w:rsidRPr="00EB0580">
        <w:rPr>
          <w:sz w:val="28"/>
          <w:szCs w:val="28"/>
        </w:rPr>
        <w:t xml:space="preserve"> находится в работе.</w:t>
      </w:r>
    </w:p>
    <w:p w:rsidR="003009F8" w:rsidRPr="00EB0580" w:rsidRDefault="00EB0580" w:rsidP="003009F8">
      <w:pPr>
        <w:autoSpaceDE w:val="0"/>
        <w:autoSpaceDN w:val="0"/>
        <w:adjustRightInd w:val="0"/>
        <w:spacing w:after="0" w:line="240" w:lineRule="auto"/>
        <w:ind w:firstLine="709"/>
        <w:contextualSpacing/>
        <w:jc w:val="both"/>
        <w:rPr>
          <w:rFonts w:ascii="Times New Roman" w:hAnsi="Times New Roman"/>
          <w:sz w:val="28"/>
          <w:szCs w:val="28"/>
        </w:rPr>
      </w:pPr>
      <w:r w:rsidRPr="00EB0580">
        <w:rPr>
          <w:rFonts w:ascii="Times New Roman" w:hAnsi="Times New Roman"/>
          <w:sz w:val="28"/>
          <w:szCs w:val="28"/>
        </w:rPr>
        <w:t xml:space="preserve">11.12.2025 департаментом экономического развития администрации города совместно с Территориальным отделом Управления Роспотребнадзора по ХМАО-Югре в городе Нижневартовске, Нижневартовском районе и городе Мегионе организован и проведен круглый стол с хозяйствующими субъектами, реализующими на территории города табачную/никотинсодержащую продукцию, кальяны и устройства для потребления табачной/никотинсодержащей продукции, в целях обсуждения вопросов действующего законодательства, регулирующего правила продажи </w:t>
      </w:r>
      <w:r w:rsidRPr="00EB0580">
        <w:rPr>
          <w:rFonts w:ascii="Times New Roman" w:hAnsi="Times New Roman"/>
          <w:sz w:val="28"/>
          <w:szCs w:val="28"/>
        </w:rPr>
        <w:lastRenderedPageBreak/>
        <w:t>табачной/никотинсодержащей продукции, кальянов и устройств для  потребления табачной/никотинсодержащей продукции. В круглом столе приняли участие 5 предпринимателей - руководителей 17 объектов.</w:t>
      </w:r>
    </w:p>
    <w:p w:rsidR="00EB0580" w:rsidRPr="00EB0580" w:rsidRDefault="00EB0580" w:rsidP="00EB0580">
      <w:pPr>
        <w:spacing w:after="0" w:line="240" w:lineRule="auto"/>
        <w:ind w:firstLine="709"/>
        <w:jc w:val="both"/>
        <w:rPr>
          <w:rFonts w:ascii="Times New Roman" w:eastAsia="Calibri" w:hAnsi="Times New Roman"/>
          <w:sz w:val="28"/>
          <w:szCs w:val="28"/>
          <w:lang w:eastAsia="en-US"/>
        </w:rPr>
      </w:pPr>
      <w:r w:rsidRPr="00EB0580">
        <w:rPr>
          <w:rFonts w:ascii="Times New Roman" w:eastAsia="Calibri" w:hAnsi="Times New Roman"/>
          <w:sz w:val="28"/>
          <w:szCs w:val="28"/>
          <w:lang w:eastAsia="en-US"/>
        </w:rPr>
        <w:t xml:space="preserve">В качестве мер повышения эффективности </w:t>
      </w:r>
      <w:r>
        <w:rPr>
          <w:rFonts w:ascii="Times New Roman" w:eastAsia="Calibri" w:hAnsi="Times New Roman"/>
          <w:sz w:val="28"/>
          <w:szCs w:val="28"/>
          <w:lang w:eastAsia="en-US"/>
        </w:rPr>
        <w:t>противодействия</w:t>
      </w:r>
      <w:r w:rsidRPr="00EB0580">
        <w:rPr>
          <w:rFonts w:ascii="Times New Roman" w:eastAsia="Calibri" w:hAnsi="Times New Roman"/>
          <w:sz w:val="28"/>
          <w:szCs w:val="28"/>
          <w:lang w:eastAsia="en-US"/>
        </w:rPr>
        <w:t xml:space="preserve"> незаконн</w:t>
      </w:r>
      <w:r>
        <w:rPr>
          <w:rFonts w:ascii="Times New Roman" w:eastAsia="Calibri" w:hAnsi="Times New Roman"/>
          <w:sz w:val="28"/>
          <w:szCs w:val="28"/>
          <w:lang w:eastAsia="en-US"/>
        </w:rPr>
        <w:t>ому</w:t>
      </w:r>
      <w:r w:rsidRPr="00EB0580">
        <w:rPr>
          <w:rFonts w:ascii="Times New Roman" w:eastAsia="Calibri" w:hAnsi="Times New Roman"/>
          <w:sz w:val="28"/>
          <w:szCs w:val="28"/>
          <w:lang w:eastAsia="en-US"/>
        </w:rPr>
        <w:t xml:space="preserve"> оборот</w:t>
      </w:r>
      <w:r>
        <w:rPr>
          <w:rFonts w:ascii="Times New Roman" w:eastAsia="Calibri" w:hAnsi="Times New Roman"/>
          <w:sz w:val="28"/>
          <w:szCs w:val="28"/>
          <w:lang w:eastAsia="en-US"/>
        </w:rPr>
        <w:t>у</w:t>
      </w:r>
      <w:r w:rsidRPr="00EB0580">
        <w:rPr>
          <w:rFonts w:ascii="Times New Roman" w:eastAsia="Calibri" w:hAnsi="Times New Roman"/>
          <w:sz w:val="28"/>
          <w:szCs w:val="28"/>
          <w:lang w:eastAsia="en-US"/>
        </w:rPr>
        <w:t xml:space="preserve"> промышленной продукции предл</w:t>
      </w:r>
      <w:r>
        <w:rPr>
          <w:rFonts w:ascii="Times New Roman" w:eastAsia="Calibri" w:hAnsi="Times New Roman"/>
          <w:sz w:val="28"/>
          <w:szCs w:val="28"/>
          <w:lang w:eastAsia="en-US"/>
        </w:rPr>
        <w:t>ожены</w:t>
      </w:r>
      <w:r w:rsidRPr="00EB0580">
        <w:rPr>
          <w:rFonts w:ascii="Times New Roman" w:eastAsia="Calibri" w:hAnsi="Times New Roman"/>
          <w:sz w:val="28"/>
          <w:szCs w:val="28"/>
          <w:lang w:eastAsia="en-US"/>
        </w:rPr>
        <w:t xml:space="preserve"> следующие решения:</w:t>
      </w:r>
    </w:p>
    <w:p w:rsidR="00EB0580" w:rsidRPr="00EB0580" w:rsidRDefault="00EB0580" w:rsidP="00EB0580">
      <w:pPr>
        <w:spacing w:after="0" w:line="240" w:lineRule="auto"/>
        <w:ind w:firstLine="709"/>
        <w:jc w:val="both"/>
        <w:rPr>
          <w:rFonts w:ascii="Times New Roman" w:eastAsia="Calibri" w:hAnsi="Times New Roman"/>
          <w:sz w:val="28"/>
          <w:szCs w:val="28"/>
          <w:lang w:eastAsia="en-US"/>
        </w:rPr>
      </w:pPr>
      <w:r w:rsidRPr="00EB0580">
        <w:rPr>
          <w:rFonts w:ascii="Times New Roman" w:eastAsia="Calibri" w:hAnsi="Times New Roman"/>
          <w:sz w:val="28"/>
          <w:szCs w:val="28"/>
          <w:lang w:eastAsia="en-US"/>
        </w:rPr>
        <w:t>- усиление межведомственного взаимодействия в выявлении и пресечении преступлений и правонарушений, связанных с незаконным оборотом промышленной продукции, своевременный и оперативный обмен информацией между правоохранительными и контролирующими органами;</w:t>
      </w:r>
    </w:p>
    <w:p w:rsidR="00EB0580" w:rsidRPr="00EB0580" w:rsidRDefault="00EB0580" w:rsidP="00EB0580">
      <w:pPr>
        <w:keepNext/>
        <w:shd w:val="clear" w:color="auto" w:fill="FFFFFF"/>
        <w:spacing w:after="0" w:line="240" w:lineRule="auto"/>
        <w:ind w:firstLine="709"/>
        <w:jc w:val="both"/>
        <w:textAlignment w:val="baseline"/>
        <w:outlineLvl w:val="0"/>
        <w:rPr>
          <w:rFonts w:ascii="Times New Roman" w:hAnsi="Times New Roman"/>
          <w:bCs/>
          <w:sz w:val="28"/>
          <w:szCs w:val="28"/>
        </w:rPr>
      </w:pPr>
      <w:r w:rsidRPr="00EB0580">
        <w:rPr>
          <w:rFonts w:ascii="Times New Roman" w:hAnsi="Times New Roman"/>
          <w:bCs/>
          <w:spacing w:val="2"/>
          <w:sz w:val="28"/>
          <w:szCs w:val="28"/>
        </w:rPr>
        <w:t xml:space="preserve">- в целях повышения </w:t>
      </w:r>
      <w:r w:rsidRPr="00EB0580">
        <w:rPr>
          <w:rFonts w:ascii="Times New Roman" w:hAnsi="Times New Roman"/>
          <w:bCs/>
          <w:sz w:val="28"/>
          <w:szCs w:val="28"/>
        </w:rPr>
        <w:t xml:space="preserve">потребительской грамотности населения в сфере обращения контрафактной и фальсифицированной промышленной продукции, нетерпимости населения к потреблению продукции, находящейся в незаконном обороте, </w:t>
      </w:r>
      <w:r>
        <w:rPr>
          <w:rFonts w:ascii="Times New Roman" w:hAnsi="Times New Roman"/>
          <w:bCs/>
          <w:sz w:val="28"/>
          <w:szCs w:val="28"/>
        </w:rPr>
        <w:t>проводить дальнейшее</w:t>
      </w:r>
      <w:r w:rsidRPr="00EB0580">
        <w:rPr>
          <w:rFonts w:ascii="Times New Roman" w:hAnsi="Times New Roman"/>
          <w:bCs/>
          <w:sz w:val="28"/>
          <w:szCs w:val="28"/>
        </w:rPr>
        <w:t xml:space="preserve"> широкое информирование через средства массовой информации хозяйствующих субъектов и граждан города об ответственности за преступления и правонарушения в сфере незаконного оборота промышленной продукции, о выявленных правоохранительными и надзорными органами факт</w:t>
      </w:r>
      <w:r>
        <w:rPr>
          <w:rFonts w:ascii="Times New Roman" w:hAnsi="Times New Roman"/>
          <w:bCs/>
          <w:sz w:val="28"/>
          <w:szCs w:val="28"/>
        </w:rPr>
        <w:t>ах</w:t>
      </w:r>
      <w:r w:rsidRPr="00EB0580">
        <w:rPr>
          <w:rFonts w:ascii="Times New Roman" w:hAnsi="Times New Roman"/>
          <w:bCs/>
          <w:sz w:val="28"/>
          <w:szCs w:val="28"/>
        </w:rPr>
        <w:t xml:space="preserve"> незаконного оборота промышленной продукции;</w:t>
      </w:r>
    </w:p>
    <w:p w:rsidR="00EB0580" w:rsidRDefault="00EB0580" w:rsidP="00EB0580">
      <w:pPr>
        <w:spacing w:after="0" w:line="240" w:lineRule="auto"/>
        <w:ind w:firstLine="709"/>
        <w:jc w:val="both"/>
        <w:rPr>
          <w:rFonts w:ascii="Times New Roman" w:eastAsia="Calibri" w:hAnsi="Times New Roman"/>
          <w:sz w:val="28"/>
          <w:szCs w:val="28"/>
        </w:rPr>
      </w:pPr>
      <w:r w:rsidRPr="00EB0580">
        <w:rPr>
          <w:rFonts w:ascii="Times New Roman" w:eastAsia="Calibri" w:hAnsi="Times New Roman"/>
          <w:sz w:val="28"/>
          <w:szCs w:val="28"/>
        </w:rPr>
        <w:t xml:space="preserve">- </w:t>
      </w:r>
      <w:r>
        <w:rPr>
          <w:rFonts w:ascii="Times New Roman" w:eastAsia="Calibri" w:hAnsi="Times New Roman"/>
          <w:sz w:val="28"/>
          <w:szCs w:val="28"/>
        </w:rPr>
        <w:t xml:space="preserve">проведение </w:t>
      </w:r>
      <w:r w:rsidRPr="00EB0580">
        <w:rPr>
          <w:rFonts w:ascii="Times New Roman" w:eastAsia="Calibri" w:hAnsi="Times New Roman"/>
          <w:sz w:val="28"/>
          <w:szCs w:val="28"/>
        </w:rPr>
        <w:t>с хозяйствующими субъектами города разъяснительн</w:t>
      </w:r>
      <w:r>
        <w:rPr>
          <w:rFonts w:ascii="Times New Roman" w:eastAsia="Calibri" w:hAnsi="Times New Roman"/>
          <w:sz w:val="28"/>
          <w:szCs w:val="28"/>
        </w:rPr>
        <w:t>ой</w:t>
      </w:r>
      <w:r w:rsidRPr="00EB0580">
        <w:rPr>
          <w:rFonts w:ascii="Times New Roman" w:eastAsia="Calibri" w:hAnsi="Times New Roman"/>
          <w:sz w:val="28"/>
          <w:szCs w:val="28"/>
        </w:rPr>
        <w:t xml:space="preserve"> работ</w:t>
      </w:r>
      <w:r>
        <w:rPr>
          <w:rFonts w:ascii="Times New Roman" w:eastAsia="Calibri" w:hAnsi="Times New Roman"/>
          <w:sz w:val="28"/>
          <w:szCs w:val="28"/>
        </w:rPr>
        <w:t>ы</w:t>
      </w:r>
      <w:r w:rsidRPr="00EB0580">
        <w:rPr>
          <w:rFonts w:ascii="Times New Roman" w:eastAsia="Calibri" w:hAnsi="Times New Roman"/>
          <w:sz w:val="28"/>
          <w:szCs w:val="28"/>
        </w:rPr>
        <w:t xml:space="preserve"> о недопустимости нарушения законодательства в сфере оборота промышленной продукции.</w:t>
      </w:r>
    </w:p>
    <w:p w:rsidR="00D07159" w:rsidRPr="00EB0580" w:rsidRDefault="00EB0580" w:rsidP="00EB0580">
      <w:pPr>
        <w:spacing w:after="0" w:line="240" w:lineRule="auto"/>
        <w:ind w:firstLine="709"/>
        <w:jc w:val="both"/>
        <w:rPr>
          <w:rFonts w:ascii="Times New Roman" w:hAnsi="Times New Roman"/>
          <w:sz w:val="28"/>
          <w:szCs w:val="28"/>
        </w:rPr>
      </w:pPr>
      <w:r>
        <w:rPr>
          <w:rFonts w:ascii="Times New Roman" w:eastAsia="Calibri" w:hAnsi="Times New Roman"/>
          <w:sz w:val="28"/>
          <w:szCs w:val="28"/>
        </w:rPr>
        <w:t>Работа комиссии в 2026 году будет продолжена.</w:t>
      </w:r>
    </w:p>
    <w:sectPr w:rsidR="00D07159" w:rsidRPr="00EB0580" w:rsidSect="006E7F3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093" w:rsidRDefault="00470093" w:rsidP="00EF45CA">
      <w:pPr>
        <w:spacing w:after="0" w:line="240" w:lineRule="auto"/>
      </w:pPr>
      <w:r>
        <w:separator/>
      </w:r>
    </w:p>
  </w:endnote>
  <w:endnote w:type="continuationSeparator" w:id="0">
    <w:p w:rsidR="00470093" w:rsidRDefault="00470093" w:rsidP="00EF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093" w:rsidRDefault="00470093" w:rsidP="00EF45CA">
      <w:pPr>
        <w:spacing w:after="0" w:line="240" w:lineRule="auto"/>
      </w:pPr>
      <w:r>
        <w:separator/>
      </w:r>
    </w:p>
  </w:footnote>
  <w:footnote w:type="continuationSeparator" w:id="0">
    <w:p w:rsidR="00470093" w:rsidRDefault="00470093" w:rsidP="00EF4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B532193"/>
    <w:multiLevelType w:val="hybridMultilevel"/>
    <w:tmpl w:val="129E9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10381F"/>
    <w:multiLevelType w:val="hybridMultilevel"/>
    <w:tmpl w:val="61F0AA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B00151"/>
    <w:multiLevelType w:val="multilevel"/>
    <w:tmpl w:val="FB58E222"/>
    <w:lvl w:ilvl="0">
      <w:start w:val="1"/>
      <w:numFmt w:val="decimal"/>
      <w:lvlText w:val="%1."/>
      <w:lvlJc w:val="left"/>
      <w:pPr>
        <w:ind w:left="1699" w:hanging="99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2D925D0"/>
    <w:multiLevelType w:val="hybridMultilevel"/>
    <w:tmpl w:val="D2766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1D79B5"/>
    <w:multiLevelType w:val="hybridMultilevel"/>
    <w:tmpl w:val="B24CC4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BE509FE"/>
    <w:multiLevelType w:val="hybridMultilevel"/>
    <w:tmpl w:val="27D6C83E"/>
    <w:lvl w:ilvl="0" w:tplc="3B7438B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6C4152A6"/>
    <w:multiLevelType w:val="hybridMultilevel"/>
    <w:tmpl w:val="C3DC806C"/>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EDE"/>
    <w:rsid w:val="00000C1D"/>
    <w:rsid w:val="00000DF9"/>
    <w:rsid w:val="00002006"/>
    <w:rsid w:val="00003B20"/>
    <w:rsid w:val="0001080D"/>
    <w:rsid w:val="00010D61"/>
    <w:rsid w:val="00011481"/>
    <w:rsid w:val="00014CF3"/>
    <w:rsid w:val="00016E15"/>
    <w:rsid w:val="000208C1"/>
    <w:rsid w:val="000217EF"/>
    <w:rsid w:val="00024B2E"/>
    <w:rsid w:val="0002645B"/>
    <w:rsid w:val="0004098B"/>
    <w:rsid w:val="00046B2A"/>
    <w:rsid w:val="000470DE"/>
    <w:rsid w:val="000546AC"/>
    <w:rsid w:val="00054C50"/>
    <w:rsid w:val="00056598"/>
    <w:rsid w:val="0005681B"/>
    <w:rsid w:val="00056B4C"/>
    <w:rsid w:val="000626EF"/>
    <w:rsid w:val="00064089"/>
    <w:rsid w:val="000643EF"/>
    <w:rsid w:val="00074CC5"/>
    <w:rsid w:val="00074EC5"/>
    <w:rsid w:val="00076391"/>
    <w:rsid w:val="000766AF"/>
    <w:rsid w:val="000803DF"/>
    <w:rsid w:val="000803FE"/>
    <w:rsid w:val="00082D38"/>
    <w:rsid w:val="00092B35"/>
    <w:rsid w:val="000942AB"/>
    <w:rsid w:val="000A206C"/>
    <w:rsid w:val="000A36C8"/>
    <w:rsid w:val="000A55B9"/>
    <w:rsid w:val="000A5B37"/>
    <w:rsid w:val="000A6071"/>
    <w:rsid w:val="000C1A74"/>
    <w:rsid w:val="000C2582"/>
    <w:rsid w:val="000D0258"/>
    <w:rsid w:val="000E1C5A"/>
    <w:rsid w:val="000E6F74"/>
    <w:rsid w:val="000E7F34"/>
    <w:rsid w:val="000F61E7"/>
    <w:rsid w:val="0010127C"/>
    <w:rsid w:val="00105C6F"/>
    <w:rsid w:val="0011307E"/>
    <w:rsid w:val="001162B5"/>
    <w:rsid w:val="00116D21"/>
    <w:rsid w:val="001202C3"/>
    <w:rsid w:val="00122248"/>
    <w:rsid w:val="00124DFF"/>
    <w:rsid w:val="00125DE3"/>
    <w:rsid w:val="0012662F"/>
    <w:rsid w:val="00126A83"/>
    <w:rsid w:val="00132D37"/>
    <w:rsid w:val="001368F2"/>
    <w:rsid w:val="00141208"/>
    <w:rsid w:val="00142331"/>
    <w:rsid w:val="00147ED9"/>
    <w:rsid w:val="00150478"/>
    <w:rsid w:val="00153C04"/>
    <w:rsid w:val="00154D13"/>
    <w:rsid w:val="001602B4"/>
    <w:rsid w:val="00161C1A"/>
    <w:rsid w:val="00164784"/>
    <w:rsid w:val="00165EE5"/>
    <w:rsid w:val="001667B6"/>
    <w:rsid w:val="00167976"/>
    <w:rsid w:val="001722AD"/>
    <w:rsid w:val="00172982"/>
    <w:rsid w:val="00172997"/>
    <w:rsid w:val="001730F3"/>
    <w:rsid w:val="001738C8"/>
    <w:rsid w:val="00174D68"/>
    <w:rsid w:val="001751E1"/>
    <w:rsid w:val="001752FB"/>
    <w:rsid w:val="00176E3B"/>
    <w:rsid w:val="001815A4"/>
    <w:rsid w:val="001844B1"/>
    <w:rsid w:val="00185A4D"/>
    <w:rsid w:val="001925CF"/>
    <w:rsid w:val="0019558E"/>
    <w:rsid w:val="00196A3B"/>
    <w:rsid w:val="001A2325"/>
    <w:rsid w:val="001A30DC"/>
    <w:rsid w:val="001A3257"/>
    <w:rsid w:val="001A3671"/>
    <w:rsid w:val="001A6582"/>
    <w:rsid w:val="001A6884"/>
    <w:rsid w:val="001B030C"/>
    <w:rsid w:val="001B1230"/>
    <w:rsid w:val="001C29D8"/>
    <w:rsid w:val="001C6DE4"/>
    <w:rsid w:val="001C7B69"/>
    <w:rsid w:val="001D0D3B"/>
    <w:rsid w:val="001D3F30"/>
    <w:rsid w:val="001D42F4"/>
    <w:rsid w:val="001D5B72"/>
    <w:rsid w:val="001D61F6"/>
    <w:rsid w:val="001D6305"/>
    <w:rsid w:val="001E1928"/>
    <w:rsid w:val="001E1980"/>
    <w:rsid w:val="001F1B3A"/>
    <w:rsid w:val="00202C8E"/>
    <w:rsid w:val="0020594B"/>
    <w:rsid w:val="002130F1"/>
    <w:rsid w:val="0021668E"/>
    <w:rsid w:val="002170F5"/>
    <w:rsid w:val="002201FF"/>
    <w:rsid w:val="00223466"/>
    <w:rsid w:val="0023075D"/>
    <w:rsid w:val="00231720"/>
    <w:rsid w:val="00231D6B"/>
    <w:rsid w:val="0023587D"/>
    <w:rsid w:val="002364CB"/>
    <w:rsid w:val="002364F9"/>
    <w:rsid w:val="00240BEB"/>
    <w:rsid w:val="00246F1B"/>
    <w:rsid w:val="00250DD7"/>
    <w:rsid w:val="0025250B"/>
    <w:rsid w:val="00253C6F"/>
    <w:rsid w:val="002548B6"/>
    <w:rsid w:val="00257234"/>
    <w:rsid w:val="00260A6B"/>
    <w:rsid w:val="00261523"/>
    <w:rsid w:val="002665F0"/>
    <w:rsid w:val="00267A27"/>
    <w:rsid w:val="00271C85"/>
    <w:rsid w:val="00272498"/>
    <w:rsid w:val="002737A3"/>
    <w:rsid w:val="0027383E"/>
    <w:rsid w:val="00275D01"/>
    <w:rsid w:val="00277A09"/>
    <w:rsid w:val="00277D83"/>
    <w:rsid w:val="002814AA"/>
    <w:rsid w:val="002817E7"/>
    <w:rsid w:val="0028601C"/>
    <w:rsid w:val="00287A32"/>
    <w:rsid w:val="002904EE"/>
    <w:rsid w:val="002930CF"/>
    <w:rsid w:val="00293C47"/>
    <w:rsid w:val="0029757B"/>
    <w:rsid w:val="002A190F"/>
    <w:rsid w:val="002A1A01"/>
    <w:rsid w:val="002A39EB"/>
    <w:rsid w:val="002A4AED"/>
    <w:rsid w:val="002A4DA0"/>
    <w:rsid w:val="002A68EC"/>
    <w:rsid w:val="002B446A"/>
    <w:rsid w:val="002B4CD3"/>
    <w:rsid w:val="002C00F6"/>
    <w:rsid w:val="002C41F3"/>
    <w:rsid w:val="002C65F2"/>
    <w:rsid w:val="002D18A1"/>
    <w:rsid w:val="002D4CF4"/>
    <w:rsid w:val="002D6915"/>
    <w:rsid w:val="002E0AF7"/>
    <w:rsid w:val="002E1EDD"/>
    <w:rsid w:val="002E3944"/>
    <w:rsid w:val="002E4846"/>
    <w:rsid w:val="002E7F89"/>
    <w:rsid w:val="002F39B1"/>
    <w:rsid w:val="002F6007"/>
    <w:rsid w:val="002F79C7"/>
    <w:rsid w:val="003009F8"/>
    <w:rsid w:val="00302A93"/>
    <w:rsid w:val="00304791"/>
    <w:rsid w:val="003050AD"/>
    <w:rsid w:val="003056BB"/>
    <w:rsid w:val="003066B8"/>
    <w:rsid w:val="0031044E"/>
    <w:rsid w:val="00321954"/>
    <w:rsid w:val="00322F38"/>
    <w:rsid w:val="00323349"/>
    <w:rsid w:val="003248ED"/>
    <w:rsid w:val="00324F7E"/>
    <w:rsid w:val="00327076"/>
    <w:rsid w:val="0033006E"/>
    <w:rsid w:val="00332874"/>
    <w:rsid w:val="003349E9"/>
    <w:rsid w:val="003363C8"/>
    <w:rsid w:val="00336DC0"/>
    <w:rsid w:val="00340A8B"/>
    <w:rsid w:val="003419F4"/>
    <w:rsid w:val="00343EA6"/>
    <w:rsid w:val="00352C86"/>
    <w:rsid w:val="00353343"/>
    <w:rsid w:val="003533EB"/>
    <w:rsid w:val="00354B50"/>
    <w:rsid w:val="00356827"/>
    <w:rsid w:val="00357C18"/>
    <w:rsid w:val="003605AB"/>
    <w:rsid w:val="00364067"/>
    <w:rsid w:val="00364802"/>
    <w:rsid w:val="00365565"/>
    <w:rsid w:val="00370C92"/>
    <w:rsid w:val="00373733"/>
    <w:rsid w:val="00375797"/>
    <w:rsid w:val="00376A4A"/>
    <w:rsid w:val="00382DA6"/>
    <w:rsid w:val="00385903"/>
    <w:rsid w:val="003865AF"/>
    <w:rsid w:val="00390DC3"/>
    <w:rsid w:val="00392C4A"/>
    <w:rsid w:val="00397DBC"/>
    <w:rsid w:val="003A7E0B"/>
    <w:rsid w:val="003B68F5"/>
    <w:rsid w:val="003C130A"/>
    <w:rsid w:val="003C2197"/>
    <w:rsid w:val="003C3DAE"/>
    <w:rsid w:val="003C4394"/>
    <w:rsid w:val="003C6BE4"/>
    <w:rsid w:val="003D07AB"/>
    <w:rsid w:val="003D3431"/>
    <w:rsid w:val="003D58D5"/>
    <w:rsid w:val="003D6BEF"/>
    <w:rsid w:val="003E262E"/>
    <w:rsid w:val="003E3AC2"/>
    <w:rsid w:val="003E46CE"/>
    <w:rsid w:val="003F0C65"/>
    <w:rsid w:val="003F30B8"/>
    <w:rsid w:val="003F5A27"/>
    <w:rsid w:val="003F7E5D"/>
    <w:rsid w:val="00400AB0"/>
    <w:rsid w:val="004041EE"/>
    <w:rsid w:val="004071CD"/>
    <w:rsid w:val="00407A79"/>
    <w:rsid w:val="00410464"/>
    <w:rsid w:val="004158E8"/>
    <w:rsid w:val="00416776"/>
    <w:rsid w:val="004169E8"/>
    <w:rsid w:val="00420F9A"/>
    <w:rsid w:val="00423579"/>
    <w:rsid w:val="004265CC"/>
    <w:rsid w:val="00426646"/>
    <w:rsid w:val="004273DD"/>
    <w:rsid w:val="0042797C"/>
    <w:rsid w:val="00430FDB"/>
    <w:rsid w:val="00431576"/>
    <w:rsid w:val="004333DF"/>
    <w:rsid w:val="004341D7"/>
    <w:rsid w:val="00435A51"/>
    <w:rsid w:val="0043668A"/>
    <w:rsid w:val="0043719D"/>
    <w:rsid w:val="004371D3"/>
    <w:rsid w:val="00441947"/>
    <w:rsid w:val="00442557"/>
    <w:rsid w:val="0044431E"/>
    <w:rsid w:val="0044737D"/>
    <w:rsid w:val="0045016E"/>
    <w:rsid w:val="00454ABB"/>
    <w:rsid w:val="00456F86"/>
    <w:rsid w:val="00460F8F"/>
    <w:rsid w:val="00461EC8"/>
    <w:rsid w:val="0046378B"/>
    <w:rsid w:val="00464AA3"/>
    <w:rsid w:val="00465C8B"/>
    <w:rsid w:val="004670C3"/>
    <w:rsid w:val="004671C9"/>
    <w:rsid w:val="00470093"/>
    <w:rsid w:val="00481835"/>
    <w:rsid w:val="00484040"/>
    <w:rsid w:val="00484A79"/>
    <w:rsid w:val="00486BCA"/>
    <w:rsid w:val="00490BF0"/>
    <w:rsid w:val="00491275"/>
    <w:rsid w:val="00491ACF"/>
    <w:rsid w:val="004A251F"/>
    <w:rsid w:val="004A5D01"/>
    <w:rsid w:val="004B22AD"/>
    <w:rsid w:val="004B2BDC"/>
    <w:rsid w:val="004B3B80"/>
    <w:rsid w:val="004B4F5A"/>
    <w:rsid w:val="004B6DCE"/>
    <w:rsid w:val="004C0D45"/>
    <w:rsid w:val="004C4768"/>
    <w:rsid w:val="004C76CC"/>
    <w:rsid w:val="004C79F1"/>
    <w:rsid w:val="004D032F"/>
    <w:rsid w:val="004D049E"/>
    <w:rsid w:val="004D11D8"/>
    <w:rsid w:val="004D35C0"/>
    <w:rsid w:val="004D5379"/>
    <w:rsid w:val="004D6C22"/>
    <w:rsid w:val="004E1182"/>
    <w:rsid w:val="004E1AAA"/>
    <w:rsid w:val="004E2F51"/>
    <w:rsid w:val="004E701E"/>
    <w:rsid w:val="004F1B64"/>
    <w:rsid w:val="004F21D2"/>
    <w:rsid w:val="004F2A6A"/>
    <w:rsid w:val="004F3195"/>
    <w:rsid w:val="004F42C6"/>
    <w:rsid w:val="00501DF1"/>
    <w:rsid w:val="0050569A"/>
    <w:rsid w:val="005079FD"/>
    <w:rsid w:val="005103D9"/>
    <w:rsid w:val="005213E2"/>
    <w:rsid w:val="005223D1"/>
    <w:rsid w:val="00522C3E"/>
    <w:rsid w:val="00524D34"/>
    <w:rsid w:val="0053226C"/>
    <w:rsid w:val="00534410"/>
    <w:rsid w:val="00534B10"/>
    <w:rsid w:val="0053542A"/>
    <w:rsid w:val="00541703"/>
    <w:rsid w:val="00552023"/>
    <w:rsid w:val="0055230F"/>
    <w:rsid w:val="00565B6C"/>
    <w:rsid w:val="005730C6"/>
    <w:rsid w:val="00573432"/>
    <w:rsid w:val="00573E67"/>
    <w:rsid w:val="00575417"/>
    <w:rsid w:val="005818F7"/>
    <w:rsid w:val="00583DEF"/>
    <w:rsid w:val="0058489C"/>
    <w:rsid w:val="00586ECB"/>
    <w:rsid w:val="00587479"/>
    <w:rsid w:val="00590A42"/>
    <w:rsid w:val="00596E2D"/>
    <w:rsid w:val="005A0404"/>
    <w:rsid w:val="005A4E8B"/>
    <w:rsid w:val="005A6421"/>
    <w:rsid w:val="005A6FC4"/>
    <w:rsid w:val="005B04EB"/>
    <w:rsid w:val="005B07D4"/>
    <w:rsid w:val="005B384B"/>
    <w:rsid w:val="005B45EA"/>
    <w:rsid w:val="005B670E"/>
    <w:rsid w:val="005B7E45"/>
    <w:rsid w:val="005D30BE"/>
    <w:rsid w:val="005D30FD"/>
    <w:rsid w:val="005D378A"/>
    <w:rsid w:val="005D5003"/>
    <w:rsid w:val="005D55F2"/>
    <w:rsid w:val="005D5F2E"/>
    <w:rsid w:val="005D788C"/>
    <w:rsid w:val="005D7F66"/>
    <w:rsid w:val="005E3536"/>
    <w:rsid w:val="005E4E98"/>
    <w:rsid w:val="005E6E4F"/>
    <w:rsid w:val="005F32F8"/>
    <w:rsid w:val="005F5E9A"/>
    <w:rsid w:val="005F5EA1"/>
    <w:rsid w:val="005F5EF9"/>
    <w:rsid w:val="00600957"/>
    <w:rsid w:val="00601C87"/>
    <w:rsid w:val="00602058"/>
    <w:rsid w:val="006024FB"/>
    <w:rsid w:val="006056C4"/>
    <w:rsid w:val="00605D97"/>
    <w:rsid w:val="00612246"/>
    <w:rsid w:val="00613053"/>
    <w:rsid w:val="00616928"/>
    <w:rsid w:val="00617A73"/>
    <w:rsid w:val="00617D31"/>
    <w:rsid w:val="00620E19"/>
    <w:rsid w:val="00622DF7"/>
    <w:rsid w:val="00624BCE"/>
    <w:rsid w:val="00625490"/>
    <w:rsid w:val="0063069E"/>
    <w:rsid w:val="0063479A"/>
    <w:rsid w:val="00643128"/>
    <w:rsid w:val="00644035"/>
    <w:rsid w:val="00644F07"/>
    <w:rsid w:val="006474B3"/>
    <w:rsid w:val="006478BA"/>
    <w:rsid w:val="00650035"/>
    <w:rsid w:val="00652759"/>
    <w:rsid w:val="00652E4C"/>
    <w:rsid w:val="00653203"/>
    <w:rsid w:val="0065684C"/>
    <w:rsid w:val="006613E7"/>
    <w:rsid w:val="00663E02"/>
    <w:rsid w:val="00665997"/>
    <w:rsid w:val="00665B5C"/>
    <w:rsid w:val="0067073F"/>
    <w:rsid w:val="00671580"/>
    <w:rsid w:val="00672264"/>
    <w:rsid w:val="00674932"/>
    <w:rsid w:val="0067663A"/>
    <w:rsid w:val="00687726"/>
    <w:rsid w:val="006936A1"/>
    <w:rsid w:val="006A1B2E"/>
    <w:rsid w:val="006A464B"/>
    <w:rsid w:val="006A4F8F"/>
    <w:rsid w:val="006A7289"/>
    <w:rsid w:val="006B0DB7"/>
    <w:rsid w:val="006B1A74"/>
    <w:rsid w:val="006B6697"/>
    <w:rsid w:val="006B6A30"/>
    <w:rsid w:val="006B775D"/>
    <w:rsid w:val="006C3ED2"/>
    <w:rsid w:val="006C4924"/>
    <w:rsid w:val="006C7C6A"/>
    <w:rsid w:val="006D068A"/>
    <w:rsid w:val="006D07A8"/>
    <w:rsid w:val="006D2EBF"/>
    <w:rsid w:val="006D6E7F"/>
    <w:rsid w:val="006E0CB0"/>
    <w:rsid w:val="006E2092"/>
    <w:rsid w:val="006E25B8"/>
    <w:rsid w:val="006E2BB6"/>
    <w:rsid w:val="006E318B"/>
    <w:rsid w:val="006E5D0C"/>
    <w:rsid w:val="006E7F37"/>
    <w:rsid w:val="006F5770"/>
    <w:rsid w:val="006F67E2"/>
    <w:rsid w:val="006F77EC"/>
    <w:rsid w:val="00703E6A"/>
    <w:rsid w:val="007050B2"/>
    <w:rsid w:val="0070606D"/>
    <w:rsid w:val="00710820"/>
    <w:rsid w:val="0071087C"/>
    <w:rsid w:val="00710A40"/>
    <w:rsid w:val="0071453D"/>
    <w:rsid w:val="007146E0"/>
    <w:rsid w:val="00714E99"/>
    <w:rsid w:val="00715BB8"/>
    <w:rsid w:val="007213DF"/>
    <w:rsid w:val="00722787"/>
    <w:rsid w:val="00726D88"/>
    <w:rsid w:val="0073055D"/>
    <w:rsid w:val="00731211"/>
    <w:rsid w:val="007319C4"/>
    <w:rsid w:val="00733037"/>
    <w:rsid w:val="00735E9C"/>
    <w:rsid w:val="00737126"/>
    <w:rsid w:val="00737A72"/>
    <w:rsid w:val="007422B7"/>
    <w:rsid w:val="00743D43"/>
    <w:rsid w:val="00744993"/>
    <w:rsid w:val="0075038C"/>
    <w:rsid w:val="0075222A"/>
    <w:rsid w:val="00754773"/>
    <w:rsid w:val="00760A89"/>
    <w:rsid w:val="007631CB"/>
    <w:rsid w:val="00764CF6"/>
    <w:rsid w:val="00765773"/>
    <w:rsid w:val="00765922"/>
    <w:rsid w:val="00773C79"/>
    <w:rsid w:val="00774F2E"/>
    <w:rsid w:val="007829AD"/>
    <w:rsid w:val="00786E92"/>
    <w:rsid w:val="00791108"/>
    <w:rsid w:val="00792BAF"/>
    <w:rsid w:val="00795911"/>
    <w:rsid w:val="0079643F"/>
    <w:rsid w:val="00796509"/>
    <w:rsid w:val="00796F26"/>
    <w:rsid w:val="00797923"/>
    <w:rsid w:val="007B0D2B"/>
    <w:rsid w:val="007B254A"/>
    <w:rsid w:val="007B2D4C"/>
    <w:rsid w:val="007B2E06"/>
    <w:rsid w:val="007B3F56"/>
    <w:rsid w:val="007B5C6A"/>
    <w:rsid w:val="007C539C"/>
    <w:rsid w:val="007C5CF8"/>
    <w:rsid w:val="007C743E"/>
    <w:rsid w:val="007C7C08"/>
    <w:rsid w:val="007D46C4"/>
    <w:rsid w:val="007D4850"/>
    <w:rsid w:val="007E1188"/>
    <w:rsid w:val="007E2550"/>
    <w:rsid w:val="007E39C4"/>
    <w:rsid w:val="007E78C5"/>
    <w:rsid w:val="007F0C05"/>
    <w:rsid w:val="007F131D"/>
    <w:rsid w:val="007F191C"/>
    <w:rsid w:val="007F5AFE"/>
    <w:rsid w:val="007F6CA2"/>
    <w:rsid w:val="007F72A9"/>
    <w:rsid w:val="007F7F37"/>
    <w:rsid w:val="00801EC1"/>
    <w:rsid w:val="00802ADD"/>
    <w:rsid w:val="008040C6"/>
    <w:rsid w:val="00806A53"/>
    <w:rsid w:val="00806D8C"/>
    <w:rsid w:val="00807DAC"/>
    <w:rsid w:val="008151C9"/>
    <w:rsid w:val="00816304"/>
    <w:rsid w:val="008174E2"/>
    <w:rsid w:val="0082240E"/>
    <w:rsid w:val="0082251F"/>
    <w:rsid w:val="00823B9D"/>
    <w:rsid w:val="00826D94"/>
    <w:rsid w:val="00826E19"/>
    <w:rsid w:val="008303D8"/>
    <w:rsid w:val="00833033"/>
    <w:rsid w:val="00833C88"/>
    <w:rsid w:val="008353A1"/>
    <w:rsid w:val="008360B6"/>
    <w:rsid w:val="0084052A"/>
    <w:rsid w:val="00842FDE"/>
    <w:rsid w:val="00845019"/>
    <w:rsid w:val="00845CBB"/>
    <w:rsid w:val="00847527"/>
    <w:rsid w:val="00850817"/>
    <w:rsid w:val="00853D2F"/>
    <w:rsid w:val="0085416C"/>
    <w:rsid w:val="008553C3"/>
    <w:rsid w:val="00855E5D"/>
    <w:rsid w:val="008573E1"/>
    <w:rsid w:val="00857C40"/>
    <w:rsid w:val="00857CA7"/>
    <w:rsid w:val="00863BEA"/>
    <w:rsid w:val="00863C10"/>
    <w:rsid w:val="00864336"/>
    <w:rsid w:val="0086445E"/>
    <w:rsid w:val="00865938"/>
    <w:rsid w:val="008722C9"/>
    <w:rsid w:val="008754B9"/>
    <w:rsid w:val="00875B98"/>
    <w:rsid w:val="00890B8C"/>
    <w:rsid w:val="00893D29"/>
    <w:rsid w:val="00893E63"/>
    <w:rsid w:val="00893F88"/>
    <w:rsid w:val="00894093"/>
    <w:rsid w:val="008967EC"/>
    <w:rsid w:val="00897421"/>
    <w:rsid w:val="00897869"/>
    <w:rsid w:val="008A269C"/>
    <w:rsid w:val="008A36A4"/>
    <w:rsid w:val="008B2101"/>
    <w:rsid w:val="008B21BA"/>
    <w:rsid w:val="008B4559"/>
    <w:rsid w:val="008B472E"/>
    <w:rsid w:val="008B7D7F"/>
    <w:rsid w:val="008C09F0"/>
    <w:rsid w:val="008C1847"/>
    <w:rsid w:val="008C3398"/>
    <w:rsid w:val="008C349D"/>
    <w:rsid w:val="008C48A3"/>
    <w:rsid w:val="008D4AC0"/>
    <w:rsid w:val="008E3E8E"/>
    <w:rsid w:val="008E79DE"/>
    <w:rsid w:val="008F0892"/>
    <w:rsid w:val="008F37D8"/>
    <w:rsid w:val="008F729A"/>
    <w:rsid w:val="008F7BBC"/>
    <w:rsid w:val="00901DBF"/>
    <w:rsid w:val="00902CE6"/>
    <w:rsid w:val="009033B4"/>
    <w:rsid w:val="00906B01"/>
    <w:rsid w:val="00907D32"/>
    <w:rsid w:val="00914010"/>
    <w:rsid w:val="009148F0"/>
    <w:rsid w:val="00916B51"/>
    <w:rsid w:val="00922008"/>
    <w:rsid w:val="00923F91"/>
    <w:rsid w:val="00925950"/>
    <w:rsid w:val="00926E5D"/>
    <w:rsid w:val="00930507"/>
    <w:rsid w:val="00933FBA"/>
    <w:rsid w:val="00940CA5"/>
    <w:rsid w:val="00941574"/>
    <w:rsid w:val="009437C0"/>
    <w:rsid w:val="00944BDF"/>
    <w:rsid w:val="00950DF6"/>
    <w:rsid w:val="009519A5"/>
    <w:rsid w:val="00954D03"/>
    <w:rsid w:val="00960ED2"/>
    <w:rsid w:val="00961190"/>
    <w:rsid w:val="00964D1F"/>
    <w:rsid w:val="009671AA"/>
    <w:rsid w:val="009709ED"/>
    <w:rsid w:val="00970D82"/>
    <w:rsid w:val="00972248"/>
    <w:rsid w:val="0097334F"/>
    <w:rsid w:val="00976E85"/>
    <w:rsid w:val="0098472D"/>
    <w:rsid w:val="00984B8D"/>
    <w:rsid w:val="0098545A"/>
    <w:rsid w:val="00985730"/>
    <w:rsid w:val="00985CCC"/>
    <w:rsid w:val="009919DA"/>
    <w:rsid w:val="009920A8"/>
    <w:rsid w:val="00995085"/>
    <w:rsid w:val="00995F01"/>
    <w:rsid w:val="00996822"/>
    <w:rsid w:val="00997B3D"/>
    <w:rsid w:val="00997F97"/>
    <w:rsid w:val="009A4B5B"/>
    <w:rsid w:val="009A52A2"/>
    <w:rsid w:val="009A5310"/>
    <w:rsid w:val="009A62EC"/>
    <w:rsid w:val="009A736F"/>
    <w:rsid w:val="009B7961"/>
    <w:rsid w:val="009C3481"/>
    <w:rsid w:val="009C378B"/>
    <w:rsid w:val="009C4E3D"/>
    <w:rsid w:val="009C4F93"/>
    <w:rsid w:val="009C56DA"/>
    <w:rsid w:val="009C5D31"/>
    <w:rsid w:val="009C69AB"/>
    <w:rsid w:val="009C71EB"/>
    <w:rsid w:val="009D2138"/>
    <w:rsid w:val="009D3574"/>
    <w:rsid w:val="009D5E66"/>
    <w:rsid w:val="009D74C2"/>
    <w:rsid w:val="009D7A7A"/>
    <w:rsid w:val="009F108F"/>
    <w:rsid w:val="009F3013"/>
    <w:rsid w:val="009F5228"/>
    <w:rsid w:val="009F7537"/>
    <w:rsid w:val="00A02886"/>
    <w:rsid w:val="00A057DD"/>
    <w:rsid w:val="00A058FD"/>
    <w:rsid w:val="00A05E7F"/>
    <w:rsid w:val="00A06066"/>
    <w:rsid w:val="00A166E5"/>
    <w:rsid w:val="00A17D14"/>
    <w:rsid w:val="00A2593B"/>
    <w:rsid w:val="00A27671"/>
    <w:rsid w:val="00A324C8"/>
    <w:rsid w:val="00A36B71"/>
    <w:rsid w:val="00A423F4"/>
    <w:rsid w:val="00A4259C"/>
    <w:rsid w:val="00A43C2E"/>
    <w:rsid w:val="00A45753"/>
    <w:rsid w:val="00A463C3"/>
    <w:rsid w:val="00A47505"/>
    <w:rsid w:val="00A523EE"/>
    <w:rsid w:val="00A532EB"/>
    <w:rsid w:val="00A55F10"/>
    <w:rsid w:val="00A55F8C"/>
    <w:rsid w:val="00A5664C"/>
    <w:rsid w:val="00A649C9"/>
    <w:rsid w:val="00A65B55"/>
    <w:rsid w:val="00A73985"/>
    <w:rsid w:val="00A7427C"/>
    <w:rsid w:val="00A75CE0"/>
    <w:rsid w:val="00A761E9"/>
    <w:rsid w:val="00A7622B"/>
    <w:rsid w:val="00A774AA"/>
    <w:rsid w:val="00A8733D"/>
    <w:rsid w:val="00A94C01"/>
    <w:rsid w:val="00A95F50"/>
    <w:rsid w:val="00A9601C"/>
    <w:rsid w:val="00A97B2C"/>
    <w:rsid w:val="00AB019F"/>
    <w:rsid w:val="00AB160B"/>
    <w:rsid w:val="00AB3F12"/>
    <w:rsid w:val="00AD40DD"/>
    <w:rsid w:val="00AD4200"/>
    <w:rsid w:val="00AD5422"/>
    <w:rsid w:val="00AE1D04"/>
    <w:rsid w:val="00AE246E"/>
    <w:rsid w:val="00AE3353"/>
    <w:rsid w:val="00AE3607"/>
    <w:rsid w:val="00AE4F31"/>
    <w:rsid w:val="00AE61EC"/>
    <w:rsid w:val="00AE6F7E"/>
    <w:rsid w:val="00AF2376"/>
    <w:rsid w:val="00AF2A65"/>
    <w:rsid w:val="00B014AF"/>
    <w:rsid w:val="00B03D3A"/>
    <w:rsid w:val="00B04046"/>
    <w:rsid w:val="00B052BE"/>
    <w:rsid w:val="00B06051"/>
    <w:rsid w:val="00B079D5"/>
    <w:rsid w:val="00B10224"/>
    <w:rsid w:val="00B10796"/>
    <w:rsid w:val="00B11273"/>
    <w:rsid w:val="00B167BD"/>
    <w:rsid w:val="00B22884"/>
    <w:rsid w:val="00B236BC"/>
    <w:rsid w:val="00B30B0E"/>
    <w:rsid w:val="00B31D92"/>
    <w:rsid w:val="00B35118"/>
    <w:rsid w:val="00B37333"/>
    <w:rsid w:val="00B40C14"/>
    <w:rsid w:val="00B41299"/>
    <w:rsid w:val="00B46343"/>
    <w:rsid w:val="00B51897"/>
    <w:rsid w:val="00B63A79"/>
    <w:rsid w:val="00B63DD3"/>
    <w:rsid w:val="00B63F3F"/>
    <w:rsid w:val="00B66731"/>
    <w:rsid w:val="00B70DCA"/>
    <w:rsid w:val="00B72FAF"/>
    <w:rsid w:val="00B73CA6"/>
    <w:rsid w:val="00B74ACD"/>
    <w:rsid w:val="00B74C0F"/>
    <w:rsid w:val="00B75CD9"/>
    <w:rsid w:val="00B7738D"/>
    <w:rsid w:val="00B855DF"/>
    <w:rsid w:val="00B87006"/>
    <w:rsid w:val="00B902FF"/>
    <w:rsid w:val="00B90F26"/>
    <w:rsid w:val="00B91DBA"/>
    <w:rsid w:val="00B93CFC"/>
    <w:rsid w:val="00B947CD"/>
    <w:rsid w:val="00B97D46"/>
    <w:rsid w:val="00BA029A"/>
    <w:rsid w:val="00BA16AA"/>
    <w:rsid w:val="00BA48CE"/>
    <w:rsid w:val="00BA7FEA"/>
    <w:rsid w:val="00BB4E3C"/>
    <w:rsid w:val="00BB6D51"/>
    <w:rsid w:val="00BC054C"/>
    <w:rsid w:val="00BC53A0"/>
    <w:rsid w:val="00BC7959"/>
    <w:rsid w:val="00BD02BA"/>
    <w:rsid w:val="00BD17A7"/>
    <w:rsid w:val="00BD430C"/>
    <w:rsid w:val="00BE3163"/>
    <w:rsid w:val="00BE42F6"/>
    <w:rsid w:val="00BE454B"/>
    <w:rsid w:val="00BE7D96"/>
    <w:rsid w:val="00BF3C5A"/>
    <w:rsid w:val="00BF48C0"/>
    <w:rsid w:val="00C00B63"/>
    <w:rsid w:val="00C0403D"/>
    <w:rsid w:val="00C04CDA"/>
    <w:rsid w:val="00C05A1C"/>
    <w:rsid w:val="00C06E61"/>
    <w:rsid w:val="00C10313"/>
    <w:rsid w:val="00C10E93"/>
    <w:rsid w:val="00C1109B"/>
    <w:rsid w:val="00C1124B"/>
    <w:rsid w:val="00C112CD"/>
    <w:rsid w:val="00C11463"/>
    <w:rsid w:val="00C14462"/>
    <w:rsid w:val="00C1616C"/>
    <w:rsid w:val="00C202BE"/>
    <w:rsid w:val="00C214CD"/>
    <w:rsid w:val="00C223DE"/>
    <w:rsid w:val="00C24E0B"/>
    <w:rsid w:val="00C253D1"/>
    <w:rsid w:val="00C25A19"/>
    <w:rsid w:val="00C25E14"/>
    <w:rsid w:val="00C273D8"/>
    <w:rsid w:val="00C32B10"/>
    <w:rsid w:val="00C34CEB"/>
    <w:rsid w:val="00C35B76"/>
    <w:rsid w:val="00C36578"/>
    <w:rsid w:val="00C36E20"/>
    <w:rsid w:val="00C40459"/>
    <w:rsid w:val="00C43D88"/>
    <w:rsid w:val="00C44DEF"/>
    <w:rsid w:val="00C457E3"/>
    <w:rsid w:val="00C461A1"/>
    <w:rsid w:val="00C50922"/>
    <w:rsid w:val="00C50B38"/>
    <w:rsid w:val="00C51965"/>
    <w:rsid w:val="00C51A32"/>
    <w:rsid w:val="00C55F3C"/>
    <w:rsid w:val="00C568AE"/>
    <w:rsid w:val="00C600CC"/>
    <w:rsid w:val="00C67647"/>
    <w:rsid w:val="00C67B08"/>
    <w:rsid w:val="00C67EDE"/>
    <w:rsid w:val="00C72B1D"/>
    <w:rsid w:val="00C75540"/>
    <w:rsid w:val="00C75CBF"/>
    <w:rsid w:val="00C775EB"/>
    <w:rsid w:val="00C81CBF"/>
    <w:rsid w:val="00C82AA8"/>
    <w:rsid w:val="00C859B9"/>
    <w:rsid w:val="00C85C29"/>
    <w:rsid w:val="00C8615F"/>
    <w:rsid w:val="00CA3353"/>
    <w:rsid w:val="00CA45A7"/>
    <w:rsid w:val="00CA494B"/>
    <w:rsid w:val="00CB38DE"/>
    <w:rsid w:val="00CB3BD7"/>
    <w:rsid w:val="00CC1B8E"/>
    <w:rsid w:val="00CC6912"/>
    <w:rsid w:val="00CC741C"/>
    <w:rsid w:val="00CD01FC"/>
    <w:rsid w:val="00CD318F"/>
    <w:rsid w:val="00CD7154"/>
    <w:rsid w:val="00CE0487"/>
    <w:rsid w:val="00CE25D1"/>
    <w:rsid w:val="00CE5AA1"/>
    <w:rsid w:val="00CE6513"/>
    <w:rsid w:val="00CF60FA"/>
    <w:rsid w:val="00CF69D4"/>
    <w:rsid w:val="00CF6B12"/>
    <w:rsid w:val="00CF7931"/>
    <w:rsid w:val="00D027AB"/>
    <w:rsid w:val="00D02AFE"/>
    <w:rsid w:val="00D04944"/>
    <w:rsid w:val="00D055DB"/>
    <w:rsid w:val="00D064D8"/>
    <w:rsid w:val="00D07159"/>
    <w:rsid w:val="00D0728F"/>
    <w:rsid w:val="00D1058D"/>
    <w:rsid w:val="00D14275"/>
    <w:rsid w:val="00D1513F"/>
    <w:rsid w:val="00D153C5"/>
    <w:rsid w:val="00D15B7C"/>
    <w:rsid w:val="00D20BFF"/>
    <w:rsid w:val="00D20D52"/>
    <w:rsid w:val="00D26DC1"/>
    <w:rsid w:val="00D30866"/>
    <w:rsid w:val="00D32903"/>
    <w:rsid w:val="00D338D0"/>
    <w:rsid w:val="00D33AA1"/>
    <w:rsid w:val="00D35944"/>
    <w:rsid w:val="00D402DF"/>
    <w:rsid w:val="00D408EA"/>
    <w:rsid w:val="00D4325C"/>
    <w:rsid w:val="00D45495"/>
    <w:rsid w:val="00D454BC"/>
    <w:rsid w:val="00D50094"/>
    <w:rsid w:val="00D505AD"/>
    <w:rsid w:val="00D508EC"/>
    <w:rsid w:val="00D5611B"/>
    <w:rsid w:val="00D56FA2"/>
    <w:rsid w:val="00D6480B"/>
    <w:rsid w:val="00D774AA"/>
    <w:rsid w:val="00D77A67"/>
    <w:rsid w:val="00D81196"/>
    <w:rsid w:val="00D82456"/>
    <w:rsid w:val="00D83213"/>
    <w:rsid w:val="00D83560"/>
    <w:rsid w:val="00D85568"/>
    <w:rsid w:val="00D90672"/>
    <w:rsid w:val="00D90B1A"/>
    <w:rsid w:val="00D94906"/>
    <w:rsid w:val="00D97FB6"/>
    <w:rsid w:val="00DA1A22"/>
    <w:rsid w:val="00DA6E34"/>
    <w:rsid w:val="00DB2581"/>
    <w:rsid w:val="00DB7EE9"/>
    <w:rsid w:val="00DC207C"/>
    <w:rsid w:val="00DC36C1"/>
    <w:rsid w:val="00DC4289"/>
    <w:rsid w:val="00DC42F0"/>
    <w:rsid w:val="00DC6487"/>
    <w:rsid w:val="00DD00D1"/>
    <w:rsid w:val="00DD63D2"/>
    <w:rsid w:val="00DD768D"/>
    <w:rsid w:val="00DE254D"/>
    <w:rsid w:val="00DE2DF6"/>
    <w:rsid w:val="00DE3649"/>
    <w:rsid w:val="00DF195F"/>
    <w:rsid w:val="00DF5615"/>
    <w:rsid w:val="00DF61F4"/>
    <w:rsid w:val="00DF7B59"/>
    <w:rsid w:val="00E01356"/>
    <w:rsid w:val="00E04DCB"/>
    <w:rsid w:val="00E07EE5"/>
    <w:rsid w:val="00E10E49"/>
    <w:rsid w:val="00E16A73"/>
    <w:rsid w:val="00E2488B"/>
    <w:rsid w:val="00E27D9E"/>
    <w:rsid w:val="00E31F77"/>
    <w:rsid w:val="00E32E88"/>
    <w:rsid w:val="00E33B01"/>
    <w:rsid w:val="00E34290"/>
    <w:rsid w:val="00E34566"/>
    <w:rsid w:val="00E35A39"/>
    <w:rsid w:val="00E37E1D"/>
    <w:rsid w:val="00E54C30"/>
    <w:rsid w:val="00E57CBC"/>
    <w:rsid w:val="00E63772"/>
    <w:rsid w:val="00E65A50"/>
    <w:rsid w:val="00E65D24"/>
    <w:rsid w:val="00E65E3E"/>
    <w:rsid w:val="00E7146B"/>
    <w:rsid w:val="00E73C30"/>
    <w:rsid w:val="00E75149"/>
    <w:rsid w:val="00E757E9"/>
    <w:rsid w:val="00E777B1"/>
    <w:rsid w:val="00E814A0"/>
    <w:rsid w:val="00E81BF5"/>
    <w:rsid w:val="00E873A3"/>
    <w:rsid w:val="00E87B33"/>
    <w:rsid w:val="00E90255"/>
    <w:rsid w:val="00E90FA4"/>
    <w:rsid w:val="00E91EA7"/>
    <w:rsid w:val="00E93166"/>
    <w:rsid w:val="00E934E8"/>
    <w:rsid w:val="00E94529"/>
    <w:rsid w:val="00EA366C"/>
    <w:rsid w:val="00EA7024"/>
    <w:rsid w:val="00EB0430"/>
    <w:rsid w:val="00EB0580"/>
    <w:rsid w:val="00EC3482"/>
    <w:rsid w:val="00EC4D1C"/>
    <w:rsid w:val="00EC53D0"/>
    <w:rsid w:val="00EC6500"/>
    <w:rsid w:val="00ED10CF"/>
    <w:rsid w:val="00ED229D"/>
    <w:rsid w:val="00ED2F24"/>
    <w:rsid w:val="00ED56B7"/>
    <w:rsid w:val="00ED7728"/>
    <w:rsid w:val="00ED7D64"/>
    <w:rsid w:val="00EE29A6"/>
    <w:rsid w:val="00EE2CEF"/>
    <w:rsid w:val="00EE52A5"/>
    <w:rsid w:val="00EE70DE"/>
    <w:rsid w:val="00EF1304"/>
    <w:rsid w:val="00EF1791"/>
    <w:rsid w:val="00EF3714"/>
    <w:rsid w:val="00EF45CA"/>
    <w:rsid w:val="00EF5093"/>
    <w:rsid w:val="00EF50E8"/>
    <w:rsid w:val="00EF61A0"/>
    <w:rsid w:val="00EF6C1F"/>
    <w:rsid w:val="00F03AA7"/>
    <w:rsid w:val="00F0562A"/>
    <w:rsid w:val="00F10406"/>
    <w:rsid w:val="00F1178C"/>
    <w:rsid w:val="00F22ACD"/>
    <w:rsid w:val="00F24173"/>
    <w:rsid w:val="00F24C44"/>
    <w:rsid w:val="00F25056"/>
    <w:rsid w:val="00F313F6"/>
    <w:rsid w:val="00F34981"/>
    <w:rsid w:val="00F3521D"/>
    <w:rsid w:val="00F3539C"/>
    <w:rsid w:val="00F35ED5"/>
    <w:rsid w:val="00F44969"/>
    <w:rsid w:val="00F503FE"/>
    <w:rsid w:val="00F54E48"/>
    <w:rsid w:val="00F5748B"/>
    <w:rsid w:val="00F65A49"/>
    <w:rsid w:val="00F72AF5"/>
    <w:rsid w:val="00F86BAB"/>
    <w:rsid w:val="00F92BD4"/>
    <w:rsid w:val="00F94B63"/>
    <w:rsid w:val="00F94C53"/>
    <w:rsid w:val="00FA2C82"/>
    <w:rsid w:val="00FA470E"/>
    <w:rsid w:val="00FA565B"/>
    <w:rsid w:val="00FB1BD9"/>
    <w:rsid w:val="00FB47D5"/>
    <w:rsid w:val="00FB5437"/>
    <w:rsid w:val="00FC0AFC"/>
    <w:rsid w:val="00FC0FE2"/>
    <w:rsid w:val="00FC25DA"/>
    <w:rsid w:val="00FC4B2F"/>
    <w:rsid w:val="00FC5622"/>
    <w:rsid w:val="00FD0B4F"/>
    <w:rsid w:val="00FD1279"/>
    <w:rsid w:val="00FD20D0"/>
    <w:rsid w:val="00FD30D1"/>
    <w:rsid w:val="00FD6428"/>
    <w:rsid w:val="00FE1BF7"/>
    <w:rsid w:val="00FE2607"/>
    <w:rsid w:val="00FE2A44"/>
    <w:rsid w:val="00FE2DEA"/>
    <w:rsid w:val="00FE3A84"/>
    <w:rsid w:val="00FE6BD2"/>
    <w:rsid w:val="00FE6D6F"/>
    <w:rsid w:val="00FE72BE"/>
    <w:rsid w:val="00FF38EC"/>
    <w:rsid w:val="00FF5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C85F31-9DB4-40B2-9D5F-7EBD98FB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310"/>
    <w:pPr>
      <w:spacing w:after="200" w:line="276" w:lineRule="auto"/>
    </w:pPr>
    <w:rPr>
      <w:sz w:val="22"/>
      <w:szCs w:val="22"/>
    </w:rPr>
  </w:style>
  <w:style w:type="paragraph" w:styleId="1">
    <w:name w:val="heading 1"/>
    <w:basedOn w:val="a"/>
    <w:next w:val="a"/>
    <w:link w:val="10"/>
    <w:qFormat/>
    <w:rsid w:val="00F34981"/>
    <w:pPr>
      <w:keepNext/>
      <w:spacing w:after="0" w:line="240" w:lineRule="auto"/>
      <w:outlineLvl w:val="0"/>
    </w:pPr>
    <w:rPr>
      <w:rFonts w:ascii="Times New Roman" w:hAnsi="Times New Roman"/>
      <w:sz w:val="28"/>
      <w:szCs w:val="24"/>
    </w:rPr>
  </w:style>
  <w:style w:type="paragraph" w:styleId="5">
    <w:name w:val="heading 5"/>
    <w:basedOn w:val="a"/>
    <w:next w:val="a"/>
    <w:link w:val="50"/>
    <w:qFormat/>
    <w:rsid w:val="00F34981"/>
    <w:pPr>
      <w:keepNext/>
      <w:spacing w:after="0" w:line="240" w:lineRule="auto"/>
      <w:outlineLvl w:val="4"/>
    </w:pPr>
    <w:rPr>
      <w:rFonts w:ascii="Times New Roman" w:hAnsi="Times New Roman"/>
      <w:b/>
      <w:bCs/>
      <w:sz w:val="28"/>
      <w:szCs w:val="24"/>
    </w:rPr>
  </w:style>
  <w:style w:type="paragraph" w:styleId="6">
    <w:name w:val="heading 6"/>
    <w:basedOn w:val="a"/>
    <w:next w:val="a"/>
    <w:link w:val="60"/>
    <w:qFormat/>
    <w:rsid w:val="00F34981"/>
    <w:pPr>
      <w:keepNext/>
      <w:spacing w:after="0" w:line="240" w:lineRule="auto"/>
      <w:ind w:right="-5488"/>
      <w:jc w:val="both"/>
      <w:outlineLvl w:val="5"/>
    </w:pPr>
    <w:rPr>
      <w:rFonts w:ascii="Times New Roman" w:hAnsi="Times New Roman"/>
      <w:b/>
      <w:bCs/>
      <w:szCs w:val="24"/>
    </w:rPr>
  </w:style>
  <w:style w:type="paragraph" w:styleId="8">
    <w:name w:val="heading 8"/>
    <w:basedOn w:val="a"/>
    <w:next w:val="a"/>
    <w:link w:val="80"/>
    <w:qFormat/>
    <w:rsid w:val="00F34981"/>
    <w:pPr>
      <w:keepNext/>
      <w:keepLines/>
      <w:spacing w:after="0" w:line="240" w:lineRule="auto"/>
      <w:ind w:firstLine="700"/>
      <w:jc w:val="both"/>
      <w:outlineLvl w:val="7"/>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7EDE"/>
    <w:pPr>
      <w:widowControl w:val="0"/>
      <w:autoSpaceDE w:val="0"/>
      <w:autoSpaceDN w:val="0"/>
    </w:pPr>
    <w:rPr>
      <w:rFonts w:cs="Calibri"/>
      <w:sz w:val="22"/>
    </w:rPr>
  </w:style>
  <w:style w:type="paragraph" w:customStyle="1" w:styleId="ConsPlusTitle">
    <w:name w:val="ConsPlusTitle"/>
    <w:rsid w:val="00C67EDE"/>
    <w:pPr>
      <w:widowControl w:val="0"/>
      <w:autoSpaceDE w:val="0"/>
      <w:autoSpaceDN w:val="0"/>
    </w:pPr>
    <w:rPr>
      <w:rFonts w:cs="Calibri"/>
      <w:b/>
      <w:sz w:val="22"/>
    </w:rPr>
  </w:style>
  <w:style w:type="paragraph" w:customStyle="1" w:styleId="ConsPlusTitlePage">
    <w:name w:val="ConsPlusTitlePage"/>
    <w:rsid w:val="00C67EDE"/>
    <w:pPr>
      <w:widowControl w:val="0"/>
      <w:autoSpaceDE w:val="0"/>
      <w:autoSpaceDN w:val="0"/>
    </w:pPr>
    <w:rPr>
      <w:rFonts w:ascii="Tahoma" w:hAnsi="Tahoma" w:cs="Tahoma"/>
    </w:rPr>
  </w:style>
  <w:style w:type="paragraph" w:styleId="a3">
    <w:name w:val="List Paragraph"/>
    <w:aliases w:val="- список,List Paragraph"/>
    <w:basedOn w:val="a"/>
    <w:link w:val="a4"/>
    <w:uiPriority w:val="34"/>
    <w:qFormat/>
    <w:rsid w:val="00C85C29"/>
    <w:pPr>
      <w:spacing w:after="0" w:line="240" w:lineRule="auto"/>
      <w:ind w:left="720"/>
      <w:contextualSpacing/>
    </w:pPr>
    <w:rPr>
      <w:rFonts w:ascii="Times New Roman" w:hAnsi="Times New Roman"/>
      <w:sz w:val="24"/>
      <w:szCs w:val="24"/>
    </w:rPr>
  </w:style>
  <w:style w:type="table" w:styleId="a5">
    <w:name w:val="Table Grid"/>
    <w:basedOn w:val="a1"/>
    <w:uiPriority w:val="39"/>
    <w:rsid w:val="00C8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F34981"/>
    <w:rPr>
      <w:rFonts w:ascii="Times New Roman" w:eastAsia="Times New Roman" w:hAnsi="Times New Roman" w:cs="Times New Roman"/>
      <w:sz w:val="28"/>
      <w:szCs w:val="24"/>
      <w:lang w:eastAsia="ru-RU"/>
    </w:rPr>
  </w:style>
  <w:style w:type="character" w:customStyle="1" w:styleId="50">
    <w:name w:val="Заголовок 5 Знак"/>
    <w:link w:val="5"/>
    <w:rsid w:val="00F34981"/>
    <w:rPr>
      <w:rFonts w:ascii="Times New Roman" w:eastAsia="Times New Roman" w:hAnsi="Times New Roman" w:cs="Times New Roman"/>
      <w:b/>
      <w:bCs/>
      <w:sz w:val="28"/>
      <w:szCs w:val="24"/>
      <w:lang w:eastAsia="ru-RU"/>
    </w:rPr>
  </w:style>
  <w:style w:type="character" w:customStyle="1" w:styleId="60">
    <w:name w:val="Заголовок 6 Знак"/>
    <w:link w:val="6"/>
    <w:rsid w:val="00F34981"/>
    <w:rPr>
      <w:rFonts w:ascii="Times New Roman" w:eastAsia="Times New Roman" w:hAnsi="Times New Roman" w:cs="Times New Roman"/>
      <w:b/>
      <w:bCs/>
      <w:szCs w:val="24"/>
      <w:lang w:eastAsia="ru-RU"/>
    </w:rPr>
  </w:style>
  <w:style w:type="character" w:customStyle="1" w:styleId="80">
    <w:name w:val="Заголовок 8 Знак"/>
    <w:link w:val="8"/>
    <w:rsid w:val="00F34981"/>
    <w:rPr>
      <w:rFonts w:ascii="Times New Roman" w:eastAsia="Times New Roman" w:hAnsi="Times New Roman" w:cs="Times New Roman"/>
      <w:sz w:val="28"/>
      <w:szCs w:val="24"/>
      <w:lang w:eastAsia="ru-RU"/>
    </w:rPr>
  </w:style>
  <w:style w:type="paragraph" w:customStyle="1" w:styleId="a6">
    <w:name w:val="Название"/>
    <w:basedOn w:val="a"/>
    <w:link w:val="11"/>
    <w:qFormat/>
    <w:rsid w:val="00F34981"/>
    <w:pPr>
      <w:spacing w:after="0" w:line="240" w:lineRule="auto"/>
      <w:jc w:val="center"/>
    </w:pPr>
    <w:rPr>
      <w:rFonts w:ascii="Times New Roman" w:hAnsi="Times New Roman"/>
      <w:sz w:val="28"/>
      <w:szCs w:val="20"/>
    </w:rPr>
  </w:style>
  <w:style w:type="character" w:customStyle="1" w:styleId="11">
    <w:name w:val="Название Знак1"/>
    <w:link w:val="a6"/>
    <w:rsid w:val="00F34981"/>
    <w:rPr>
      <w:rFonts w:ascii="Times New Roman" w:eastAsia="Times New Roman" w:hAnsi="Times New Roman" w:cs="Times New Roman"/>
      <w:sz w:val="28"/>
      <w:szCs w:val="20"/>
      <w:lang w:eastAsia="ru-RU"/>
    </w:rPr>
  </w:style>
  <w:style w:type="paragraph" w:styleId="a7">
    <w:name w:val="Body Text Indent"/>
    <w:basedOn w:val="a"/>
    <w:link w:val="a8"/>
    <w:rsid w:val="00F34981"/>
    <w:pPr>
      <w:spacing w:after="0" w:line="240" w:lineRule="auto"/>
      <w:ind w:firstLine="720"/>
    </w:pPr>
    <w:rPr>
      <w:rFonts w:ascii="Times New Roman" w:hAnsi="Times New Roman"/>
      <w:sz w:val="28"/>
      <w:szCs w:val="24"/>
    </w:rPr>
  </w:style>
  <w:style w:type="character" w:customStyle="1" w:styleId="a8">
    <w:name w:val="Основной текст с отступом Знак"/>
    <w:link w:val="a7"/>
    <w:rsid w:val="00F34981"/>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F34981"/>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F34981"/>
    <w:rPr>
      <w:rFonts w:ascii="Tahoma" w:hAnsi="Tahoma" w:cs="Tahoma"/>
      <w:sz w:val="16"/>
      <w:szCs w:val="16"/>
    </w:rPr>
  </w:style>
  <w:style w:type="paragraph" w:styleId="ab">
    <w:name w:val="header"/>
    <w:basedOn w:val="a"/>
    <w:link w:val="ac"/>
    <w:uiPriority w:val="99"/>
    <w:unhideWhenUsed/>
    <w:rsid w:val="00EF45C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F45CA"/>
  </w:style>
  <w:style w:type="paragraph" w:styleId="ad">
    <w:name w:val="footer"/>
    <w:basedOn w:val="a"/>
    <w:link w:val="ae"/>
    <w:uiPriority w:val="99"/>
    <w:unhideWhenUsed/>
    <w:rsid w:val="00EF45C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F45CA"/>
  </w:style>
  <w:style w:type="paragraph" w:customStyle="1" w:styleId="af">
    <w:basedOn w:val="a"/>
    <w:next w:val="a6"/>
    <w:link w:val="af0"/>
    <w:qFormat/>
    <w:rsid w:val="00644F07"/>
    <w:pPr>
      <w:spacing w:after="0" w:line="240" w:lineRule="auto"/>
      <w:jc w:val="center"/>
    </w:pPr>
    <w:rPr>
      <w:rFonts w:ascii="Times New Roman" w:hAnsi="Times New Roman"/>
      <w:sz w:val="28"/>
      <w:szCs w:val="20"/>
    </w:rPr>
  </w:style>
  <w:style w:type="character" w:customStyle="1" w:styleId="af0">
    <w:name w:val="Название Знак"/>
    <w:link w:val="af"/>
    <w:rsid w:val="00644F07"/>
    <w:rPr>
      <w:sz w:val="28"/>
    </w:rPr>
  </w:style>
  <w:style w:type="paragraph" w:styleId="af1">
    <w:name w:val="No Spacing"/>
    <w:link w:val="af2"/>
    <w:uiPriority w:val="1"/>
    <w:qFormat/>
    <w:rsid w:val="00644F07"/>
    <w:rPr>
      <w:sz w:val="22"/>
      <w:szCs w:val="22"/>
    </w:rPr>
  </w:style>
  <w:style w:type="paragraph" w:customStyle="1" w:styleId="af3">
    <w:basedOn w:val="a"/>
    <w:next w:val="a6"/>
    <w:qFormat/>
    <w:rsid w:val="00CF7931"/>
    <w:pPr>
      <w:spacing w:after="0" w:line="240" w:lineRule="auto"/>
      <w:jc w:val="center"/>
    </w:pPr>
    <w:rPr>
      <w:rFonts w:ascii="Times New Roman" w:hAnsi="Times New Roman"/>
      <w:sz w:val="28"/>
      <w:szCs w:val="20"/>
    </w:rPr>
  </w:style>
  <w:style w:type="character" w:styleId="af4">
    <w:name w:val="Hyperlink"/>
    <w:uiPriority w:val="99"/>
    <w:unhideWhenUsed/>
    <w:rsid w:val="00DC4289"/>
    <w:rPr>
      <w:color w:val="0000FF"/>
      <w:u w:val="single"/>
    </w:rPr>
  </w:style>
  <w:style w:type="paragraph" w:customStyle="1" w:styleId="Default">
    <w:name w:val="Default"/>
    <w:rsid w:val="0023075D"/>
    <w:pPr>
      <w:autoSpaceDE w:val="0"/>
      <w:autoSpaceDN w:val="0"/>
      <w:adjustRightInd w:val="0"/>
    </w:pPr>
    <w:rPr>
      <w:rFonts w:ascii="Times New Roman" w:hAnsi="Times New Roman"/>
      <w:color w:val="000000"/>
      <w:sz w:val="24"/>
      <w:szCs w:val="24"/>
    </w:rPr>
  </w:style>
  <w:style w:type="paragraph" w:styleId="af5">
    <w:name w:val="Normal (Web)"/>
    <w:aliases w:val="Обычный (Web),Знак Char,Знак Char Char Char,Обычный (веб) Знак,Знак Знак1,Обычный (веб) Знак1, Знак Char, Знак Char Char Char, Знак Знак1,Обычный (веб) Знак Знак Знак"/>
    <w:basedOn w:val="a"/>
    <w:link w:val="2"/>
    <w:uiPriority w:val="99"/>
    <w:unhideWhenUsed/>
    <w:qFormat/>
    <w:rsid w:val="00FC25DA"/>
    <w:pPr>
      <w:spacing w:after="150" w:line="240" w:lineRule="auto"/>
    </w:pPr>
    <w:rPr>
      <w:rFonts w:ascii="Times New Roman" w:hAnsi="Times New Roman"/>
      <w:sz w:val="24"/>
      <w:szCs w:val="24"/>
    </w:rPr>
  </w:style>
  <w:style w:type="character" w:styleId="af6">
    <w:name w:val="FollowedHyperlink"/>
    <w:uiPriority w:val="99"/>
    <w:semiHidden/>
    <w:unhideWhenUsed/>
    <w:rsid w:val="00652E4C"/>
    <w:rPr>
      <w:color w:val="954F72"/>
      <w:u w:val="single"/>
    </w:rPr>
  </w:style>
  <w:style w:type="character" w:customStyle="1" w:styleId="af2">
    <w:name w:val="Без интервала Знак"/>
    <w:link w:val="af1"/>
    <w:uiPriority w:val="1"/>
    <w:locked/>
    <w:rsid w:val="009920A8"/>
    <w:rPr>
      <w:sz w:val="22"/>
      <w:szCs w:val="22"/>
    </w:rPr>
  </w:style>
  <w:style w:type="paragraph" w:styleId="HTML">
    <w:name w:val="HTML Preformatted"/>
    <w:basedOn w:val="a"/>
    <w:link w:val="HTML0"/>
    <w:uiPriority w:val="99"/>
    <w:unhideWhenUsed/>
    <w:rsid w:val="002F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2F79C7"/>
    <w:rPr>
      <w:rFonts w:ascii="Courier New" w:hAnsi="Courier New" w:cs="Courier New"/>
    </w:rPr>
  </w:style>
  <w:style w:type="paragraph" w:styleId="af7">
    <w:name w:val="Body Text"/>
    <w:basedOn w:val="a"/>
    <w:link w:val="af8"/>
    <w:uiPriority w:val="99"/>
    <w:semiHidden/>
    <w:unhideWhenUsed/>
    <w:rsid w:val="00EC3482"/>
    <w:pPr>
      <w:spacing w:after="120"/>
    </w:pPr>
  </w:style>
  <w:style w:type="character" w:customStyle="1" w:styleId="af8">
    <w:name w:val="Основной текст Знак"/>
    <w:link w:val="af7"/>
    <w:uiPriority w:val="99"/>
    <w:semiHidden/>
    <w:rsid w:val="00EC3482"/>
    <w:rPr>
      <w:sz w:val="22"/>
      <w:szCs w:val="22"/>
    </w:rPr>
  </w:style>
  <w:style w:type="character" w:customStyle="1" w:styleId="af9">
    <w:name w:val="Выделение жирным"/>
    <w:qFormat/>
    <w:rsid w:val="00EC3482"/>
    <w:rPr>
      <w:b/>
      <w:bCs/>
    </w:rPr>
  </w:style>
  <w:style w:type="character" w:customStyle="1" w:styleId="a4">
    <w:name w:val="Абзац списка Знак"/>
    <w:aliases w:val="- список Знак,List Paragraph Знак"/>
    <w:link w:val="a3"/>
    <w:uiPriority w:val="99"/>
    <w:locked/>
    <w:rsid w:val="009C69AB"/>
    <w:rPr>
      <w:rFonts w:ascii="Times New Roman" w:hAnsi="Times New Roman"/>
      <w:sz w:val="24"/>
      <w:szCs w:val="24"/>
    </w:rPr>
  </w:style>
  <w:style w:type="character" w:customStyle="1" w:styleId="2">
    <w:name w:val="Обычный (веб) Знак2"/>
    <w:aliases w:val="Обычный (Web) Знак,Знак Char Знак,Знак Char Char Char Знак,Обычный (веб) Знак Знак,Знак Знак1 Знак,Обычный (веб) Знак1 Знак, Знак Char Знак, Знак Char Char Char Знак, Знак Знак1 Знак,Обычный (веб) Знак Знак Знак Знак"/>
    <w:link w:val="af5"/>
    <w:uiPriority w:val="99"/>
    <w:locked/>
    <w:rsid w:val="003009F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8595">
      <w:bodyDiv w:val="1"/>
      <w:marLeft w:val="0"/>
      <w:marRight w:val="0"/>
      <w:marTop w:val="0"/>
      <w:marBottom w:val="0"/>
      <w:divBdr>
        <w:top w:val="none" w:sz="0" w:space="0" w:color="auto"/>
        <w:left w:val="none" w:sz="0" w:space="0" w:color="auto"/>
        <w:bottom w:val="none" w:sz="0" w:space="0" w:color="auto"/>
        <w:right w:val="none" w:sz="0" w:space="0" w:color="auto"/>
      </w:divBdr>
    </w:div>
    <w:div w:id="188228143">
      <w:bodyDiv w:val="1"/>
      <w:marLeft w:val="0"/>
      <w:marRight w:val="0"/>
      <w:marTop w:val="0"/>
      <w:marBottom w:val="0"/>
      <w:divBdr>
        <w:top w:val="none" w:sz="0" w:space="0" w:color="auto"/>
        <w:left w:val="none" w:sz="0" w:space="0" w:color="auto"/>
        <w:bottom w:val="none" w:sz="0" w:space="0" w:color="auto"/>
        <w:right w:val="none" w:sz="0" w:space="0" w:color="auto"/>
      </w:divBdr>
      <w:divsChild>
        <w:div w:id="1585412054">
          <w:marLeft w:val="0"/>
          <w:marRight w:val="0"/>
          <w:marTop w:val="0"/>
          <w:marBottom w:val="0"/>
          <w:divBdr>
            <w:top w:val="none" w:sz="0" w:space="0" w:color="auto"/>
            <w:left w:val="none" w:sz="0" w:space="0" w:color="auto"/>
            <w:bottom w:val="none" w:sz="0" w:space="0" w:color="auto"/>
            <w:right w:val="none" w:sz="0" w:space="0" w:color="auto"/>
          </w:divBdr>
        </w:div>
      </w:divsChild>
    </w:div>
    <w:div w:id="356351899">
      <w:bodyDiv w:val="1"/>
      <w:marLeft w:val="0"/>
      <w:marRight w:val="0"/>
      <w:marTop w:val="0"/>
      <w:marBottom w:val="0"/>
      <w:divBdr>
        <w:top w:val="none" w:sz="0" w:space="0" w:color="auto"/>
        <w:left w:val="none" w:sz="0" w:space="0" w:color="auto"/>
        <w:bottom w:val="none" w:sz="0" w:space="0" w:color="auto"/>
        <w:right w:val="none" w:sz="0" w:space="0" w:color="auto"/>
      </w:divBdr>
    </w:div>
    <w:div w:id="366220080">
      <w:bodyDiv w:val="1"/>
      <w:marLeft w:val="0"/>
      <w:marRight w:val="0"/>
      <w:marTop w:val="0"/>
      <w:marBottom w:val="0"/>
      <w:divBdr>
        <w:top w:val="none" w:sz="0" w:space="0" w:color="auto"/>
        <w:left w:val="none" w:sz="0" w:space="0" w:color="auto"/>
        <w:bottom w:val="none" w:sz="0" w:space="0" w:color="auto"/>
        <w:right w:val="none" w:sz="0" w:space="0" w:color="auto"/>
      </w:divBdr>
    </w:div>
    <w:div w:id="367875724">
      <w:bodyDiv w:val="1"/>
      <w:marLeft w:val="0"/>
      <w:marRight w:val="0"/>
      <w:marTop w:val="0"/>
      <w:marBottom w:val="0"/>
      <w:divBdr>
        <w:top w:val="none" w:sz="0" w:space="0" w:color="auto"/>
        <w:left w:val="none" w:sz="0" w:space="0" w:color="auto"/>
        <w:bottom w:val="none" w:sz="0" w:space="0" w:color="auto"/>
        <w:right w:val="none" w:sz="0" w:space="0" w:color="auto"/>
      </w:divBdr>
      <w:divsChild>
        <w:div w:id="1111244183">
          <w:marLeft w:val="0"/>
          <w:marRight w:val="0"/>
          <w:marTop w:val="0"/>
          <w:marBottom w:val="0"/>
          <w:divBdr>
            <w:top w:val="none" w:sz="0" w:space="0" w:color="auto"/>
            <w:left w:val="none" w:sz="0" w:space="0" w:color="auto"/>
            <w:bottom w:val="none" w:sz="0" w:space="0" w:color="auto"/>
            <w:right w:val="none" w:sz="0" w:space="0" w:color="auto"/>
          </w:divBdr>
        </w:div>
      </w:divsChild>
    </w:div>
    <w:div w:id="389959187">
      <w:bodyDiv w:val="1"/>
      <w:marLeft w:val="0"/>
      <w:marRight w:val="0"/>
      <w:marTop w:val="0"/>
      <w:marBottom w:val="0"/>
      <w:divBdr>
        <w:top w:val="none" w:sz="0" w:space="0" w:color="auto"/>
        <w:left w:val="none" w:sz="0" w:space="0" w:color="auto"/>
        <w:bottom w:val="none" w:sz="0" w:space="0" w:color="auto"/>
        <w:right w:val="none" w:sz="0" w:space="0" w:color="auto"/>
      </w:divBdr>
    </w:div>
    <w:div w:id="479081601">
      <w:bodyDiv w:val="1"/>
      <w:marLeft w:val="0"/>
      <w:marRight w:val="0"/>
      <w:marTop w:val="0"/>
      <w:marBottom w:val="0"/>
      <w:divBdr>
        <w:top w:val="none" w:sz="0" w:space="0" w:color="auto"/>
        <w:left w:val="none" w:sz="0" w:space="0" w:color="auto"/>
        <w:bottom w:val="none" w:sz="0" w:space="0" w:color="auto"/>
        <w:right w:val="none" w:sz="0" w:space="0" w:color="auto"/>
      </w:divBdr>
    </w:div>
    <w:div w:id="489567156">
      <w:bodyDiv w:val="1"/>
      <w:marLeft w:val="0"/>
      <w:marRight w:val="0"/>
      <w:marTop w:val="0"/>
      <w:marBottom w:val="0"/>
      <w:divBdr>
        <w:top w:val="none" w:sz="0" w:space="0" w:color="auto"/>
        <w:left w:val="none" w:sz="0" w:space="0" w:color="auto"/>
        <w:bottom w:val="none" w:sz="0" w:space="0" w:color="auto"/>
        <w:right w:val="none" w:sz="0" w:space="0" w:color="auto"/>
      </w:divBdr>
    </w:div>
    <w:div w:id="566383780">
      <w:bodyDiv w:val="1"/>
      <w:marLeft w:val="0"/>
      <w:marRight w:val="0"/>
      <w:marTop w:val="0"/>
      <w:marBottom w:val="0"/>
      <w:divBdr>
        <w:top w:val="none" w:sz="0" w:space="0" w:color="auto"/>
        <w:left w:val="none" w:sz="0" w:space="0" w:color="auto"/>
        <w:bottom w:val="none" w:sz="0" w:space="0" w:color="auto"/>
        <w:right w:val="none" w:sz="0" w:space="0" w:color="auto"/>
      </w:divBdr>
    </w:div>
    <w:div w:id="626550500">
      <w:bodyDiv w:val="1"/>
      <w:marLeft w:val="0"/>
      <w:marRight w:val="0"/>
      <w:marTop w:val="0"/>
      <w:marBottom w:val="0"/>
      <w:divBdr>
        <w:top w:val="none" w:sz="0" w:space="0" w:color="auto"/>
        <w:left w:val="none" w:sz="0" w:space="0" w:color="auto"/>
        <w:bottom w:val="none" w:sz="0" w:space="0" w:color="auto"/>
        <w:right w:val="none" w:sz="0" w:space="0" w:color="auto"/>
      </w:divBdr>
    </w:div>
    <w:div w:id="670328218">
      <w:bodyDiv w:val="1"/>
      <w:marLeft w:val="0"/>
      <w:marRight w:val="0"/>
      <w:marTop w:val="0"/>
      <w:marBottom w:val="0"/>
      <w:divBdr>
        <w:top w:val="none" w:sz="0" w:space="0" w:color="auto"/>
        <w:left w:val="none" w:sz="0" w:space="0" w:color="auto"/>
        <w:bottom w:val="none" w:sz="0" w:space="0" w:color="auto"/>
        <w:right w:val="none" w:sz="0" w:space="0" w:color="auto"/>
      </w:divBdr>
    </w:div>
    <w:div w:id="722754336">
      <w:bodyDiv w:val="1"/>
      <w:marLeft w:val="0"/>
      <w:marRight w:val="0"/>
      <w:marTop w:val="0"/>
      <w:marBottom w:val="0"/>
      <w:divBdr>
        <w:top w:val="none" w:sz="0" w:space="0" w:color="auto"/>
        <w:left w:val="none" w:sz="0" w:space="0" w:color="auto"/>
        <w:bottom w:val="none" w:sz="0" w:space="0" w:color="auto"/>
        <w:right w:val="none" w:sz="0" w:space="0" w:color="auto"/>
      </w:divBdr>
    </w:div>
    <w:div w:id="750931094">
      <w:bodyDiv w:val="1"/>
      <w:marLeft w:val="0"/>
      <w:marRight w:val="0"/>
      <w:marTop w:val="0"/>
      <w:marBottom w:val="0"/>
      <w:divBdr>
        <w:top w:val="none" w:sz="0" w:space="0" w:color="auto"/>
        <w:left w:val="none" w:sz="0" w:space="0" w:color="auto"/>
        <w:bottom w:val="none" w:sz="0" w:space="0" w:color="auto"/>
        <w:right w:val="none" w:sz="0" w:space="0" w:color="auto"/>
      </w:divBdr>
    </w:div>
    <w:div w:id="802692010">
      <w:bodyDiv w:val="1"/>
      <w:marLeft w:val="0"/>
      <w:marRight w:val="0"/>
      <w:marTop w:val="0"/>
      <w:marBottom w:val="0"/>
      <w:divBdr>
        <w:top w:val="none" w:sz="0" w:space="0" w:color="auto"/>
        <w:left w:val="none" w:sz="0" w:space="0" w:color="auto"/>
        <w:bottom w:val="none" w:sz="0" w:space="0" w:color="auto"/>
        <w:right w:val="none" w:sz="0" w:space="0" w:color="auto"/>
      </w:divBdr>
    </w:div>
    <w:div w:id="904221567">
      <w:bodyDiv w:val="1"/>
      <w:marLeft w:val="0"/>
      <w:marRight w:val="0"/>
      <w:marTop w:val="0"/>
      <w:marBottom w:val="0"/>
      <w:divBdr>
        <w:top w:val="none" w:sz="0" w:space="0" w:color="auto"/>
        <w:left w:val="none" w:sz="0" w:space="0" w:color="auto"/>
        <w:bottom w:val="none" w:sz="0" w:space="0" w:color="auto"/>
        <w:right w:val="none" w:sz="0" w:space="0" w:color="auto"/>
      </w:divBdr>
    </w:div>
    <w:div w:id="917062115">
      <w:bodyDiv w:val="1"/>
      <w:marLeft w:val="0"/>
      <w:marRight w:val="0"/>
      <w:marTop w:val="0"/>
      <w:marBottom w:val="0"/>
      <w:divBdr>
        <w:top w:val="none" w:sz="0" w:space="0" w:color="auto"/>
        <w:left w:val="none" w:sz="0" w:space="0" w:color="auto"/>
        <w:bottom w:val="none" w:sz="0" w:space="0" w:color="auto"/>
        <w:right w:val="none" w:sz="0" w:space="0" w:color="auto"/>
      </w:divBdr>
    </w:div>
    <w:div w:id="929973746">
      <w:bodyDiv w:val="1"/>
      <w:marLeft w:val="0"/>
      <w:marRight w:val="0"/>
      <w:marTop w:val="0"/>
      <w:marBottom w:val="0"/>
      <w:divBdr>
        <w:top w:val="none" w:sz="0" w:space="0" w:color="auto"/>
        <w:left w:val="none" w:sz="0" w:space="0" w:color="auto"/>
        <w:bottom w:val="none" w:sz="0" w:space="0" w:color="auto"/>
        <w:right w:val="none" w:sz="0" w:space="0" w:color="auto"/>
      </w:divBdr>
    </w:div>
    <w:div w:id="944508351">
      <w:bodyDiv w:val="1"/>
      <w:marLeft w:val="0"/>
      <w:marRight w:val="0"/>
      <w:marTop w:val="0"/>
      <w:marBottom w:val="0"/>
      <w:divBdr>
        <w:top w:val="none" w:sz="0" w:space="0" w:color="auto"/>
        <w:left w:val="none" w:sz="0" w:space="0" w:color="auto"/>
        <w:bottom w:val="none" w:sz="0" w:space="0" w:color="auto"/>
        <w:right w:val="none" w:sz="0" w:space="0" w:color="auto"/>
      </w:divBdr>
    </w:div>
    <w:div w:id="1021738852">
      <w:bodyDiv w:val="1"/>
      <w:marLeft w:val="0"/>
      <w:marRight w:val="0"/>
      <w:marTop w:val="0"/>
      <w:marBottom w:val="0"/>
      <w:divBdr>
        <w:top w:val="none" w:sz="0" w:space="0" w:color="auto"/>
        <w:left w:val="none" w:sz="0" w:space="0" w:color="auto"/>
        <w:bottom w:val="none" w:sz="0" w:space="0" w:color="auto"/>
        <w:right w:val="none" w:sz="0" w:space="0" w:color="auto"/>
      </w:divBdr>
    </w:div>
    <w:div w:id="1156801238">
      <w:bodyDiv w:val="1"/>
      <w:marLeft w:val="0"/>
      <w:marRight w:val="0"/>
      <w:marTop w:val="0"/>
      <w:marBottom w:val="0"/>
      <w:divBdr>
        <w:top w:val="none" w:sz="0" w:space="0" w:color="auto"/>
        <w:left w:val="none" w:sz="0" w:space="0" w:color="auto"/>
        <w:bottom w:val="none" w:sz="0" w:space="0" w:color="auto"/>
        <w:right w:val="none" w:sz="0" w:space="0" w:color="auto"/>
      </w:divBdr>
      <w:divsChild>
        <w:div w:id="2105958041">
          <w:marLeft w:val="0"/>
          <w:marRight w:val="0"/>
          <w:marTop w:val="0"/>
          <w:marBottom w:val="0"/>
          <w:divBdr>
            <w:top w:val="none" w:sz="0" w:space="0" w:color="auto"/>
            <w:left w:val="none" w:sz="0" w:space="0" w:color="auto"/>
            <w:bottom w:val="none" w:sz="0" w:space="0" w:color="auto"/>
            <w:right w:val="none" w:sz="0" w:space="0" w:color="auto"/>
          </w:divBdr>
        </w:div>
      </w:divsChild>
    </w:div>
    <w:div w:id="1281566826">
      <w:bodyDiv w:val="1"/>
      <w:marLeft w:val="0"/>
      <w:marRight w:val="0"/>
      <w:marTop w:val="0"/>
      <w:marBottom w:val="0"/>
      <w:divBdr>
        <w:top w:val="none" w:sz="0" w:space="0" w:color="auto"/>
        <w:left w:val="none" w:sz="0" w:space="0" w:color="auto"/>
        <w:bottom w:val="none" w:sz="0" w:space="0" w:color="auto"/>
        <w:right w:val="none" w:sz="0" w:space="0" w:color="auto"/>
      </w:divBdr>
    </w:div>
    <w:div w:id="1288587759">
      <w:bodyDiv w:val="1"/>
      <w:marLeft w:val="0"/>
      <w:marRight w:val="0"/>
      <w:marTop w:val="0"/>
      <w:marBottom w:val="0"/>
      <w:divBdr>
        <w:top w:val="none" w:sz="0" w:space="0" w:color="auto"/>
        <w:left w:val="none" w:sz="0" w:space="0" w:color="auto"/>
        <w:bottom w:val="none" w:sz="0" w:space="0" w:color="auto"/>
        <w:right w:val="none" w:sz="0" w:space="0" w:color="auto"/>
      </w:divBdr>
    </w:div>
    <w:div w:id="1343557303">
      <w:bodyDiv w:val="1"/>
      <w:marLeft w:val="0"/>
      <w:marRight w:val="0"/>
      <w:marTop w:val="0"/>
      <w:marBottom w:val="0"/>
      <w:divBdr>
        <w:top w:val="none" w:sz="0" w:space="0" w:color="auto"/>
        <w:left w:val="none" w:sz="0" w:space="0" w:color="auto"/>
        <w:bottom w:val="none" w:sz="0" w:space="0" w:color="auto"/>
        <w:right w:val="none" w:sz="0" w:space="0" w:color="auto"/>
      </w:divBdr>
    </w:div>
    <w:div w:id="1348796532">
      <w:bodyDiv w:val="1"/>
      <w:marLeft w:val="0"/>
      <w:marRight w:val="0"/>
      <w:marTop w:val="0"/>
      <w:marBottom w:val="0"/>
      <w:divBdr>
        <w:top w:val="none" w:sz="0" w:space="0" w:color="auto"/>
        <w:left w:val="none" w:sz="0" w:space="0" w:color="auto"/>
        <w:bottom w:val="none" w:sz="0" w:space="0" w:color="auto"/>
        <w:right w:val="none" w:sz="0" w:space="0" w:color="auto"/>
      </w:divBdr>
    </w:div>
    <w:div w:id="1514800326">
      <w:bodyDiv w:val="1"/>
      <w:marLeft w:val="0"/>
      <w:marRight w:val="0"/>
      <w:marTop w:val="0"/>
      <w:marBottom w:val="0"/>
      <w:divBdr>
        <w:top w:val="none" w:sz="0" w:space="0" w:color="auto"/>
        <w:left w:val="none" w:sz="0" w:space="0" w:color="auto"/>
        <w:bottom w:val="none" w:sz="0" w:space="0" w:color="auto"/>
        <w:right w:val="none" w:sz="0" w:space="0" w:color="auto"/>
      </w:divBdr>
    </w:div>
    <w:div w:id="1591431305">
      <w:bodyDiv w:val="1"/>
      <w:marLeft w:val="0"/>
      <w:marRight w:val="0"/>
      <w:marTop w:val="0"/>
      <w:marBottom w:val="0"/>
      <w:divBdr>
        <w:top w:val="none" w:sz="0" w:space="0" w:color="auto"/>
        <w:left w:val="none" w:sz="0" w:space="0" w:color="auto"/>
        <w:bottom w:val="none" w:sz="0" w:space="0" w:color="auto"/>
        <w:right w:val="none" w:sz="0" w:space="0" w:color="auto"/>
      </w:divBdr>
    </w:div>
    <w:div w:id="1653757860">
      <w:bodyDiv w:val="1"/>
      <w:marLeft w:val="0"/>
      <w:marRight w:val="0"/>
      <w:marTop w:val="0"/>
      <w:marBottom w:val="0"/>
      <w:divBdr>
        <w:top w:val="none" w:sz="0" w:space="0" w:color="auto"/>
        <w:left w:val="none" w:sz="0" w:space="0" w:color="auto"/>
        <w:bottom w:val="none" w:sz="0" w:space="0" w:color="auto"/>
        <w:right w:val="none" w:sz="0" w:space="0" w:color="auto"/>
      </w:divBdr>
    </w:div>
    <w:div w:id="2041933699">
      <w:bodyDiv w:val="1"/>
      <w:marLeft w:val="0"/>
      <w:marRight w:val="0"/>
      <w:marTop w:val="0"/>
      <w:marBottom w:val="0"/>
      <w:divBdr>
        <w:top w:val="none" w:sz="0" w:space="0" w:color="auto"/>
        <w:left w:val="none" w:sz="0" w:space="0" w:color="auto"/>
        <w:bottom w:val="none" w:sz="0" w:space="0" w:color="auto"/>
        <w:right w:val="none" w:sz="0" w:space="0" w:color="auto"/>
      </w:divBdr>
    </w:div>
    <w:div w:id="209639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01260/c6d2bf99fc3f855eab64e09a4154dd86f5c40f2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CE64D-013A-4229-9CD0-8ED7DAEE7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2704</Words>
  <Characters>15414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18082</CharactersWithSpaces>
  <SharedDoc>false</SharedDoc>
  <HLinks>
    <vt:vector size="12" baseType="variant">
      <vt:variant>
        <vt:i4>2687063</vt:i4>
      </vt:variant>
      <vt:variant>
        <vt:i4>3</vt:i4>
      </vt:variant>
      <vt:variant>
        <vt:i4>0</vt:i4>
      </vt:variant>
      <vt:variant>
        <vt:i4>5</vt:i4>
      </vt:variant>
      <vt:variant>
        <vt:lpwstr>https://vk.com/wall-211256478_863</vt:lpwstr>
      </vt:variant>
      <vt:variant>
        <vt:lpwstr/>
      </vt:variant>
      <vt:variant>
        <vt:i4>7274529</vt:i4>
      </vt:variant>
      <vt:variant>
        <vt:i4>0</vt:i4>
      </vt:variant>
      <vt:variant>
        <vt:i4>0</vt:i4>
      </vt:variant>
      <vt:variant>
        <vt:i4>5</vt:i4>
      </vt:variant>
      <vt:variant>
        <vt:lpwstr>https://www.n-vartovsk.ru/inf/predprinimatelstvo/inf_msp/493515.html?clear_cache=Y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Глазырина АА</dc:creator>
  <cp:keywords/>
  <cp:lastModifiedBy>Фролов Владимир Сергеевич</cp:lastModifiedBy>
  <cp:revision>11</cp:revision>
  <cp:lastPrinted>2025-12-23T05:46:00Z</cp:lastPrinted>
  <dcterms:created xsi:type="dcterms:W3CDTF">2025-12-23T05:48:00Z</dcterms:created>
  <dcterms:modified xsi:type="dcterms:W3CDTF">2025-12-25T09:13:00Z</dcterms:modified>
</cp:coreProperties>
</file>