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Экз. № </w:t>
      </w:r>
      <w:r>
        <w:rPr>
          <w:rFonts w:ascii="Times New Roman" w:hAnsi="Times New Roman"/>
          <w:sz w:val="28"/>
        </w:rPr>
        <w:t>_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 xml:space="preserve">Рекомендации </w:t>
      </w:r>
      <w:r>
        <w:rPr>
          <w:rFonts w:ascii="Times New Roman" w:hAnsi="Times New Roman"/>
          <w:sz w:val="56"/>
        </w:rPr>
        <w:br/>
      </w:r>
      <w:r>
        <w:rPr>
          <w:rFonts w:ascii="Times New Roman" w:hAnsi="Times New Roman"/>
          <w:sz w:val="56"/>
        </w:rPr>
        <w:t xml:space="preserve">по </w:t>
      </w:r>
      <w:r>
        <w:rPr>
          <w:rFonts w:ascii="Times New Roman" w:hAnsi="Times New Roman"/>
          <w:sz w:val="56"/>
        </w:rPr>
        <w:t>созданию и распространению</w:t>
      </w:r>
      <w:r>
        <w:rPr>
          <w:rFonts w:ascii="Times New Roman" w:hAnsi="Times New Roman"/>
          <w:sz w:val="56"/>
        </w:rPr>
        <w:t xml:space="preserve"> </w:t>
      </w:r>
      <w:r>
        <w:rPr>
          <w:rFonts w:ascii="Times New Roman" w:hAnsi="Times New Roman"/>
          <w:sz w:val="56"/>
        </w:rPr>
        <w:br/>
      </w:r>
      <w:r>
        <w:rPr>
          <w:rFonts w:ascii="Times New Roman" w:hAnsi="Times New Roman"/>
          <w:sz w:val="56"/>
        </w:rPr>
        <w:t>антитеррористического контента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Москва, 2022 г</w:t>
      </w:r>
      <w:r>
        <w:rPr>
          <w:rFonts w:ascii="Times New Roman" w:hAnsi="Times New Roman"/>
          <w:sz w:val="28"/>
        </w:rPr>
        <w:t>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t xml:space="preserve">В настоящее время медиа-контент, продвигающий идеологию терроризма, носит наступательный, агрессивный характер, отличается </w:t>
      </w:r>
      <w:r>
        <w:rPr>
          <w:rFonts w:ascii="Times New Roman" w:hAnsi="Times New Roman"/>
          <w:sz w:val="28"/>
        </w:rPr>
        <w:t xml:space="preserve">тщательной </w:t>
      </w:r>
      <w:r>
        <w:rPr>
          <w:rFonts w:ascii="Times New Roman" w:hAnsi="Times New Roman"/>
          <w:sz w:val="28"/>
        </w:rPr>
        <w:t xml:space="preserve">теоретической </w:t>
      </w:r>
      <w:r>
        <w:rPr>
          <w:rFonts w:ascii="Times New Roman" w:hAnsi="Times New Roman"/>
          <w:sz w:val="28"/>
        </w:rPr>
        <w:t>проработкой</w:t>
      </w:r>
      <w:r>
        <w:rPr>
          <w:rFonts w:ascii="Times New Roman" w:hAnsi="Times New Roman"/>
          <w:sz w:val="28"/>
        </w:rPr>
        <w:t>, продуманным спектром методов управля</w:t>
      </w:r>
      <w:r>
        <w:rPr>
          <w:rFonts w:ascii="Times New Roman" w:hAnsi="Times New Roman"/>
          <w:sz w:val="28"/>
        </w:rPr>
        <w:t>ющего</w:t>
      </w:r>
      <w:r>
        <w:rPr>
          <w:rFonts w:ascii="Times New Roman" w:hAnsi="Times New Roman"/>
          <w:sz w:val="28"/>
        </w:rPr>
        <w:t xml:space="preserve"> информационно-психологического воздействия на пользователей и защищенностью ресурсов. Активная пропагандистская и вербовочная деятельность международных террористических организаций</w:t>
      </w:r>
      <w:r>
        <w:rPr>
          <w:rStyle w:val="Style_2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, сообществ и отдельных лиц принимает новые формы, для ее ведения используются сов</w:t>
      </w:r>
      <w:r>
        <w:rPr>
          <w:rFonts w:ascii="Times New Roman" w:hAnsi="Times New Roman"/>
          <w:sz w:val="28"/>
        </w:rPr>
        <w:t>ременные средства коммуникации.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Последовательная работа Роскомнадзора во взаимодействии с правоохранительными органами по выявлени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блокировк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противоправного контента в сети «Интернет» позволила значительно сократить количество </w:t>
      </w:r>
      <w:r>
        <w:rPr>
          <w:rFonts w:ascii="Times New Roman" w:hAnsi="Times New Roman"/>
          <w:sz w:val="28"/>
        </w:rPr>
        <w:t>ресурсов, модерируемых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МТО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Наработанный</w:t>
      </w:r>
      <w:r>
        <w:rPr>
          <w:rFonts w:ascii="Times New Roman" w:hAnsi="Times New Roman"/>
          <w:sz w:val="28"/>
        </w:rPr>
        <w:t xml:space="preserve"> федеральными, региональными и местными органами власти опыт подготовки и распространения антитеррористическ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контента</w:t>
      </w:r>
      <w:r>
        <w:rPr>
          <w:rStyle w:val="Style_2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</w:t>
      </w:r>
      <w:r>
        <w:rPr>
          <w:rFonts w:ascii="Times New Roman" w:hAnsi="Times New Roman"/>
          <w:sz w:val="28"/>
        </w:rPr>
        <w:t>ует</w:t>
      </w:r>
      <w:r>
        <w:rPr>
          <w:rFonts w:ascii="Times New Roman" w:hAnsi="Times New Roman"/>
          <w:sz w:val="28"/>
        </w:rPr>
        <w:t xml:space="preserve"> заполнению </w:t>
      </w:r>
      <w:r>
        <w:rPr>
          <w:rFonts w:ascii="Times New Roman" w:hAnsi="Times New Roman"/>
          <w:sz w:val="28"/>
        </w:rPr>
        <w:t>информационного пространства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тематическими материалами, направленными на формирование у населения </w:t>
      </w:r>
      <w:r>
        <w:rPr>
          <w:rFonts w:ascii="Times New Roman" w:hAnsi="Times New Roman"/>
          <w:sz w:val="28"/>
        </w:rPr>
        <w:t>нетерпимого отношени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к идеологии терроризма</w:t>
      </w:r>
      <w:r>
        <w:rPr>
          <w:rFonts w:ascii="Times New Roman" w:hAnsi="Times New Roman"/>
          <w:sz w:val="28"/>
        </w:rPr>
        <w:t xml:space="preserve">. В целях совершенствования данной работы </w:t>
      </w:r>
      <w:r>
        <w:rPr>
          <w:rFonts w:ascii="Times New Roman" w:hAnsi="Times New Roman"/>
          <w:sz w:val="28"/>
        </w:rPr>
        <w:t xml:space="preserve">в части эффективного воздействия на целевую аудиторию и распространения </w:t>
      </w:r>
      <w:r>
        <w:rPr>
          <w:rFonts w:ascii="Times New Roman" w:hAnsi="Times New Roman"/>
          <w:sz w:val="28"/>
        </w:rPr>
        <w:t>антит</w:t>
      </w:r>
      <w:r>
        <w:rPr>
          <w:rFonts w:ascii="Times New Roman" w:hAnsi="Times New Roman"/>
          <w:sz w:val="28"/>
        </w:rPr>
        <w:t>еррористических</w:t>
      </w:r>
      <w:r>
        <w:rPr>
          <w:rFonts w:ascii="Times New Roman" w:hAnsi="Times New Roman"/>
          <w:sz w:val="28"/>
        </w:rPr>
        <w:t xml:space="preserve"> материалов</w:t>
      </w:r>
      <w:r>
        <w:rPr>
          <w:rFonts w:ascii="Times New Roman" w:hAnsi="Times New Roman"/>
          <w:sz w:val="28"/>
        </w:rPr>
        <w:t xml:space="preserve"> по наиболее популярным информационным каналам </w:t>
      </w:r>
      <w:r>
        <w:rPr>
          <w:rFonts w:ascii="Times New Roman" w:hAnsi="Times New Roman"/>
          <w:sz w:val="28"/>
        </w:rPr>
        <w:t>аппаратом Национального антитеррористического комитета</w:t>
      </w:r>
      <w:r>
        <w:rPr>
          <w:rStyle w:val="Style_2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обобщена положительная практика, имеющаяся в федеральных и региональных органах власти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проделанной работы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>о исполнение Комплексного плана противодействия идеологии терроризма в Российской Федерации на 2019–2023 годы</w:t>
      </w:r>
      <w:r>
        <w:rPr>
          <w:rStyle w:val="Style_2_ch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установок Президента Российской Федерации по повышению эффективности данной работы в 2022 году, </w:t>
      </w:r>
      <w:r>
        <w:rPr>
          <w:rFonts w:ascii="Times New Roman" w:hAnsi="Times New Roman"/>
          <w:sz w:val="28"/>
        </w:rPr>
        <w:t xml:space="preserve">решения </w:t>
      </w:r>
      <w:r>
        <w:rPr>
          <w:rFonts w:ascii="Times New Roman" w:hAnsi="Times New Roman"/>
          <w:sz w:val="28"/>
        </w:rPr>
        <w:t>НАК</w:t>
      </w:r>
      <w:r>
        <w:rPr>
          <w:rFonts w:ascii="Times New Roman" w:hAnsi="Times New Roman"/>
          <w:sz w:val="28"/>
        </w:rPr>
        <w:t xml:space="preserve"> от 14 декабря 2021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</w:t>
      </w:r>
      <w:r>
        <w:rPr>
          <w:rStyle w:val="Style_2_ch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аппарат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Комитета </w:t>
      </w:r>
      <w:r>
        <w:rPr>
          <w:rFonts w:ascii="Times New Roman" w:hAnsi="Times New Roman"/>
          <w:sz w:val="28"/>
        </w:rPr>
        <w:t xml:space="preserve">во взаимодействии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Минкультуры России, Минцифры России, Минобрнауки России, Минпросвещения России, ФАДН России и Росмолодежью </w:t>
      </w:r>
      <w:r>
        <w:rPr>
          <w:rFonts w:ascii="Times New Roman" w:hAnsi="Times New Roman"/>
          <w:sz w:val="28"/>
        </w:rPr>
        <w:t xml:space="preserve">подготовлены </w:t>
      </w:r>
      <w:r>
        <w:rPr>
          <w:rFonts w:ascii="Times New Roman" w:hAnsi="Times New Roman"/>
          <w:sz w:val="28"/>
        </w:rPr>
        <w:t>рекомендации по созданию и распространению антитеррористического контента</w:t>
      </w:r>
      <w:r>
        <w:rPr>
          <w:rStyle w:val="Style_2_ch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>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Рекомендации раскрывают </w:t>
      </w:r>
      <w:r>
        <w:rPr>
          <w:rFonts w:ascii="Times New Roman" w:hAnsi="Times New Roman"/>
          <w:sz w:val="28"/>
        </w:rPr>
        <w:t>общие подходы к организации</w:t>
      </w:r>
      <w:r>
        <w:rPr>
          <w:rFonts w:ascii="Times New Roman" w:hAnsi="Times New Roman"/>
          <w:sz w:val="28"/>
        </w:rPr>
        <w:t xml:space="preserve"> подготовки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онтента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его распространения и использования в профилактической работе.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</w:t>
      </w:r>
      <w:r>
        <w:rPr>
          <w:rFonts w:ascii="Times New Roman" w:hAnsi="Times New Roman"/>
          <w:sz w:val="28"/>
        </w:rPr>
        <w:t xml:space="preserve"> контента </w:t>
      </w:r>
      <w:r>
        <w:rPr>
          <w:rFonts w:ascii="Times New Roman" w:hAnsi="Times New Roman"/>
          <w:sz w:val="28"/>
        </w:rPr>
        <w:t>в профилактической работе будет способствовать</w:t>
      </w:r>
      <w:r>
        <w:rPr>
          <w:rFonts w:ascii="Times New Roman" w:hAnsi="Times New Roman"/>
          <w:sz w:val="28"/>
        </w:rPr>
        <w:t xml:space="preserve"> формировани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у населения и его отдельных групп неприятия идеологии терроризма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посредством:</w:t>
      </w:r>
    </w:p>
    <w:p w14:paraId="25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дискредитации террористической идеологии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типового социального образа террориста, </w:t>
      </w:r>
      <w:r>
        <w:rPr>
          <w:rFonts w:ascii="Times New Roman" w:hAnsi="Times New Roman"/>
          <w:sz w:val="28"/>
        </w:rPr>
        <w:t xml:space="preserve">а также террористической деятельности лидеров и участников (сторонников) МТО </w:t>
      </w:r>
      <w:r>
        <w:rPr>
          <w:rFonts w:ascii="Times New Roman" w:hAnsi="Times New Roman"/>
          <w:sz w:val="28"/>
        </w:rPr>
        <w:t>с точки зрения общепринятых норм морали, религии, истори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законов логики;</w:t>
      </w:r>
    </w:p>
    <w:p w14:paraId="26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популяризации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власти</w:t>
      </w:r>
      <w:r>
        <w:rPr>
          <w:rFonts w:ascii="Times New Roman" w:hAnsi="Times New Roman"/>
          <w:sz w:val="28"/>
        </w:rPr>
        <w:t>, институтов гражданского общества</w:t>
      </w:r>
      <w:r>
        <w:rPr>
          <w:rFonts w:ascii="Times New Roman" w:hAnsi="Times New Roman"/>
          <w:sz w:val="28"/>
        </w:rPr>
        <w:t xml:space="preserve"> по противодействию терроризму</w:t>
      </w:r>
      <w:r>
        <w:rPr>
          <w:rFonts w:ascii="Times New Roman" w:hAnsi="Times New Roman"/>
          <w:sz w:val="28"/>
        </w:rPr>
        <w:t>;</w:t>
      </w:r>
    </w:p>
    <w:p w14:paraId="27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формирования уважительного отношения к сотрудникам правоохранительных органов, </w:t>
      </w:r>
      <w:r>
        <w:rPr>
          <w:rFonts w:ascii="Times New Roman" w:hAnsi="Times New Roman"/>
          <w:sz w:val="28"/>
        </w:rPr>
        <w:t xml:space="preserve">участвующим в борьбе с терроризмом, </w:t>
      </w:r>
      <w:r>
        <w:rPr>
          <w:rFonts w:ascii="Times New Roman" w:hAnsi="Times New Roman"/>
          <w:sz w:val="28"/>
        </w:rPr>
        <w:t>погибши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при исполнении служебного долга</w:t>
      </w:r>
      <w:r>
        <w:rPr>
          <w:rFonts w:ascii="Times New Roman" w:hAnsi="Times New Roman"/>
          <w:sz w:val="28"/>
        </w:rPr>
        <w:t>, а также чув</w:t>
      </w:r>
      <w:r>
        <w:rPr>
          <w:rFonts w:ascii="Times New Roman" w:hAnsi="Times New Roman"/>
          <w:sz w:val="28"/>
        </w:rPr>
        <w:t>ства сопричастности к трагедиям</w:t>
      </w:r>
      <w:r>
        <w:rPr>
          <w:rFonts w:ascii="Times New Roman" w:hAnsi="Times New Roman"/>
          <w:sz w:val="28"/>
        </w:rPr>
        <w:t>, произошедшим</w:t>
      </w:r>
      <w:r>
        <w:rPr>
          <w:rFonts w:ascii="Times New Roman" w:hAnsi="Times New Roman"/>
          <w:sz w:val="28"/>
        </w:rPr>
        <w:t xml:space="preserve"> вследствие террористических актов;</w:t>
      </w:r>
    </w:p>
    <w:p w14:paraId="28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разъяснения ответственности за </w:t>
      </w:r>
      <w:r>
        <w:rPr>
          <w:rFonts w:ascii="Times New Roman" w:hAnsi="Times New Roman"/>
          <w:sz w:val="28"/>
        </w:rPr>
        <w:t>совершение преступлений</w:t>
      </w:r>
      <w:r>
        <w:rPr>
          <w:rFonts w:ascii="Times New Roman" w:hAnsi="Times New Roman"/>
          <w:sz w:val="28"/>
        </w:rPr>
        <w:t xml:space="preserve"> террористической </w:t>
      </w:r>
      <w:r>
        <w:rPr>
          <w:rFonts w:ascii="Times New Roman" w:hAnsi="Times New Roman"/>
          <w:sz w:val="28"/>
        </w:rPr>
        <w:t>направленности</w:t>
      </w:r>
      <w:r>
        <w:rPr>
          <w:rFonts w:ascii="Times New Roman" w:hAnsi="Times New Roman"/>
          <w:sz w:val="28"/>
        </w:rPr>
        <w:t>, повышени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уровня правосознания</w:t>
      </w:r>
      <w:r>
        <w:rPr>
          <w:rFonts w:ascii="Times New Roman" w:hAnsi="Times New Roman"/>
          <w:sz w:val="28"/>
        </w:rPr>
        <w:t xml:space="preserve"> и ответственности</w:t>
      </w:r>
      <w:r>
        <w:rPr>
          <w:rFonts w:ascii="Times New Roman" w:hAnsi="Times New Roman"/>
          <w:sz w:val="28"/>
        </w:rPr>
        <w:t xml:space="preserve"> граждан;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>
        <w:rPr>
          <w:rFonts w:ascii="Times New Roman" w:hAnsi="Times New Roman"/>
          <w:sz w:val="28"/>
        </w:rPr>
        <w:t xml:space="preserve">продвижения тезиса о бесперспективности использования террористических методов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разрешени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социальных проблем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</w:t>
      </w:r>
      <w:r>
        <w:rPr>
          <w:rFonts w:ascii="Times New Roman" w:hAnsi="Times New Roman"/>
          <w:sz w:val="28"/>
        </w:rPr>
        <w:t xml:space="preserve">ом числе </w:t>
      </w:r>
      <w:r>
        <w:rPr>
          <w:rFonts w:ascii="Times New Roman" w:hAnsi="Times New Roman"/>
          <w:sz w:val="28"/>
        </w:rPr>
        <w:t xml:space="preserve">на примере лиц, отказавшихся </w:t>
      </w:r>
      <w:r>
        <w:rPr>
          <w:rFonts w:ascii="Times New Roman" w:hAnsi="Times New Roman"/>
          <w:sz w:val="28"/>
        </w:rPr>
        <w:t xml:space="preserve">от участия в </w:t>
      </w:r>
      <w:r>
        <w:rPr>
          <w:rFonts w:ascii="Times New Roman" w:hAnsi="Times New Roman"/>
          <w:sz w:val="28"/>
        </w:rPr>
        <w:t>террористическ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деятельност</w:t>
      </w:r>
      <w:r>
        <w:rPr>
          <w:rFonts w:ascii="Times New Roman" w:hAnsi="Times New Roman"/>
          <w:sz w:val="28"/>
        </w:rPr>
        <w:t>и и публично ее осудивших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подготовлены для использования в практической деятельности сотрудник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федеральных органов исполнительной власти</w:t>
      </w:r>
      <w:r>
        <w:rPr>
          <w:rStyle w:val="Style_2_ch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исполнительных </w:t>
      </w:r>
      <w:r>
        <w:rPr>
          <w:rFonts w:ascii="Times New Roman" w:hAnsi="Times New Roman"/>
          <w:sz w:val="28"/>
        </w:rPr>
        <w:t>органов субъектов Российской Федерации</w:t>
      </w:r>
      <w:r>
        <w:rPr>
          <w:rStyle w:val="Style_2_ch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>, органов местного самоуправления</w:t>
      </w:r>
      <w:r>
        <w:rPr>
          <w:rStyle w:val="Style_2_ch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 xml:space="preserve"> и подведомственных им организаций, ответственны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>противодействие идеологии терроризма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1. </w:t>
      </w:r>
      <w:r>
        <w:rPr>
          <w:rFonts w:ascii="Times New Roman" w:hAnsi="Times New Roman"/>
          <w:b w:val="1"/>
          <w:sz w:val="28"/>
        </w:rPr>
        <w:t>Организация создания и распространения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D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антитеррористического контента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</w:t>
      </w:r>
      <w:r>
        <w:rPr>
          <w:rFonts w:ascii="Times New Roman" w:hAnsi="Times New Roman"/>
          <w:sz w:val="28"/>
        </w:rPr>
        <w:t xml:space="preserve">профилактической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в информационном пространстве </w:t>
      </w:r>
      <w:r>
        <w:rPr>
          <w:rFonts w:ascii="Times New Roman" w:hAnsi="Times New Roman"/>
          <w:sz w:val="28"/>
        </w:rPr>
        <w:t>предполагает ежегодно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планирование</w:t>
      </w:r>
      <w:r>
        <w:rPr>
          <w:rStyle w:val="Style_2_ch"/>
          <w:rFonts w:ascii="Times New Roman" w:hAnsi="Times New Roman"/>
          <w:sz w:val="28"/>
        </w:rPr>
        <w:footnoteReference w:id="10"/>
      </w:r>
      <w:r>
        <w:rPr>
          <w:rFonts w:ascii="Times New Roman" w:hAnsi="Times New Roman"/>
          <w:sz w:val="28"/>
        </w:rPr>
        <w:t>, в рамках которого:</w:t>
      </w:r>
    </w:p>
    <w:p w14:paraId="30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учитывается текущая и перспективная федеральная и региональная информационная повестка</w:t>
      </w:r>
      <w:r>
        <w:rPr>
          <w:rFonts w:ascii="Times New Roman" w:hAnsi="Times New Roman"/>
          <w:sz w:val="28"/>
        </w:rPr>
        <w:t>;</w:t>
      </w:r>
    </w:p>
    <w:p w14:paraId="31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устанавливается </w:t>
      </w:r>
      <w:r>
        <w:rPr>
          <w:rFonts w:ascii="Times New Roman" w:hAnsi="Times New Roman"/>
          <w:sz w:val="28"/>
        </w:rPr>
        <w:t xml:space="preserve">наличие (отсутствие) </w:t>
      </w:r>
      <w:r>
        <w:rPr>
          <w:rFonts w:ascii="Times New Roman" w:hAnsi="Times New Roman"/>
          <w:sz w:val="28"/>
        </w:rPr>
        <w:t xml:space="preserve">в предшествующем плановом периоде </w:t>
      </w:r>
      <w:r>
        <w:rPr>
          <w:rFonts w:ascii="Times New Roman" w:hAnsi="Times New Roman"/>
          <w:sz w:val="28"/>
        </w:rPr>
        <w:t xml:space="preserve">фактов </w:t>
      </w:r>
      <w:r>
        <w:rPr>
          <w:rFonts w:ascii="Times New Roman" w:hAnsi="Times New Roman"/>
          <w:sz w:val="28"/>
        </w:rPr>
        <w:t>совершения</w:t>
      </w:r>
      <w:r>
        <w:rPr>
          <w:rFonts w:ascii="Times New Roman" w:hAnsi="Times New Roman"/>
          <w:sz w:val="28"/>
        </w:rPr>
        <w:t xml:space="preserve"> террористических актов</w:t>
      </w:r>
      <w:r>
        <w:rPr>
          <w:rFonts w:ascii="Times New Roman" w:hAnsi="Times New Roman"/>
          <w:sz w:val="28"/>
        </w:rPr>
        <w:t>, в том числе вооруженных нападений на объекты образования</w:t>
      </w:r>
      <w:r>
        <w:rPr>
          <w:rFonts w:ascii="Times New Roman" w:hAnsi="Times New Roman"/>
          <w:sz w:val="28"/>
        </w:rPr>
        <w:t>;</w:t>
      </w:r>
    </w:p>
    <w:p w14:paraId="32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уточняются</w:t>
      </w:r>
      <w:r>
        <w:rPr>
          <w:rFonts w:ascii="Times New Roman" w:hAnsi="Times New Roman"/>
          <w:sz w:val="28"/>
        </w:rPr>
        <w:t xml:space="preserve"> информационные поводы</w:t>
      </w:r>
      <w:r>
        <w:rPr>
          <w:rFonts w:ascii="Times New Roman" w:hAnsi="Times New Roman"/>
          <w:sz w:val="28"/>
        </w:rPr>
        <w:t xml:space="preserve"> выхода материалов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как правило </w:t>
      </w:r>
      <w:r>
        <w:rPr>
          <w:rFonts w:ascii="Times New Roman" w:hAnsi="Times New Roman"/>
          <w:sz w:val="28"/>
        </w:rPr>
        <w:t xml:space="preserve">приуроченные к </w:t>
      </w:r>
      <w:r>
        <w:rPr>
          <w:rFonts w:ascii="Times New Roman" w:hAnsi="Times New Roman"/>
          <w:sz w:val="28"/>
        </w:rPr>
        <w:t>значимым событиям в стране (регионе) (праздникам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памятным датам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дням воинской славы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воинских подвигов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др</w:t>
      </w:r>
      <w:r>
        <w:rPr>
          <w:rFonts w:ascii="Times New Roman" w:hAnsi="Times New Roman"/>
          <w:sz w:val="28"/>
        </w:rPr>
        <w:t>.);</w:t>
      </w:r>
    </w:p>
    <w:p w14:paraId="33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выбираются </w:t>
      </w:r>
      <w:r>
        <w:rPr>
          <w:rFonts w:ascii="Times New Roman" w:hAnsi="Times New Roman"/>
          <w:sz w:val="28"/>
        </w:rPr>
        <w:t>способы ресурсного обеспечения работы</w:t>
      </w:r>
      <w:r>
        <w:rPr>
          <w:rFonts w:ascii="Times New Roman" w:hAnsi="Times New Roman"/>
          <w:sz w:val="28"/>
        </w:rPr>
        <w:t xml:space="preserve"> по созданию контента</w:t>
      </w:r>
      <w:r>
        <w:rPr>
          <w:rStyle w:val="Style_2_ch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;</w:t>
      </w:r>
    </w:p>
    <w:p w14:paraId="34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формируется </w:t>
      </w:r>
      <w:r>
        <w:rPr>
          <w:rFonts w:ascii="Times New Roman" w:hAnsi="Times New Roman"/>
          <w:sz w:val="28"/>
        </w:rPr>
        <w:t>содержание контента с учетом особенностей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потребностей целевых аудиторий</w:t>
      </w:r>
      <w:r>
        <w:rPr>
          <w:rFonts w:ascii="Times New Roman" w:hAnsi="Times New Roman"/>
          <w:sz w:val="28"/>
        </w:rPr>
        <w:t>;</w:t>
      </w:r>
    </w:p>
    <w:p w14:paraId="35000000">
      <w:pPr>
        <w:pStyle w:val="Style_3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 xml:space="preserve">каналы распространения (продвижения) </w:t>
      </w:r>
      <w:r>
        <w:rPr>
          <w:rFonts w:ascii="Times New Roman" w:hAnsi="Times New Roman"/>
          <w:sz w:val="28"/>
        </w:rPr>
        <w:t>антитеррористических</w:t>
      </w:r>
      <w:r>
        <w:rPr>
          <w:rFonts w:ascii="Times New Roman" w:hAnsi="Times New Roman"/>
          <w:sz w:val="28"/>
        </w:rPr>
        <w:t xml:space="preserve"> материалов</w:t>
      </w:r>
      <w:r>
        <w:rPr>
          <w:rStyle w:val="Style_2_ch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>;</w:t>
      </w:r>
    </w:p>
    <w:p w14:paraId="36000000">
      <w:pPr>
        <w:pStyle w:val="Style_3"/>
        <w:widowControl w:val="0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</w:t>
      </w:r>
      <w:r>
        <w:rPr>
          <w:rFonts w:ascii="Times New Roman" w:hAnsi="Times New Roman"/>
          <w:sz w:val="28"/>
        </w:rPr>
        <w:t>ются</w:t>
      </w:r>
      <w:r>
        <w:rPr>
          <w:rFonts w:ascii="Times New Roman" w:hAnsi="Times New Roman"/>
          <w:sz w:val="28"/>
        </w:rPr>
        <w:t xml:space="preserve"> способ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оценки </w:t>
      </w: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пропагандистских</w:t>
      </w:r>
      <w:r>
        <w:rPr>
          <w:rFonts w:ascii="Times New Roman" w:hAnsi="Times New Roman"/>
          <w:sz w:val="28"/>
        </w:rPr>
        <w:t xml:space="preserve"> и разъяснительных </w:t>
      </w:r>
      <w:r>
        <w:rPr>
          <w:rFonts w:ascii="Times New Roman" w:hAnsi="Times New Roman"/>
          <w:sz w:val="28"/>
        </w:rPr>
        <w:t>мероприятий и всей информационной кампании</w:t>
      </w:r>
      <w:r>
        <w:rPr>
          <w:rStyle w:val="Style_2_ch"/>
          <w:rFonts w:ascii="Times New Roman" w:hAnsi="Times New Roman"/>
          <w:sz w:val="28"/>
        </w:rPr>
        <w:footnoteReference w:id="13"/>
      </w:r>
      <w:r>
        <w:rPr>
          <w:rFonts w:ascii="Times New Roman" w:hAnsi="Times New Roman"/>
          <w:sz w:val="28"/>
        </w:rPr>
        <w:t>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целях обеспечения условий для заблаговременной и качественной проработки содержания подготавливаемого контента и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распространения подведомственным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ФОИВ, </w:t>
      </w:r>
      <w:r>
        <w:rPr>
          <w:rFonts w:ascii="Times New Roman" w:hAnsi="Times New Roman"/>
          <w:sz w:val="28"/>
        </w:rPr>
        <w:t>ИО</w:t>
      </w:r>
      <w:r>
        <w:rPr>
          <w:rFonts w:ascii="Times New Roman" w:hAnsi="Times New Roman"/>
          <w:sz w:val="28"/>
        </w:rPr>
        <w:t xml:space="preserve"> и ОМСУ организациям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культуры, образования, спорта, молодежной и национальной политики,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СМИ данную работу </w:t>
      </w:r>
      <w:r>
        <w:rPr>
          <w:rFonts w:ascii="Times New Roman" w:hAnsi="Times New Roman"/>
          <w:sz w:val="28"/>
        </w:rPr>
        <w:t xml:space="preserve">целесообразно </w:t>
      </w:r>
      <w:r>
        <w:rPr>
          <w:rFonts w:ascii="Times New Roman" w:hAnsi="Times New Roman"/>
          <w:sz w:val="28"/>
        </w:rPr>
        <w:t>осуществлять в рамках региональн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(программ) </w:t>
      </w:r>
      <w:r>
        <w:rPr>
          <w:rFonts w:ascii="Times New Roman" w:hAnsi="Times New Roman"/>
          <w:sz w:val="28"/>
        </w:rPr>
        <w:t>противодействия идеологии терроризма.</w:t>
      </w:r>
      <w:r>
        <w:rPr>
          <w:rFonts w:ascii="Times New Roman" w:hAnsi="Times New Roman"/>
          <w:sz w:val="28"/>
        </w:rPr>
        <w:t xml:space="preserve"> 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</w:t>
      </w:r>
      <w:r>
        <w:rPr>
          <w:rFonts w:ascii="Times New Roman" w:hAnsi="Times New Roman"/>
          <w:sz w:val="28"/>
        </w:rPr>
        <w:t>определени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содержания и направленности </w:t>
      </w:r>
      <w:r>
        <w:rPr>
          <w:rFonts w:ascii="Times New Roman" w:hAnsi="Times New Roman"/>
          <w:sz w:val="28"/>
        </w:rPr>
        <w:t xml:space="preserve">планируемых </w:t>
      </w:r>
      <w:r>
        <w:rPr>
          <w:rFonts w:ascii="Times New Roman" w:hAnsi="Times New Roman"/>
          <w:sz w:val="28"/>
        </w:rPr>
        <w:t xml:space="preserve">мероприятий, а также разработки сценариев и эскизов </w:t>
      </w:r>
      <w:r>
        <w:rPr>
          <w:rFonts w:ascii="Times New Roman" w:hAnsi="Times New Roman"/>
          <w:sz w:val="28"/>
        </w:rPr>
        <w:t>рекомендуется</w:t>
      </w:r>
      <w:r>
        <w:rPr>
          <w:rFonts w:ascii="Times New Roman" w:hAnsi="Times New Roman"/>
          <w:sz w:val="28"/>
        </w:rPr>
        <w:t xml:space="preserve"> задействовать созданные при </w:t>
      </w:r>
      <w:r>
        <w:rPr>
          <w:rFonts w:ascii="Times New Roman" w:hAnsi="Times New Roman"/>
          <w:sz w:val="28"/>
        </w:rPr>
        <w:t>антитеррористических комиссиях в субъектах Российской Федерации</w:t>
      </w:r>
      <w:r>
        <w:rPr>
          <w:rStyle w:val="Style_2_ch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экспертные советы (из числа ведущих специалистов в области культуры, искусства, авторитетных ученых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гуманитар</w:t>
      </w:r>
      <w:r>
        <w:rPr>
          <w:rFonts w:ascii="Times New Roman" w:hAnsi="Times New Roman"/>
          <w:sz w:val="28"/>
        </w:rPr>
        <w:t>иев</w:t>
      </w:r>
      <w:r>
        <w:rPr>
          <w:rFonts w:ascii="Times New Roman" w:hAnsi="Times New Roman"/>
          <w:sz w:val="28"/>
        </w:rPr>
        <w:t xml:space="preserve"> и представителей духовенства) по выработке информационной политики в сфере профилактики терроризма, ориентированной на конкретные категории населения, а также по оценке качества подготовленных контрпропагандистких материалов</w:t>
      </w:r>
      <w:r>
        <w:rPr>
          <w:rFonts w:ascii="Times New Roman" w:hAnsi="Times New Roman"/>
          <w:sz w:val="28"/>
          <w:vertAlign w:val="superscript"/>
        </w:rPr>
        <w:footnoteReference w:id="15"/>
      </w:r>
      <w:r>
        <w:rPr>
          <w:rFonts w:ascii="Times New Roman" w:hAnsi="Times New Roman"/>
          <w:sz w:val="28"/>
        </w:rPr>
        <w:t>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определении способов ресурсного обеспечения предлагается учитывать</w:t>
      </w:r>
      <w:r>
        <w:rPr>
          <w:rFonts w:ascii="Times New Roman" w:hAnsi="Times New Roman"/>
          <w:sz w:val="28"/>
        </w:rPr>
        <w:t xml:space="preserve"> следующее.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оздани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распространени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информационно-пропагандистских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z w:val="28"/>
        </w:rPr>
        <w:t xml:space="preserve"> осуществляется, в большинстве случаев, </w:t>
      </w:r>
      <w:r>
        <w:rPr>
          <w:rFonts w:ascii="Times New Roman" w:hAnsi="Times New Roman"/>
          <w:sz w:val="28"/>
        </w:rPr>
        <w:t>за счет привлечения бюджет</w:t>
      </w:r>
      <w:r>
        <w:rPr>
          <w:rFonts w:ascii="Times New Roman" w:hAnsi="Times New Roman"/>
          <w:sz w:val="28"/>
        </w:rPr>
        <w:t>ных средств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закладываемых в региональные и муниципальные программы, что позвол</w:t>
      </w:r>
      <w:r>
        <w:rPr>
          <w:rFonts w:ascii="Times New Roman" w:hAnsi="Times New Roman"/>
          <w:sz w:val="28"/>
        </w:rPr>
        <w:t>яе</w:t>
      </w:r>
      <w:r>
        <w:rPr>
          <w:rFonts w:ascii="Times New Roman" w:hAnsi="Times New Roman"/>
          <w:sz w:val="28"/>
        </w:rPr>
        <w:t xml:space="preserve">т задействовать возможности </w:t>
      </w:r>
      <w:r>
        <w:rPr>
          <w:rFonts w:ascii="Times New Roman" w:hAnsi="Times New Roman"/>
          <w:sz w:val="28"/>
        </w:rPr>
        <w:t>подведомственных</w:t>
      </w:r>
      <w:r>
        <w:rPr>
          <w:rFonts w:ascii="Times New Roman" w:hAnsi="Times New Roman"/>
          <w:sz w:val="28"/>
        </w:rPr>
        <w:t xml:space="preserve"> организаций</w:t>
      </w:r>
      <w:r>
        <w:rPr>
          <w:rFonts w:ascii="Times New Roman" w:hAnsi="Times New Roman"/>
          <w:sz w:val="28"/>
        </w:rPr>
        <w:t xml:space="preserve"> в рам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ах средств, выделяемых на основные виды деятельности,</w:t>
      </w:r>
      <w:r>
        <w:rPr>
          <w:rFonts w:ascii="Times New Roman" w:hAnsi="Times New Roman"/>
          <w:sz w:val="28"/>
        </w:rPr>
        <w:t xml:space="preserve"> либо осуществлять закупку услуг для государственных (муниципальных) нужд</w:t>
      </w:r>
      <w:r>
        <w:rPr>
          <w:rFonts w:ascii="Times New Roman" w:hAnsi="Times New Roman"/>
          <w:sz w:val="28"/>
        </w:rPr>
        <w:t>, а равно проводить грантовые конкурсы, направленные на стимулирование коммерческих, некоммерческих, общественных организаций и отдельных лиц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созданию </w:t>
      </w:r>
      <w:r>
        <w:rPr>
          <w:rFonts w:ascii="Times New Roman" w:hAnsi="Times New Roman"/>
          <w:sz w:val="28"/>
        </w:rPr>
        <w:t>темати</w:t>
      </w:r>
      <w:r>
        <w:rPr>
          <w:rFonts w:ascii="Times New Roman" w:hAnsi="Times New Roman"/>
          <w:sz w:val="28"/>
        </w:rPr>
        <w:t xml:space="preserve">ческого контента, нацеленного на </w:t>
      </w:r>
      <w:r>
        <w:rPr>
          <w:rFonts w:ascii="Times New Roman" w:hAnsi="Times New Roman"/>
          <w:sz w:val="28"/>
        </w:rPr>
        <w:t>формировани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 населения </w:t>
      </w:r>
      <w:r>
        <w:rPr>
          <w:rFonts w:ascii="Times New Roman" w:hAnsi="Times New Roman"/>
          <w:sz w:val="28"/>
        </w:rPr>
        <w:t>неприятия идеологии терроризма</w:t>
      </w:r>
      <w:r>
        <w:rPr>
          <w:rFonts w:ascii="Times New Roman" w:hAnsi="Times New Roman"/>
          <w:sz w:val="28"/>
        </w:rPr>
        <w:t>.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для реализации информационно-пропагандистских мероприятий могут использоваться финансовые ресурсы федерального уровня, операторами распределения которых выступают ФОИВ и учрежденные органами государственно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власти некоммерческие организации.</w:t>
      </w:r>
      <w:r>
        <w:rPr>
          <w:rFonts w:ascii="Times New Roman" w:hAnsi="Times New Roman"/>
          <w:sz w:val="28"/>
        </w:rPr>
        <w:t xml:space="preserve"> Например, </w:t>
      </w:r>
      <w:r>
        <w:rPr>
          <w:rFonts w:ascii="Times New Roman" w:hAnsi="Times New Roman"/>
          <w:sz w:val="28"/>
        </w:rPr>
        <w:t xml:space="preserve">физические, юридические лица, в том числе </w:t>
      </w:r>
      <w:r>
        <w:rPr>
          <w:rFonts w:ascii="Times New Roman" w:hAnsi="Times New Roman"/>
          <w:sz w:val="28"/>
        </w:rPr>
        <w:t>образовательные организации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могут </w:t>
      </w:r>
      <w:r>
        <w:rPr>
          <w:rFonts w:ascii="Times New Roman" w:hAnsi="Times New Roman"/>
          <w:sz w:val="28"/>
        </w:rPr>
        <w:t>ежегодно</w:t>
      </w:r>
      <w:r>
        <w:rPr>
          <w:rFonts w:ascii="Times New Roman" w:hAnsi="Times New Roman"/>
          <w:sz w:val="28"/>
        </w:rPr>
        <w:t xml:space="preserve"> представлять свои проекты</w:t>
      </w:r>
      <w:r>
        <w:rPr>
          <w:rStyle w:val="Style_2_ch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 xml:space="preserve"> на конкурс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и получ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 финансирование</w:t>
      </w:r>
      <w:r>
        <w:rPr>
          <w:rFonts w:ascii="Times New Roman" w:hAnsi="Times New Roman"/>
          <w:sz w:val="28"/>
        </w:rPr>
        <w:t xml:space="preserve"> (гранты, субсидии)</w:t>
      </w:r>
      <w:r>
        <w:rPr>
          <w:rFonts w:ascii="Times New Roman" w:hAnsi="Times New Roman"/>
          <w:sz w:val="28"/>
          <w:vertAlign w:val="superscript"/>
        </w:rPr>
        <w:footnoteReference w:id="17"/>
      </w:r>
      <w:r>
        <w:rPr>
          <w:rFonts w:ascii="Times New Roman" w:hAnsi="Times New Roman"/>
          <w:sz w:val="28"/>
        </w:rPr>
        <w:t>.</w:t>
      </w:r>
    </w:p>
    <w:p w14:paraId="3B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правовых актов, регламентирующих профилактическую работу в информационном пространстве, </w:t>
      </w:r>
      <w:r>
        <w:rPr>
          <w:rFonts w:ascii="Times New Roman" w:hAnsi="Times New Roman"/>
          <w:sz w:val="28"/>
        </w:rPr>
        <w:t>приведен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 к настоящим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екомендациям.</w:t>
      </w:r>
    </w:p>
    <w:p w14:paraId="3C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 Со</w:t>
      </w:r>
      <w:r>
        <w:rPr>
          <w:rFonts w:ascii="Times New Roman" w:hAnsi="Times New Roman"/>
          <w:b w:val="1"/>
          <w:sz w:val="28"/>
        </w:rPr>
        <w:t>держа</w:t>
      </w:r>
      <w:r>
        <w:rPr>
          <w:rFonts w:ascii="Times New Roman" w:hAnsi="Times New Roman"/>
          <w:b w:val="1"/>
          <w:sz w:val="28"/>
        </w:rPr>
        <w:t>ние антитеррористического контента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антитеррористических материалов имеет </w:t>
      </w:r>
      <w:r>
        <w:rPr>
          <w:rFonts w:ascii="Times New Roman" w:hAnsi="Times New Roman"/>
          <w:sz w:val="28"/>
        </w:rPr>
        <w:t xml:space="preserve">ряд особенностей, которые </w:t>
      </w:r>
      <w:r>
        <w:rPr>
          <w:rFonts w:ascii="Times New Roman" w:hAnsi="Times New Roman"/>
          <w:sz w:val="28"/>
        </w:rPr>
        <w:t>целесообразно</w:t>
      </w:r>
      <w:r>
        <w:rPr>
          <w:rFonts w:ascii="Times New Roman" w:hAnsi="Times New Roman"/>
          <w:sz w:val="28"/>
        </w:rPr>
        <w:t xml:space="preserve"> учитывать разработчику.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подготавливаемый </w:t>
      </w:r>
      <w:r>
        <w:rPr>
          <w:rFonts w:ascii="Times New Roman" w:hAnsi="Times New Roman"/>
          <w:sz w:val="28"/>
        </w:rPr>
        <w:t>контент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 одной стороны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соответствовать требованиям к информации, распространяемой в СМИ и сети «Интернет»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 другой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являться </w:t>
      </w:r>
      <w:r>
        <w:rPr>
          <w:rFonts w:ascii="Times New Roman" w:hAnsi="Times New Roman"/>
          <w:sz w:val="28"/>
        </w:rPr>
        <w:t>инструментом,</w:t>
      </w:r>
      <w:r>
        <w:rPr>
          <w:rFonts w:ascii="Times New Roman" w:hAnsi="Times New Roman"/>
          <w:sz w:val="28"/>
        </w:rPr>
        <w:t xml:space="preserve"> формирующим</w:t>
      </w:r>
      <w:r>
        <w:rPr>
          <w:rFonts w:ascii="Times New Roman" w:hAnsi="Times New Roman"/>
          <w:sz w:val="28"/>
        </w:rPr>
        <w:t xml:space="preserve"> у различных групп населения</w:t>
      </w:r>
      <w:r>
        <w:rPr>
          <w:rFonts w:ascii="Times New Roman" w:hAnsi="Times New Roman"/>
          <w:sz w:val="28"/>
        </w:rPr>
        <w:t>, прежде всего подверженных воздействию идеологии терроризма</w:t>
      </w:r>
      <w:r>
        <w:rPr>
          <w:rStyle w:val="Style_2_ch"/>
          <w:rFonts w:ascii="Times New Roman" w:hAnsi="Times New Roman"/>
          <w:sz w:val="28"/>
        </w:rPr>
        <w:footnoteReference w:id="18"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мотивацию к законопослушному поведению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довери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 органам власти, </w:t>
      </w:r>
      <w:r>
        <w:rPr>
          <w:rFonts w:ascii="Times New Roman" w:hAnsi="Times New Roman"/>
          <w:sz w:val="28"/>
        </w:rPr>
        <w:t>стимулирующим</w:t>
      </w:r>
      <w:r>
        <w:rPr>
          <w:rFonts w:ascii="Times New Roman" w:hAnsi="Times New Roman"/>
          <w:sz w:val="28"/>
        </w:rPr>
        <w:t xml:space="preserve"> проявлени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активной </w:t>
      </w:r>
      <w:r>
        <w:rPr>
          <w:rFonts w:ascii="Times New Roman" w:hAnsi="Times New Roman"/>
          <w:sz w:val="28"/>
        </w:rPr>
        <w:t xml:space="preserve">гражданской </w:t>
      </w:r>
      <w:r>
        <w:rPr>
          <w:rFonts w:ascii="Times New Roman" w:hAnsi="Times New Roman"/>
          <w:sz w:val="28"/>
        </w:rPr>
        <w:t>позиции в вопросах</w:t>
      </w:r>
      <w:r>
        <w:rPr>
          <w:rFonts w:ascii="Times New Roman" w:hAnsi="Times New Roman"/>
          <w:sz w:val="28"/>
        </w:rPr>
        <w:t xml:space="preserve"> противодействия </w:t>
      </w:r>
      <w:r>
        <w:rPr>
          <w:rFonts w:ascii="Times New Roman" w:hAnsi="Times New Roman"/>
          <w:sz w:val="28"/>
        </w:rPr>
        <w:t>оправданию терроризма и пропаганде его идей</w:t>
      </w:r>
      <w:r>
        <w:rPr>
          <w:rFonts w:ascii="Times New Roman" w:hAnsi="Times New Roman"/>
          <w:sz w:val="28"/>
        </w:rPr>
        <w:t>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дн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из эффективных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решения данной задачи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представляется </w:t>
      </w:r>
      <w:r>
        <w:rPr>
          <w:rFonts w:ascii="Times New Roman" w:hAnsi="Times New Roman"/>
          <w:sz w:val="28"/>
        </w:rPr>
        <w:t xml:space="preserve">создание материалов, </w:t>
      </w:r>
      <w:r>
        <w:rPr>
          <w:rFonts w:ascii="Times New Roman" w:hAnsi="Times New Roman"/>
          <w:sz w:val="28"/>
        </w:rPr>
        <w:t xml:space="preserve">популяризирующих </w:t>
      </w:r>
      <w:r>
        <w:rPr>
          <w:rFonts w:ascii="Times New Roman" w:hAnsi="Times New Roman"/>
          <w:sz w:val="28"/>
        </w:rPr>
        <w:t xml:space="preserve">военнослужащих и гражданских лиц, проявивших мужество в борьбе с терроризмом. </w:t>
      </w:r>
      <w:r>
        <w:rPr>
          <w:rFonts w:ascii="Times New Roman" w:hAnsi="Times New Roman"/>
          <w:sz w:val="28"/>
        </w:rPr>
        <w:t xml:space="preserve">Для подготовки </w:t>
      </w:r>
      <w:r>
        <w:rPr>
          <w:rFonts w:ascii="Times New Roman" w:hAnsi="Times New Roman"/>
          <w:sz w:val="28"/>
        </w:rPr>
        <w:t xml:space="preserve">тематических радио- и телепередач, видеоблогов, видеороликов, макетов для размещения на рекламных щитах </w:t>
      </w:r>
      <w:r>
        <w:rPr>
          <w:rFonts w:ascii="Times New Roman" w:hAnsi="Times New Roman"/>
          <w:sz w:val="28"/>
        </w:rPr>
        <w:t>региональн</w:t>
      </w:r>
      <w:r>
        <w:rPr>
          <w:rFonts w:ascii="Times New Roman" w:hAnsi="Times New Roman"/>
          <w:sz w:val="28"/>
        </w:rPr>
        <w:t>ыми</w:t>
      </w:r>
      <w:r>
        <w:rPr>
          <w:rFonts w:ascii="Times New Roman" w:hAnsi="Times New Roman"/>
          <w:sz w:val="28"/>
        </w:rPr>
        <w:t xml:space="preserve"> и муниципальн</w:t>
      </w:r>
      <w:r>
        <w:rPr>
          <w:rFonts w:ascii="Times New Roman" w:hAnsi="Times New Roman"/>
          <w:sz w:val="28"/>
        </w:rPr>
        <w:t xml:space="preserve">ыми органами, осуществляющими полномочия в сфере СМИ и печати, в том числе для использования </w:t>
      </w:r>
      <w:r>
        <w:rPr>
          <w:rFonts w:ascii="Times New Roman" w:hAnsi="Times New Roman"/>
          <w:sz w:val="28"/>
        </w:rPr>
        <w:t>ИО</w:t>
      </w:r>
      <w:r>
        <w:rPr>
          <w:rFonts w:ascii="Times New Roman" w:hAnsi="Times New Roman"/>
          <w:sz w:val="28"/>
        </w:rPr>
        <w:t xml:space="preserve"> в области культуры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образования, спорта, национальной и молодежной политики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координирующей роли АТК </w:t>
      </w:r>
      <w:r>
        <w:rPr>
          <w:rFonts w:ascii="Times New Roman" w:hAnsi="Times New Roman"/>
          <w:sz w:val="28"/>
        </w:rPr>
        <w:t xml:space="preserve">могут быть подготовлены </w:t>
      </w:r>
      <w:r>
        <w:rPr>
          <w:rFonts w:ascii="Times New Roman" w:hAnsi="Times New Roman"/>
          <w:sz w:val="28"/>
        </w:rPr>
        <w:t>сводные сведения о героях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земляках</w:t>
      </w:r>
      <w:r>
        <w:rPr>
          <w:rFonts w:ascii="Times New Roman" w:hAnsi="Times New Roman"/>
          <w:sz w:val="28"/>
        </w:rPr>
        <w:t xml:space="preserve"> (с кратким описанием подвига и биографическими сведениями)</w:t>
      </w:r>
      <w:r>
        <w:rPr>
          <w:rFonts w:ascii="Times New Roman" w:hAnsi="Times New Roman"/>
          <w:sz w:val="28"/>
        </w:rPr>
        <w:t xml:space="preserve">, датах, к которым рекомендуется приурочивать </w:t>
      </w:r>
      <w:r>
        <w:rPr>
          <w:rFonts w:ascii="Times New Roman" w:hAnsi="Times New Roman"/>
          <w:sz w:val="28"/>
        </w:rPr>
        <w:t xml:space="preserve">выпуск </w:t>
      </w:r>
      <w:r>
        <w:rPr>
          <w:rFonts w:ascii="Times New Roman" w:hAnsi="Times New Roman"/>
          <w:sz w:val="28"/>
        </w:rPr>
        <w:t>тематических</w:t>
      </w:r>
      <w:r>
        <w:rPr>
          <w:rFonts w:ascii="Times New Roman" w:hAnsi="Times New Roman"/>
          <w:sz w:val="28"/>
        </w:rPr>
        <w:t xml:space="preserve"> материалов.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 восприимчивости контента целевой аудиторией может способствовать привлечение к его созданию</w:t>
      </w:r>
      <w:r>
        <w:rPr>
          <w:rStyle w:val="Style_2_ch"/>
          <w:rFonts w:ascii="Times New Roman" w:hAnsi="Times New Roman"/>
          <w:sz w:val="28"/>
        </w:rPr>
        <w:footnoteReference w:id="19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участников контртеррористических мероприятий, </w:t>
      </w:r>
      <w:r>
        <w:rPr>
          <w:rFonts w:ascii="Times New Roman" w:hAnsi="Times New Roman"/>
          <w:sz w:val="28"/>
        </w:rPr>
        <w:t>известных</w:t>
      </w:r>
      <w:r>
        <w:rPr>
          <w:rFonts w:ascii="Times New Roman" w:hAnsi="Times New Roman"/>
          <w:sz w:val="28"/>
        </w:rPr>
        <w:t xml:space="preserve"> ученых гуманитарного профиля, </w:t>
      </w:r>
      <w:r>
        <w:rPr>
          <w:rFonts w:ascii="Times New Roman" w:hAnsi="Times New Roman"/>
          <w:sz w:val="28"/>
        </w:rPr>
        <w:t>духовных авторитетов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пособны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доступно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разъясн</w:t>
      </w:r>
      <w:r>
        <w:rPr>
          <w:rFonts w:ascii="Times New Roman" w:hAnsi="Times New Roman"/>
          <w:sz w:val="28"/>
        </w:rPr>
        <w:t>ить, в частности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4300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бесперспективность террористических методов борьбы на примере исторических событий в России;</w:t>
      </w:r>
    </w:p>
    <w:p w14:paraId="4400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преступную и антигуманную сущность террористической деятельности;</w:t>
      </w:r>
    </w:p>
    <w:p w14:paraId="4500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поведения граждан </w:t>
      </w:r>
      <w:r>
        <w:rPr>
          <w:rFonts w:ascii="Times New Roman" w:hAnsi="Times New Roman"/>
          <w:sz w:val="28"/>
        </w:rPr>
        <w:t xml:space="preserve">стран </w:t>
      </w:r>
      <w:r>
        <w:rPr>
          <w:rFonts w:ascii="Times New Roman" w:hAnsi="Times New Roman"/>
          <w:sz w:val="28"/>
        </w:rPr>
        <w:t>ЦАР</w:t>
      </w:r>
      <w:r>
        <w:rPr>
          <w:rFonts w:ascii="Times New Roman" w:hAnsi="Times New Roman"/>
          <w:sz w:val="28"/>
        </w:rPr>
        <w:t xml:space="preserve"> в период пребывания в регионах Российской Федерации, в которых коренное население не исповедует ислам</w:t>
      </w:r>
      <w:r>
        <w:rPr>
          <w:rFonts w:ascii="Times New Roman" w:hAnsi="Times New Roman"/>
          <w:sz w:val="28"/>
        </w:rPr>
        <w:t xml:space="preserve"> (в рамках адресной работы соответствующий материал м</w:t>
      </w:r>
      <w:r>
        <w:rPr>
          <w:rFonts w:ascii="Times New Roman" w:hAnsi="Times New Roman"/>
          <w:sz w:val="28"/>
        </w:rPr>
        <w:t xml:space="preserve">ожет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ыть</w:t>
      </w:r>
      <w:r>
        <w:rPr>
          <w:rFonts w:ascii="Times New Roman" w:hAnsi="Times New Roman"/>
          <w:sz w:val="28"/>
        </w:rPr>
        <w:t xml:space="preserve"> подготовлен </w:t>
      </w:r>
      <w:r>
        <w:rPr>
          <w:rFonts w:ascii="Times New Roman" w:hAnsi="Times New Roman"/>
          <w:sz w:val="28"/>
        </w:rPr>
        <w:t>для лиц,</w:t>
      </w:r>
      <w:r>
        <w:rPr>
          <w:rFonts w:ascii="Times New Roman" w:hAnsi="Times New Roman"/>
          <w:sz w:val="28"/>
        </w:rPr>
        <w:t xml:space="preserve"> отбывающих наказани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местах лишения свободы)</w:t>
      </w:r>
      <w:r>
        <w:rPr>
          <w:rFonts w:ascii="Times New Roman" w:hAnsi="Times New Roman"/>
          <w:sz w:val="28"/>
        </w:rPr>
        <w:t>;</w:t>
      </w:r>
    </w:p>
    <w:p w14:paraId="4600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законные</w:t>
      </w:r>
      <w:r>
        <w:rPr>
          <w:rFonts w:ascii="Times New Roman" w:hAnsi="Times New Roman"/>
          <w:sz w:val="28"/>
        </w:rPr>
        <w:t xml:space="preserve"> способы реализации прав</w:t>
      </w:r>
      <w:r>
        <w:rPr>
          <w:rFonts w:ascii="Times New Roman" w:hAnsi="Times New Roman"/>
          <w:sz w:val="28"/>
        </w:rPr>
        <w:t xml:space="preserve"> и свобод</w:t>
      </w:r>
      <w:r>
        <w:rPr>
          <w:rFonts w:ascii="Times New Roman" w:hAnsi="Times New Roman"/>
          <w:sz w:val="28"/>
        </w:rPr>
        <w:t>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создания </w:t>
      </w:r>
      <w:r>
        <w:rPr>
          <w:rFonts w:ascii="Times New Roman" w:hAnsi="Times New Roman"/>
          <w:sz w:val="28"/>
        </w:rPr>
        <w:t xml:space="preserve">образовательными организациями </w:t>
      </w:r>
      <w:r>
        <w:rPr>
          <w:rFonts w:ascii="Times New Roman" w:hAnsi="Times New Roman"/>
          <w:sz w:val="28"/>
        </w:rPr>
        <w:t>востребованн</w:t>
      </w:r>
      <w:r>
        <w:rPr>
          <w:rFonts w:ascii="Times New Roman" w:hAnsi="Times New Roman"/>
          <w:sz w:val="28"/>
        </w:rPr>
        <w:t>ого целевой аудитори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контента</w:t>
      </w:r>
      <w:r>
        <w:rPr>
          <w:rFonts w:ascii="Times New Roman" w:hAnsi="Times New Roman"/>
          <w:sz w:val="28"/>
        </w:rPr>
        <w:t xml:space="preserve">, а также проведения </w:t>
      </w:r>
      <w:r>
        <w:rPr>
          <w:rFonts w:ascii="Times New Roman" w:hAnsi="Times New Roman"/>
          <w:sz w:val="28"/>
        </w:rPr>
        <w:t xml:space="preserve">содержательных </w:t>
      </w:r>
      <w:r>
        <w:rPr>
          <w:rFonts w:ascii="Times New Roman" w:hAnsi="Times New Roman"/>
          <w:sz w:val="28"/>
        </w:rPr>
        <w:t>тематических мероприятий с учащимися и студентами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целесообразно сформировать </w:t>
      </w:r>
      <w:r>
        <w:rPr>
          <w:rFonts w:ascii="Times New Roman" w:hAnsi="Times New Roman"/>
          <w:sz w:val="28"/>
        </w:rPr>
        <w:t>на ресурсах учреждений культуры (библиотек, краеведческих музеев) перечень героев-земляков с краткой б</w:t>
      </w:r>
      <w:r>
        <w:rPr>
          <w:rFonts w:ascii="Times New Roman" w:hAnsi="Times New Roman"/>
          <w:sz w:val="28"/>
        </w:rPr>
        <w:t xml:space="preserve">иографией и описанием </w:t>
      </w:r>
      <w:r>
        <w:rPr>
          <w:rFonts w:ascii="Times New Roman" w:hAnsi="Times New Roman"/>
          <w:sz w:val="28"/>
        </w:rPr>
        <w:t>их подвигов</w:t>
      </w:r>
      <w:r>
        <w:rPr>
          <w:rFonts w:ascii="Times New Roman" w:hAnsi="Times New Roman"/>
          <w:sz w:val="28"/>
        </w:rPr>
        <w:t>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Организаторам информационно-пропагандистской работы в</w:t>
      </w:r>
      <w:r>
        <w:rPr>
          <w:rFonts w:ascii="Times New Roman" w:hAnsi="Times New Roman"/>
          <w:sz w:val="28"/>
        </w:rPr>
        <w:t xml:space="preserve"> процессе </w:t>
      </w:r>
      <w:r>
        <w:rPr>
          <w:rFonts w:ascii="Times New Roman" w:hAnsi="Times New Roman"/>
          <w:sz w:val="28"/>
        </w:rPr>
        <w:t>разработки</w:t>
      </w:r>
      <w:r>
        <w:rPr>
          <w:rStyle w:val="Style_2_ch"/>
          <w:rFonts w:ascii="Times New Roman" w:hAnsi="Times New Roman"/>
          <w:sz w:val="28"/>
        </w:rPr>
        <w:footnoteReference w:id="20"/>
      </w:r>
      <w:r>
        <w:rPr>
          <w:rFonts w:ascii="Times New Roman" w:hAnsi="Times New Roman"/>
          <w:sz w:val="28"/>
        </w:rPr>
        <w:t xml:space="preserve"> антитеррористических материалов</w:t>
      </w:r>
      <w:r>
        <w:rPr>
          <w:rFonts w:ascii="Times New Roman" w:hAnsi="Times New Roman"/>
          <w:sz w:val="28"/>
        </w:rPr>
        <w:t>, в том 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привлечением</w:t>
      </w:r>
      <w:r>
        <w:rPr>
          <w:rFonts w:ascii="Times New Roman" w:hAnsi="Times New Roman"/>
          <w:sz w:val="28"/>
        </w:rPr>
        <w:t xml:space="preserve"> волонтерски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или ины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общественны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блогер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творчески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коллектив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необходимо учитывать наличие отдельных ограничений. Так, </w:t>
      </w:r>
      <w:r>
        <w:rPr>
          <w:rFonts w:ascii="Times New Roman" w:hAnsi="Times New Roman"/>
          <w:sz w:val="28"/>
        </w:rPr>
        <w:t xml:space="preserve">подготавливаемый </w:t>
      </w:r>
      <w:r>
        <w:rPr>
          <w:rFonts w:ascii="Times New Roman" w:hAnsi="Times New Roman"/>
          <w:sz w:val="28"/>
        </w:rPr>
        <w:t>контент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не должен</w:t>
      </w:r>
      <w:r>
        <w:rPr>
          <w:rFonts w:ascii="Times New Roman" w:hAnsi="Times New Roman"/>
          <w:sz w:val="28"/>
        </w:rPr>
        <w:t>:</w:t>
      </w:r>
    </w:p>
    <w:p w14:paraId="49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нарушать требования законодательства Российской Федерации, в том числе в части учета возрастных особенностей молодежной аудитории</w:t>
      </w:r>
      <w:r>
        <w:rPr>
          <w:rStyle w:val="Style_2_ch"/>
          <w:rFonts w:ascii="Times New Roman" w:hAnsi="Times New Roman"/>
          <w:sz w:val="28"/>
        </w:rPr>
        <w:footnoteReference w:id="21"/>
      </w:r>
      <w:r>
        <w:rPr>
          <w:rFonts w:ascii="Times New Roman" w:hAnsi="Times New Roman"/>
          <w:sz w:val="28"/>
        </w:rPr>
        <w:t>, задевать чувства верующих;</w:t>
      </w:r>
    </w:p>
    <w:p w14:paraId="4A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информацию о способах финансирования и возможностях получения вознаграждения за террористическую деятельность, содействи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ей, </w:t>
      </w:r>
      <w:r>
        <w:rPr>
          <w:rFonts w:ascii="Times New Roman" w:hAnsi="Times New Roman"/>
          <w:sz w:val="28"/>
        </w:rPr>
        <w:t xml:space="preserve">а также о </w:t>
      </w:r>
      <w:r>
        <w:rPr>
          <w:rFonts w:ascii="Times New Roman" w:hAnsi="Times New Roman"/>
          <w:sz w:val="28"/>
        </w:rPr>
        <w:t>новостных каналах террористов и их медиацентрах;</w:t>
      </w:r>
    </w:p>
    <w:p w14:paraId="4B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провоцировать</w:t>
      </w:r>
      <w:r>
        <w:rPr>
          <w:rFonts w:ascii="Times New Roman" w:hAnsi="Times New Roman"/>
          <w:sz w:val="28"/>
        </w:rPr>
        <w:t xml:space="preserve"> возникновение чувства </w:t>
      </w:r>
      <w:r>
        <w:rPr>
          <w:rFonts w:ascii="Times New Roman" w:hAnsi="Times New Roman"/>
          <w:sz w:val="28"/>
        </w:rPr>
        <w:t>тревожност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незащищенности перед террористическими угрозами</w:t>
      </w:r>
      <w:r>
        <w:rPr>
          <w:rStyle w:val="Style_2_ch"/>
          <w:rFonts w:ascii="Times New Roman" w:hAnsi="Times New Roman"/>
          <w:sz w:val="28"/>
        </w:rPr>
        <w:footnoteReference w:id="22"/>
      </w:r>
      <w:r>
        <w:rPr>
          <w:rFonts w:ascii="Times New Roman" w:hAnsi="Times New Roman"/>
          <w:sz w:val="28"/>
        </w:rPr>
        <w:t>;</w:t>
      </w:r>
    </w:p>
    <w:p w14:paraId="4C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</w:t>
      </w:r>
      <w:r>
        <w:rPr>
          <w:rFonts w:ascii="Times New Roman" w:hAnsi="Times New Roman"/>
          <w:sz w:val="28"/>
        </w:rPr>
        <w:t>информацию, позволяющую героизировать террористов (</w:t>
      </w:r>
      <w:r>
        <w:rPr>
          <w:rFonts w:ascii="Times New Roman" w:hAnsi="Times New Roman"/>
          <w:sz w:val="28"/>
        </w:rPr>
        <w:t xml:space="preserve">упоминание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имен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биографически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сведений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либо </w:t>
      </w:r>
      <w:r>
        <w:rPr>
          <w:rFonts w:ascii="Times New Roman" w:hAnsi="Times New Roman"/>
          <w:sz w:val="28"/>
        </w:rPr>
        <w:t xml:space="preserve">пропагандировать </w:t>
      </w:r>
      <w:r>
        <w:rPr>
          <w:rFonts w:ascii="Times New Roman" w:hAnsi="Times New Roman"/>
          <w:sz w:val="28"/>
        </w:rPr>
        <w:t>совершенн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преступления</w:t>
      </w:r>
      <w:r>
        <w:rPr>
          <w:rFonts w:ascii="Times New Roman" w:hAnsi="Times New Roman"/>
          <w:sz w:val="28"/>
        </w:rPr>
        <w:t>;</w:t>
      </w:r>
    </w:p>
    <w:p w14:paraId="4D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воспроизводить видео терактов со сценами насилия и прочих образов, формирующими «медийный», пропагандистский </w:t>
      </w:r>
      <w:r>
        <w:rPr>
          <w:rFonts w:ascii="Times New Roman" w:hAnsi="Times New Roman"/>
          <w:sz w:val="28"/>
        </w:rPr>
        <w:t>компонент, выгодный организаторам (исполнителям) преступлений</w:t>
      </w:r>
      <w:r>
        <w:rPr>
          <w:rStyle w:val="Style_2_ch"/>
          <w:rFonts w:ascii="Times New Roman" w:hAnsi="Times New Roman"/>
          <w:sz w:val="28"/>
        </w:rPr>
        <w:footnoteReference w:id="23"/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4E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иметь </w:t>
      </w:r>
      <w:r>
        <w:rPr>
          <w:rFonts w:ascii="Times New Roman" w:hAnsi="Times New Roman"/>
          <w:sz w:val="28"/>
        </w:rPr>
        <w:t>двоякий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смысл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вследствие чего </w:t>
      </w:r>
      <w:r>
        <w:rPr>
          <w:rFonts w:ascii="Times New Roman" w:hAnsi="Times New Roman"/>
          <w:sz w:val="28"/>
        </w:rPr>
        <w:t>косвенно оправдывать террористическую деятельность гуманитарными или религиозными мотивами, в связи с чем необходимо исключать использование таких терминов как «религиозные фанатики», «сепаратисты», «борцы за независимость» применительно к террористическим организациям и сообществам;</w:t>
      </w:r>
      <w:r>
        <w:rPr>
          <w:rFonts w:ascii="Times New Roman" w:hAnsi="Times New Roman"/>
          <w:sz w:val="28"/>
        </w:rPr>
        <w:t xml:space="preserve">   </w:t>
      </w:r>
    </w:p>
    <w:p w14:paraId="4F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прямое цитирование высказываний лидеров группировок и уделять особое внимание «исламской» терминологии в их интерпретации</w:t>
      </w:r>
      <w:r>
        <w:rPr>
          <w:rStyle w:val="Style_2_ch"/>
          <w:rFonts w:ascii="Times New Roman" w:hAnsi="Times New Roman"/>
          <w:sz w:val="28"/>
        </w:rPr>
        <w:footnoteReference w:id="24"/>
      </w:r>
      <w:r>
        <w:rPr>
          <w:rFonts w:ascii="Times New Roman" w:hAnsi="Times New Roman"/>
          <w:sz w:val="28"/>
        </w:rPr>
        <w:t>;</w:t>
      </w:r>
    </w:p>
    <w:p w14:paraId="50000000">
      <w:pPr>
        <w:pStyle w:val="Style_3"/>
        <w:numPr>
          <w:ilvl w:val="0"/>
          <w:numId w:val="4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негативное отношение («прикреплять ярлыки», </w:t>
      </w:r>
      <w:r>
        <w:rPr>
          <w:rFonts w:ascii="Times New Roman" w:hAnsi="Times New Roman"/>
          <w:sz w:val="28"/>
        </w:rPr>
        <w:t>разделять на</w:t>
      </w:r>
      <w:r>
        <w:rPr>
          <w:rFonts w:ascii="Times New Roman" w:hAnsi="Times New Roman"/>
          <w:sz w:val="28"/>
        </w:rPr>
        <w:t xml:space="preserve"> «своих» и «чужих»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прида</w:t>
      </w:r>
      <w:r>
        <w:rPr>
          <w:rFonts w:ascii="Times New Roman" w:hAnsi="Times New Roman"/>
          <w:sz w:val="28"/>
        </w:rPr>
        <w:t>вать</w:t>
      </w:r>
      <w:r>
        <w:rPr>
          <w:rFonts w:ascii="Times New Roman" w:hAnsi="Times New Roman"/>
          <w:sz w:val="28"/>
        </w:rPr>
        <w:t xml:space="preserve"> «национальный» оттенок любому конфликту) к социальным группам исходя из этнической, религиозной или иной социальной принадлежности.</w:t>
      </w:r>
    </w:p>
    <w:p w14:paraId="51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региональном уровне </w:t>
      </w:r>
      <w:r>
        <w:rPr>
          <w:rFonts w:ascii="Times New Roman" w:hAnsi="Times New Roman"/>
          <w:sz w:val="28"/>
        </w:rPr>
        <w:t xml:space="preserve">для обеспечения качества контента на всех этапах его создания (от разработки сценариев (эскизов) до приемки) </w:t>
      </w:r>
      <w:r>
        <w:rPr>
          <w:rFonts w:ascii="Times New Roman" w:hAnsi="Times New Roman"/>
          <w:sz w:val="28"/>
        </w:rPr>
        <w:t xml:space="preserve">целесообразно привлекать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z w:val="28"/>
        </w:rPr>
        <w:t xml:space="preserve"> Экспертных советов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рабочих групп по реализации мероприятий Комплексного плана</w:t>
      </w:r>
      <w:r>
        <w:rPr>
          <w:rStyle w:val="Style_2_ch"/>
          <w:rFonts w:ascii="Times New Roman" w:hAnsi="Times New Roman"/>
          <w:sz w:val="28"/>
        </w:rPr>
        <w:footnoteReference w:id="25"/>
      </w:r>
      <w:r>
        <w:rPr>
          <w:rFonts w:ascii="Times New Roman" w:hAnsi="Times New Roman"/>
          <w:sz w:val="28"/>
        </w:rPr>
        <w:t xml:space="preserve"> и сотрудников </w:t>
      </w:r>
      <w:r>
        <w:rPr>
          <w:rFonts w:ascii="Times New Roman" w:hAnsi="Times New Roman"/>
          <w:sz w:val="28"/>
        </w:rPr>
        <w:t>центров противодействия экстремизму территориальных органов МВД России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</w:t>
      </w:r>
    </w:p>
    <w:p w14:paraId="52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. Распространение информационных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материалов антитеррористической направленности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сновны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способ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распространения антитеррористического контента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правило, являются</w:t>
      </w:r>
      <w:r>
        <w:rPr>
          <w:rFonts w:ascii="Times New Roman" w:hAnsi="Times New Roman"/>
          <w:sz w:val="28"/>
        </w:rPr>
        <w:t>:</w:t>
      </w:r>
    </w:p>
    <w:p w14:paraId="55000000">
      <w:pPr>
        <w:pStyle w:val="Style_3"/>
        <w:numPr>
          <w:ilvl w:val="0"/>
          <w:numId w:val="5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трансляция</w:t>
      </w:r>
      <w:r>
        <w:rPr>
          <w:rFonts w:ascii="Times New Roman" w:hAnsi="Times New Roman"/>
          <w:sz w:val="28"/>
        </w:rPr>
        <w:t xml:space="preserve"> в средствах массовой информации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кинотеатрах, на концертах и выставках, на видео-хостингах;</w:t>
      </w:r>
    </w:p>
    <w:p w14:paraId="56000000">
      <w:pPr>
        <w:pStyle w:val="Style_3"/>
        <w:numPr>
          <w:ilvl w:val="0"/>
          <w:numId w:val="5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в публичных местах (уголки информирования, уличные баннеры, экраны на объектах транспортной инфраструктуры, фасадах зданий и системы ОКСИОН</w:t>
      </w:r>
      <w:r>
        <w:rPr>
          <w:rStyle w:val="Style_2_ch"/>
          <w:rFonts w:ascii="Times New Roman" w:hAnsi="Times New Roman"/>
          <w:sz w:val="28"/>
        </w:rPr>
        <w:footnoteReference w:id="26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а также в социальных сетях</w:t>
      </w:r>
      <w:r>
        <w:rPr>
          <w:rFonts w:ascii="Times New Roman" w:hAnsi="Times New Roman"/>
          <w:sz w:val="28"/>
        </w:rPr>
        <w:t xml:space="preserve"> (каналах мессенджеров)</w:t>
      </w:r>
      <w:r>
        <w:rPr>
          <w:rFonts w:ascii="Times New Roman" w:hAnsi="Times New Roman"/>
          <w:sz w:val="28"/>
        </w:rPr>
        <w:t>, в том числе страницах, зарегистрированных на официальных лиц</w:t>
      </w:r>
      <w:r>
        <w:rPr>
          <w:rFonts w:ascii="Times New Roman" w:hAnsi="Times New Roman"/>
          <w:sz w:val="28"/>
        </w:rPr>
        <w:t>;</w:t>
      </w:r>
    </w:p>
    <w:p w14:paraId="57000000">
      <w:pPr>
        <w:pStyle w:val="Style_3"/>
        <w:numPr>
          <w:ilvl w:val="0"/>
          <w:numId w:val="5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демонстрация </w:t>
      </w:r>
      <w:r>
        <w:rPr>
          <w:rFonts w:ascii="Times New Roman" w:hAnsi="Times New Roman"/>
          <w:sz w:val="28"/>
        </w:rPr>
        <w:t xml:space="preserve">антитеррористической продукции </w:t>
      </w:r>
      <w:r>
        <w:rPr>
          <w:rFonts w:ascii="Times New Roman" w:hAnsi="Times New Roman"/>
          <w:sz w:val="28"/>
        </w:rPr>
        <w:t>в ходе массовых (спортивных, культурных, просветительских, образовательных)</w:t>
      </w:r>
      <w:r>
        <w:rPr>
          <w:rFonts w:ascii="Times New Roman" w:hAnsi="Times New Roman"/>
          <w:sz w:val="28"/>
        </w:rPr>
        <w:t xml:space="preserve"> и научно-представительских мероприятий (конференций, форумов, «круглых столов»)</w:t>
      </w:r>
      <w:r>
        <w:rPr>
          <w:rFonts w:ascii="Times New Roman" w:hAnsi="Times New Roman"/>
          <w:sz w:val="28"/>
        </w:rPr>
        <w:t>;</w:t>
      </w:r>
    </w:p>
    <w:p w14:paraId="58000000">
      <w:pPr>
        <w:pStyle w:val="Style_3"/>
        <w:numPr>
          <w:ilvl w:val="0"/>
          <w:numId w:val="5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доведение (</w:t>
      </w:r>
      <w:r>
        <w:rPr>
          <w:rFonts w:ascii="Times New Roman" w:hAnsi="Times New Roman"/>
          <w:sz w:val="28"/>
        </w:rPr>
        <w:t>показ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вручение) </w:t>
      </w:r>
      <w:r>
        <w:rPr>
          <w:rFonts w:ascii="Times New Roman" w:hAnsi="Times New Roman"/>
          <w:sz w:val="28"/>
        </w:rPr>
        <w:t xml:space="preserve">материалов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профилактических бесед;</w:t>
      </w:r>
      <w:r>
        <w:rPr>
          <w:rFonts w:ascii="Times New Roman" w:hAnsi="Times New Roman"/>
          <w:sz w:val="28"/>
        </w:rPr>
        <w:t xml:space="preserve">   </w:t>
      </w:r>
    </w:p>
    <w:p w14:paraId="59000000">
      <w:pPr>
        <w:pStyle w:val="Style_3"/>
        <w:numPr>
          <w:ilvl w:val="0"/>
          <w:numId w:val="5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материал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(рекламные листовки, буклеты)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Относительно новым направлением является нанесение </w:t>
      </w:r>
      <w:r>
        <w:rPr>
          <w:rFonts w:ascii="Times New Roman" w:hAnsi="Times New Roman"/>
          <w:sz w:val="28"/>
        </w:rPr>
        <w:t>по согласованию с органами власти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муралов, что способствует не только популяризации героев, внесших значимый вклад в борьбу с терроризмом, но и благоустройств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жилых </w:t>
      </w:r>
      <w:r>
        <w:rPr>
          <w:rFonts w:ascii="Times New Roman" w:hAnsi="Times New Roman"/>
          <w:sz w:val="28"/>
        </w:rPr>
        <w:t>территори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Тематические материалы рекомендуется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 xml:space="preserve">распространять в рамках информационного сопровождения антитеррористических и иных мероприятий, предусматривающих </w:t>
      </w:r>
      <w:r>
        <w:rPr>
          <w:rFonts w:ascii="Times New Roman" w:hAnsi="Times New Roman"/>
          <w:sz w:val="28"/>
        </w:rPr>
        <w:t xml:space="preserve">в том числе освещение </w:t>
      </w:r>
      <w:r>
        <w:rPr>
          <w:rFonts w:ascii="Times New Roman" w:hAnsi="Times New Roman"/>
          <w:sz w:val="28"/>
        </w:rPr>
        <w:t>вопрос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противодействия терроризму.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>важно</w:t>
      </w:r>
      <w:r>
        <w:rPr>
          <w:rFonts w:ascii="Times New Roman" w:hAnsi="Times New Roman"/>
          <w:sz w:val="28"/>
        </w:rPr>
        <w:t xml:space="preserve"> учитывать</w:t>
      </w:r>
      <w:r>
        <w:rPr>
          <w:rFonts w:ascii="Times New Roman" w:hAnsi="Times New Roman"/>
          <w:sz w:val="28"/>
        </w:rPr>
        <w:t xml:space="preserve">, что для людей среднего и старшего возраста наиболее </w:t>
      </w:r>
      <w:r>
        <w:rPr>
          <w:rFonts w:ascii="Times New Roman" w:hAnsi="Times New Roman"/>
          <w:sz w:val="28"/>
        </w:rPr>
        <w:t>востребованным</w:t>
      </w:r>
      <w:r>
        <w:rPr>
          <w:rFonts w:ascii="Times New Roman" w:hAnsi="Times New Roman"/>
          <w:sz w:val="28"/>
        </w:rPr>
        <w:t xml:space="preserve"> источником получения информации является телевидение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молодежи</w:t>
      </w:r>
      <w:r>
        <w:rPr>
          <w:rFonts w:ascii="Times New Roman" w:hAnsi="Times New Roman"/>
          <w:sz w:val="28"/>
        </w:rPr>
        <w:t xml:space="preserve"> (в возрасте до 35 лет)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(социальные сети</w:t>
      </w:r>
      <w:r>
        <w:rPr>
          <w:rFonts w:ascii="Times New Roman" w:hAnsi="Times New Roman"/>
          <w:sz w:val="28"/>
        </w:rPr>
        <w:t xml:space="preserve"> и видео-хостинги</w:t>
      </w:r>
      <w:r>
        <w:rPr>
          <w:rFonts w:ascii="Times New Roman" w:hAnsi="Times New Roman"/>
          <w:sz w:val="28"/>
        </w:rPr>
        <w:t>).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Распространение </w:t>
      </w:r>
      <w:r>
        <w:rPr>
          <w:rFonts w:ascii="Times New Roman" w:hAnsi="Times New Roman"/>
          <w:sz w:val="28"/>
        </w:rPr>
        <w:t>анти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ор</w:t>
      </w:r>
      <w:r>
        <w:rPr>
          <w:rFonts w:ascii="Times New Roman" w:hAnsi="Times New Roman"/>
          <w:sz w:val="28"/>
        </w:rPr>
        <w:t>истическ</w:t>
      </w:r>
      <w:r>
        <w:rPr>
          <w:rFonts w:ascii="Times New Roman" w:hAnsi="Times New Roman"/>
          <w:sz w:val="28"/>
        </w:rPr>
        <w:t>их материалов</w:t>
      </w:r>
      <w:r>
        <w:rPr>
          <w:rFonts w:ascii="Times New Roman" w:hAnsi="Times New Roman"/>
          <w:sz w:val="28"/>
        </w:rPr>
        <w:t xml:space="preserve"> целесообразно </w:t>
      </w:r>
      <w:r>
        <w:rPr>
          <w:rFonts w:ascii="Times New Roman" w:hAnsi="Times New Roman"/>
          <w:spacing w:val="-4"/>
          <w:sz w:val="28"/>
        </w:rPr>
        <w:t xml:space="preserve">приурочивать к определенным датам. </w:t>
      </w:r>
      <w:r>
        <w:rPr>
          <w:rFonts w:ascii="Times New Roman" w:hAnsi="Times New Roman"/>
          <w:spacing w:val="-4"/>
          <w:sz w:val="28"/>
        </w:rPr>
        <w:t>Прежде всего</w:t>
      </w:r>
      <w:r>
        <w:rPr>
          <w:rFonts w:ascii="Times New Roman" w:hAnsi="Times New Roman"/>
          <w:spacing w:val="-4"/>
          <w:sz w:val="28"/>
        </w:rPr>
        <w:t xml:space="preserve"> – </w:t>
      </w:r>
      <w:r>
        <w:rPr>
          <w:rFonts w:ascii="Times New Roman" w:hAnsi="Times New Roman"/>
          <w:spacing w:val="-4"/>
          <w:sz w:val="28"/>
        </w:rPr>
        <w:t xml:space="preserve">это </w:t>
      </w:r>
      <w:r>
        <w:rPr>
          <w:rFonts w:ascii="Times New Roman" w:hAnsi="Times New Roman"/>
          <w:spacing w:val="-4"/>
          <w:sz w:val="28"/>
        </w:rPr>
        <w:t>«День солидарности в борьбе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 терроризмом»</w:t>
      </w:r>
      <w:r>
        <w:rPr>
          <w:rFonts w:ascii="Times New Roman" w:hAnsi="Times New Roman"/>
          <w:spacing w:val="-2"/>
          <w:sz w:val="28"/>
        </w:rPr>
        <w:t xml:space="preserve">. </w:t>
      </w:r>
      <w:r>
        <w:rPr>
          <w:rFonts w:ascii="Times New Roman" w:hAnsi="Times New Roman"/>
          <w:spacing w:val="-2"/>
          <w:sz w:val="28"/>
        </w:rPr>
        <w:t>Наряду с этим</w:t>
      </w:r>
      <w:r>
        <w:rPr>
          <w:rFonts w:ascii="Times New Roman" w:hAnsi="Times New Roman"/>
          <w:spacing w:val="-2"/>
          <w:sz w:val="28"/>
        </w:rPr>
        <w:t>,</w:t>
      </w:r>
      <w:r>
        <w:rPr>
          <w:rFonts w:ascii="Times New Roman" w:hAnsi="Times New Roman"/>
          <w:spacing w:val="-2"/>
          <w:sz w:val="28"/>
        </w:rPr>
        <w:t xml:space="preserve"> пропагандистские материалы общепрофилактической</w:t>
      </w:r>
      <w:r>
        <w:rPr>
          <w:rFonts w:ascii="Times New Roman" w:hAnsi="Times New Roman"/>
          <w:sz w:val="28"/>
        </w:rPr>
        <w:t xml:space="preserve"> направленности целесообразно транслировать в «День героев России» и «День защитников отечества», в дни конкретных подвигов, совершенных в периоды контртеррористических операций на Северном Кавказе, в Сирийской Арабской Республике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проведения специальной военной операции на Украине</w:t>
      </w:r>
      <w:r>
        <w:rPr>
          <w:rFonts w:ascii="Times New Roman" w:hAnsi="Times New Roman"/>
          <w:sz w:val="28"/>
        </w:rPr>
        <w:t>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периодичность </w:t>
      </w:r>
      <w:r>
        <w:rPr>
          <w:rFonts w:ascii="Times New Roman" w:hAnsi="Times New Roman"/>
          <w:sz w:val="28"/>
        </w:rPr>
        <w:t>трансляции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профилактических </w:t>
      </w:r>
      <w:r>
        <w:rPr>
          <w:rFonts w:ascii="Times New Roman" w:hAnsi="Times New Roman"/>
          <w:sz w:val="28"/>
        </w:rPr>
        <w:t>роликов в региональных и муниципальных СМИ, размещение социальной рекламы антитеррористической направленности на билбордах и транспорте не должн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быть </w:t>
      </w:r>
      <w:r>
        <w:rPr>
          <w:rFonts w:ascii="Times New Roman" w:hAnsi="Times New Roman"/>
          <w:spacing w:val="-6"/>
          <w:sz w:val="28"/>
        </w:rPr>
        <w:t>избыточными во избежание негативного восприятия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образу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навязываемой рекламы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привлечения к распространению контента </w:t>
      </w:r>
      <w:r>
        <w:rPr>
          <w:rFonts w:ascii="Times New Roman" w:hAnsi="Times New Roman"/>
          <w:sz w:val="28"/>
        </w:rPr>
        <w:t xml:space="preserve">представителей </w:t>
      </w:r>
      <w:r>
        <w:rPr>
          <w:rFonts w:ascii="Times New Roman" w:hAnsi="Times New Roman"/>
          <w:sz w:val="28"/>
        </w:rPr>
        <w:t xml:space="preserve">общественных, религиозных организаций и региональных блогеров, наряду с </w:t>
      </w:r>
      <w:r>
        <w:rPr>
          <w:rFonts w:ascii="Times New Roman" w:hAnsi="Times New Roman"/>
          <w:sz w:val="28"/>
        </w:rPr>
        <w:t xml:space="preserve">применением </w:t>
      </w:r>
      <w:r>
        <w:rPr>
          <w:rFonts w:ascii="Times New Roman" w:hAnsi="Times New Roman"/>
          <w:sz w:val="28"/>
        </w:rPr>
        <w:t>грантовой поддержк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соответствующих</w:t>
      </w:r>
      <w:r>
        <w:rPr>
          <w:rFonts w:ascii="Times New Roman" w:hAnsi="Times New Roman"/>
          <w:sz w:val="28"/>
        </w:rPr>
        <w:t xml:space="preserve"> проектов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целесообр</w:t>
      </w:r>
      <w:r>
        <w:rPr>
          <w:rFonts w:ascii="Times New Roman" w:hAnsi="Times New Roman"/>
          <w:sz w:val="28"/>
        </w:rPr>
        <w:t>азно задействовать механизмы не</w:t>
      </w:r>
      <w:r>
        <w:rPr>
          <w:rFonts w:ascii="Times New Roman" w:hAnsi="Times New Roman"/>
          <w:sz w:val="28"/>
        </w:rPr>
        <w:t xml:space="preserve">материального стимулирования. Так, интерес </w:t>
      </w:r>
      <w:r>
        <w:rPr>
          <w:rFonts w:ascii="Times New Roman" w:hAnsi="Times New Roman"/>
          <w:sz w:val="28"/>
        </w:rPr>
        <w:t xml:space="preserve">государственно ориентированных блогеров, являющихся лидерами общественного мнения,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совместной работе</w:t>
      </w:r>
      <w:r>
        <w:rPr>
          <w:rFonts w:ascii="Times New Roman" w:hAnsi="Times New Roman"/>
          <w:sz w:val="28"/>
        </w:rPr>
        <w:t xml:space="preserve"> с органами власти может поддерживаться </w:t>
      </w:r>
      <w:r>
        <w:rPr>
          <w:rFonts w:ascii="Times New Roman" w:hAnsi="Times New Roman"/>
          <w:sz w:val="28"/>
        </w:rPr>
        <w:t>в том числе путем оказания им содействия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бесед с известными деятелями культуры, искусства, политиками,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возможности аккредитации на освещение мероприятий регионального уровня, включения в состав общественных организаций при органах власти, а также направлени</w:t>
      </w:r>
      <w:r>
        <w:rPr>
          <w:rFonts w:ascii="Times New Roman" w:hAnsi="Times New Roman"/>
          <w:sz w:val="28"/>
        </w:rPr>
        <w:t>я благодарственных писем и т.д.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идео</w:t>
      </w:r>
      <w:r>
        <w:rPr>
          <w:rFonts w:ascii="Times New Roman" w:hAnsi="Times New Roman"/>
          <w:sz w:val="28"/>
        </w:rPr>
        <w:t>материалы,</w:t>
      </w:r>
      <w:r>
        <w:rPr>
          <w:rFonts w:ascii="Times New Roman" w:hAnsi="Times New Roman"/>
          <w:sz w:val="28"/>
        </w:rPr>
        <w:t xml:space="preserve"> к которым ранее был проявлен интерес </w:t>
      </w:r>
      <w:r>
        <w:rPr>
          <w:rFonts w:ascii="Times New Roman" w:hAnsi="Times New Roman"/>
          <w:sz w:val="28"/>
        </w:rPr>
        <w:t>со стороны</w:t>
      </w:r>
      <w:r>
        <w:rPr>
          <w:rFonts w:ascii="Times New Roman" w:hAnsi="Times New Roman"/>
          <w:sz w:val="28"/>
        </w:rPr>
        <w:t xml:space="preserve"> населения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могут быть использованы в работе со студентами и школьниками старших классов при проведении с ними внеаудиторных воспитательных мероприятий либо размещены на страницах образовательных организаций в социальных сетях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мессенджерах. При этом научно-популярные передачи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документальные фильмы</w:t>
      </w:r>
      <w:r>
        <w:rPr>
          <w:rFonts w:ascii="Times New Roman" w:hAnsi="Times New Roman"/>
          <w:sz w:val="28"/>
        </w:rPr>
        <w:t xml:space="preserve"> и иные видеоматериалы </w:t>
      </w:r>
      <w:r>
        <w:rPr>
          <w:rFonts w:ascii="Times New Roman" w:hAnsi="Times New Roman"/>
          <w:sz w:val="28"/>
        </w:rPr>
        <w:t>могут быть интегрированы в образовательный процесс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прежде всего – в рамках учебных дисциплин гуманитарного профиля,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транслирова</w:t>
      </w:r>
      <w:r>
        <w:rPr>
          <w:rFonts w:ascii="Times New Roman" w:hAnsi="Times New Roman"/>
          <w:sz w:val="28"/>
        </w:rPr>
        <w:t>ться</w:t>
      </w:r>
      <w:r>
        <w:rPr>
          <w:rFonts w:ascii="Times New Roman" w:hAnsi="Times New Roman"/>
          <w:sz w:val="28"/>
        </w:rPr>
        <w:t xml:space="preserve"> во время </w:t>
      </w:r>
      <w:r>
        <w:rPr>
          <w:rFonts w:ascii="Times New Roman" w:hAnsi="Times New Roman"/>
          <w:sz w:val="28"/>
        </w:rPr>
        <w:t xml:space="preserve">перерывов между занятиями. 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Печатные материалы, фотографии, стат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и и иные публикации, видеоряды из коротких роликов </w:t>
      </w:r>
      <w:r>
        <w:rPr>
          <w:rFonts w:ascii="Times New Roman" w:hAnsi="Times New Roman"/>
          <w:sz w:val="28"/>
        </w:rPr>
        <w:t>рекомендуется</w:t>
      </w:r>
      <w:r>
        <w:rPr>
          <w:rFonts w:ascii="Times New Roman" w:hAnsi="Times New Roman"/>
          <w:sz w:val="28"/>
        </w:rPr>
        <w:t xml:space="preserve"> использовать учреждениям культуры для организации тематических выставок в краеведческих музеях, библиотеках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домах культуры</w:t>
      </w:r>
      <w:r>
        <w:rPr>
          <w:rFonts w:ascii="Times New Roman" w:hAnsi="Times New Roman"/>
          <w:sz w:val="28"/>
        </w:rPr>
        <w:t xml:space="preserve"> и на иных культурно-просветительских площадках</w:t>
      </w:r>
      <w:r>
        <w:rPr>
          <w:rFonts w:ascii="Times New Roman" w:hAnsi="Times New Roman"/>
          <w:sz w:val="28"/>
        </w:rPr>
        <w:t>.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этих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региональным и муниципальным </w:t>
      </w:r>
      <w:r>
        <w:rPr>
          <w:rFonts w:ascii="Times New Roman" w:hAnsi="Times New Roman"/>
          <w:sz w:val="28"/>
        </w:rPr>
        <w:t xml:space="preserve">органам управления образованием, культурой, </w:t>
      </w:r>
      <w:r>
        <w:rPr>
          <w:rFonts w:ascii="Times New Roman" w:hAnsi="Times New Roman"/>
          <w:sz w:val="28"/>
        </w:rPr>
        <w:t xml:space="preserve">спортом, </w:t>
      </w:r>
      <w:r>
        <w:rPr>
          <w:rFonts w:ascii="Times New Roman" w:hAnsi="Times New Roman"/>
          <w:sz w:val="28"/>
        </w:rPr>
        <w:t>молодежной и национальной политик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отбор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материалов </w:t>
      </w:r>
      <w:r>
        <w:rPr>
          <w:rFonts w:ascii="Times New Roman" w:hAnsi="Times New Roman"/>
          <w:sz w:val="28"/>
        </w:rPr>
        <w:t>для использования подведомственными организациями</w:t>
      </w:r>
      <w:r>
        <w:rPr>
          <w:rFonts w:ascii="Times New Roman" w:hAnsi="Times New Roman"/>
          <w:sz w:val="28"/>
        </w:rPr>
        <w:t xml:space="preserve"> целесообразно использовать в том числе информацию, </w:t>
      </w:r>
      <w:r>
        <w:rPr>
          <w:rFonts w:ascii="Times New Roman" w:hAnsi="Times New Roman"/>
          <w:sz w:val="28"/>
        </w:rPr>
        <w:t>размещенн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на портале </w:t>
      </w:r>
      <w:r>
        <w:rPr>
          <w:rFonts w:ascii="Times New Roman" w:hAnsi="Times New Roman"/>
          <w:sz w:val="28"/>
        </w:rPr>
        <w:t>НАК</w:t>
      </w:r>
      <w:r>
        <w:rPr>
          <w:rStyle w:val="Style_2_ch"/>
          <w:rFonts w:ascii="Times New Roman" w:hAnsi="Times New Roman"/>
          <w:sz w:val="28"/>
        </w:rPr>
        <w:footnoteReference w:id="27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Национальн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Центр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информационного противодействия терроризму и экстремизму в образовательной среде и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footnoteReference w:id="28"/>
      </w:r>
      <w:r>
        <w:rPr>
          <w:rFonts w:ascii="Times New Roman" w:hAnsi="Times New Roman"/>
          <w:sz w:val="28"/>
        </w:rPr>
        <w:t>.</w:t>
      </w:r>
    </w:p>
    <w:p w14:paraId="63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информационно-пропагандистской деятельности зависит как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качества самого материала, так и способов (каналов) его распространения. Указанное обстоятельство следует учитывать при выработке и принятии мер, направленных на ее совершенствование.</w:t>
      </w:r>
    </w:p>
    <w:p w14:paraId="64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анализе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степени </w:t>
      </w:r>
      <w:r>
        <w:rPr>
          <w:rFonts w:ascii="Times New Roman" w:hAnsi="Times New Roman"/>
          <w:sz w:val="28"/>
        </w:rPr>
        <w:t xml:space="preserve">воздействия </w:t>
      </w:r>
      <w:r>
        <w:rPr>
          <w:rFonts w:ascii="Times New Roman" w:hAnsi="Times New Roman"/>
          <w:sz w:val="28"/>
        </w:rPr>
        <w:t xml:space="preserve">контента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целев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аудитори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>рекомендуется</w:t>
      </w:r>
      <w:r>
        <w:rPr>
          <w:rFonts w:ascii="Times New Roman" w:hAnsi="Times New Roman"/>
          <w:sz w:val="28"/>
        </w:rPr>
        <w:t xml:space="preserve"> учитывать</w:t>
      </w:r>
      <w:r>
        <w:rPr>
          <w:rFonts w:ascii="Times New Roman" w:hAnsi="Times New Roman"/>
          <w:sz w:val="28"/>
        </w:rPr>
        <w:t xml:space="preserve"> 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реакцию, определяемую </w:t>
      </w:r>
      <w:r>
        <w:rPr>
          <w:rFonts w:ascii="Times New Roman" w:hAnsi="Times New Roman"/>
          <w:sz w:val="28"/>
        </w:rPr>
        <w:t xml:space="preserve">количеством и тональностью </w:t>
      </w:r>
      <w:r>
        <w:rPr>
          <w:rFonts w:ascii="Times New Roman" w:hAnsi="Times New Roman"/>
          <w:sz w:val="28"/>
        </w:rPr>
        <w:t xml:space="preserve">комментариев к размещенной информации, </w:t>
      </w:r>
      <w:r>
        <w:rPr>
          <w:rFonts w:ascii="Times New Roman" w:hAnsi="Times New Roman"/>
          <w:sz w:val="28"/>
        </w:rPr>
        <w:t xml:space="preserve">соотношением </w:t>
      </w:r>
      <w:r>
        <w:rPr>
          <w:rFonts w:ascii="Times New Roman" w:hAnsi="Times New Roman"/>
          <w:sz w:val="28"/>
        </w:rPr>
        <w:t xml:space="preserve">положительных и отрицательных оценок («лайков» и «дизлайков»), </w:t>
      </w:r>
      <w:r>
        <w:rPr>
          <w:rFonts w:ascii="Times New Roman" w:hAnsi="Times New Roman"/>
          <w:sz w:val="28"/>
        </w:rPr>
        <w:t xml:space="preserve">наличием </w:t>
      </w:r>
      <w:r>
        <w:rPr>
          <w:rFonts w:ascii="Times New Roman" w:hAnsi="Times New Roman"/>
          <w:sz w:val="28"/>
        </w:rPr>
        <w:t>цитирований («репостов»)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Аппарат Н</w:t>
      </w:r>
      <w:r>
        <w:rPr>
          <w:rFonts w:ascii="Times New Roman" w:hAnsi="Times New Roman"/>
          <w:sz w:val="28"/>
        </w:rPr>
        <w:t>ационального антитеррористического комитета</w:t>
      </w:r>
    </w:p>
    <w:p w14:paraId="67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4"/>
        </w:rPr>
        <w:t>Приложение № 1</w:t>
      </w:r>
    </w:p>
    <w:p w14:paraId="6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правовых актов, </w:t>
      </w:r>
      <w:r>
        <w:rPr>
          <w:rFonts w:ascii="Times New Roman" w:hAnsi="Times New Roman"/>
          <w:b w:val="1"/>
          <w:sz w:val="28"/>
        </w:rPr>
        <w:t>регламент</w:t>
      </w:r>
      <w:r>
        <w:rPr>
          <w:rFonts w:ascii="Times New Roman" w:hAnsi="Times New Roman"/>
          <w:b w:val="1"/>
          <w:sz w:val="28"/>
        </w:rPr>
        <w:t>ирующих</w:t>
      </w:r>
      <w:r>
        <w:rPr>
          <w:rFonts w:ascii="Times New Roman" w:hAnsi="Times New Roman"/>
          <w:b w:val="1"/>
          <w:sz w:val="28"/>
        </w:rPr>
        <w:t xml:space="preserve"> профилактическ</w:t>
      </w:r>
      <w:r>
        <w:rPr>
          <w:rFonts w:ascii="Times New Roman" w:hAnsi="Times New Roman"/>
          <w:b w:val="1"/>
          <w:sz w:val="28"/>
        </w:rPr>
        <w:t>ую</w:t>
      </w:r>
      <w:r>
        <w:rPr>
          <w:rFonts w:ascii="Times New Roman" w:hAnsi="Times New Roman"/>
          <w:b w:val="1"/>
          <w:sz w:val="28"/>
        </w:rPr>
        <w:t xml:space="preserve"> работ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в информационном пространстве</w:t>
      </w: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6B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субъектов профилактики по созданию и распространению антитеррористического контента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одного из направлений профилактической работы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регулируется </w:t>
      </w:r>
      <w:r>
        <w:rPr>
          <w:rFonts w:ascii="Times New Roman" w:hAnsi="Times New Roman"/>
          <w:sz w:val="28"/>
        </w:rPr>
        <w:t>такими</w:t>
      </w:r>
      <w:r>
        <w:rPr>
          <w:rFonts w:ascii="Times New Roman" w:hAnsi="Times New Roman"/>
          <w:sz w:val="28"/>
        </w:rPr>
        <w:t xml:space="preserve"> нормативными правовыми актами</w:t>
      </w:r>
      <w:r>
        <w:rPr>
          <w:rFonts w:ascii="Times New Roman" w:hAnsi="Times New Roman"/>
          <w:sz w:val="28"/>
        </w:rPr>
        <w:t xml:space="preserve"> как</w:t>
      </w:r>
      <w:r>
        <w:rPr>
          <w:rFonts w:ascii="Times New Roman" w:hAnsi="Times New Roman"/>
          <w:sz w:val="28"/>
        </w:rPr>
        <w:t>:</w:t>
      </w:r>
    </w:p>
    <w:p w14:paraId="6C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нституци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;</w:t>
      </w:r>
    </w:p>
    <w:p w14:paraId="6D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16"/>
        </w:rPr>
      </w:pPr>
    </w:p>
    <w:p w14:paraId="6E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Федеральные законы</w:t>
      </w:r>
    </w:p>
    <w:p w14:paraId="6F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16"/>
        </w:rPr>
      </w:pPr>
    </w:p>
    <w:p w14:paraId="70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ко</w:t>
      </w:r>
      <w:r>
        <w:rPr>
          <w:rFonts w:ascii="Times New Roman" w:hAnsi="Times New Roman"/>
          <w:sz w:val="28"/>
        </w:rPr>
        <w:t>декс Российской Федерации от 31 </w:t>
      </w:r>
      <w:r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1998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 № 145-ФЗ;</w:t>
      </w:r>
    </w:p>
    <w:p w14:paraId="71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от 27 декабря 1991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 xml:space="preserve">2124-I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средствах массовой информации</w:t>
      </w:r>
      <w:r>
        <w:rPr>
          <w:rFonts w:ascii="Times New Roman" w:hAnsi="Times New Roman"/>
          <w:sz w:val="28"/>
        </w:rPr>
        <w:t>»;</w:t>
      </w:r>
    </w:p>
    <w:p w14:paraId="72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 от 22 августа 1996 г.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126-ФЗ «О государственной поддержке кинематографии Российской Федерации»;</w:t>
      </w:r>
    </w:p>
    <w:p w14:paraId="73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7 июля 2003 г. № 126-ФЗ «О связи»;</w:t>
      </w:r>
    </w:p>
    <w:p w14:paraId="74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 от 6 марта 2006 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 35-ФЗ «О противодействии терроризму»;</w:t>
      </w:r>
    </w:p>
    <w:p w14:paraId="75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 от 27 июля 2006 г. № 149-ФЗ «Об информации, информационных технологиях и о защите информации»;</w:t>
      </w:r>
    </w:p>
    <w:p w14:paraId="76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 от 29 декабря 2010 г. № 436-ФЗ «О защите детей от информации, причиняющей вред их здоровью и развитию»;</w:t>
      </w:r>
    </w:p>
    <w:p w14:paraId="77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13 июля 2020 г. № 189-ФЗ «О государственном (муниципальном) социальном заказе на оказание государственных (муниципальных) услуг в соци</w:t>
      </w:r>
      <w:r>
        <w:rPr>
          <w:rFonts w:ascii="Times New Roman" w:hAnsi="Times New Roman"/>
          <w:sz w:val="28"/>
        </w:rPr>
        <w:t>альной сфере»;</w:t>
      </w:r>
    </w:p>
    <w:p w14:paraId="78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16"/>
        </w:rPr>
      </w:pPr>
    </w:p>
    <w:p w14:paraId="79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У</w:t>
      </w:r>
      <w:r>
        <w:rPr>
          <w:rFonts w:ascii="Times New Roman" w:hAnsi="Times New Roman"/>
          <w:i w:val="1"/>
          <w:sz w:val="28"/>
          <w:u w:val="single"/>
        </w:rPr>
        <w:t xml:space="preserve">казы </w:t>
      </w:r>
      <w:r>
        <w:rPr>
          <w:rFonts w:ascii="Times New Roman" w:hAnsi="Times New Roman"/>
          <w:i w:val="1"/>
          <w:sz w:val="28"/>
          <w:u w:val="single"/>
        </w:rPr>
        <w:t xml:space="preserve">и поручения </w:t>
      </w:r>
      <w:r>
        <w:rPr>
          <w:rFonts w:ascii="Times New Roman" w:hAnsi="Times New Roman"/>
          <w:i w:val="1"/>
          <w:sz w:val="28"/>
          <w:u w:val="single"/>
        </w:rPr>
        <w:t>Президента Российской Федерации</w:t>
      </w:r>
    </w:p>
    <w:p w14:paraId="7A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16"/>
        </w:rPr>
      </w:pPr>
    </w:p>
    <w:p w14:paraId="7B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противодействи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терроризму в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(утв. Президентом Российской Федерации 5 октября 2009 г.);</w:t>
      </w:r>
    </w:p>
    <w:p w14:paraId="7C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Российской Федерации от 24 декабря 2014 г. № 808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Основ государственной культурной политики»</w:t>
      </w:r>
      <w:r>
        <w:rPr>
          <w:rFonts w:ascii="Times New Roman" w:hAnsi="Times New Roman"/>
          <w:sz w:val="28"/>
        </w:rPr>
        <w:t>;</w:t>
      </w:r>
    </w:p>
    <w:p w14:paraId="7D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Российской Федерации от 9 мая 2017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 № 203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Стратегии развития информационного общества в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2017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2030 годы»;</w:t>
      </w:r>
    </w:p>
    <w:p w14:paraId="7E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Российской Федерации от 30 января 2019 г. № 30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грантах Президента Российской Федерации, предоставляемых на развитие гражданского общества»;</w:t>
      </w:r>
    </w:p>
    <w:p w14:paraId="7F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Российской Федерации от 2 июля 2021 г. № 400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Стратегии национальной безопасности Российской Федерации»;</w:t>
      </w:r>
    </w:p>
    <w:p w14:paraId="80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план противодействия идеологии терроризма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2019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годы (утв. Президентом Р</w:t>
      </w:r>
      <w:r>
        <w:rPr>
          <w:rFonts w:ascii="Times New Roman" w:hAnsi="Times New Roman"/>
          <w:sz w:val="28"/>
        </w:rPr>
        <w:t>Ф 28 декабря 2018 г. № Пр-2665)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(пп. 2.4; 3.1.1–3</w:t>
      </w:r>
      <w:r>
        <w:rPr>
          <w:rFonts w:ascii="Times New Roman" w:hAnsi="Times New Roman"/>
          <w:sz w:val="28"/>
        </w:rPr>
        <w:t>.1.5)</w:t>
      </w:r>
      <w:r>
        <w:rPr>
          <w:rFonts w:ascii="Times New Roman" w:hAnsi="Times New Roman"/>
          <w:sz w:val="28"/>
        </w:rPr>
        <w:t>;</w:t>
      </w:r>
    </w:p>
    <w:p w14:paraId="81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16"/>
        </w:rPr>
      </w:pPr>
    </w:p>
    <w:p w14:paraId="82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Постановления Правительства Российской Федерации</w:t>
      </w:r>
    </w:p>
    <w:p w14:paraId="83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16"/>
        </w:rPr>
      </w:pPr>
    </w:p>
    <w:p w14:paraId="84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Правительства Российской Федерации от 4 мая 2008 г. № 333 «О компетенции федеральных органов исполнительной власти, руководство деятельностью которых осуществляет Правительство Российской Федерации,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области противодействия терроризму»;</w:t>
      </w:r>
    </w:p>
    <w:p w14:paraId="85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от 26 октября 2012 г. № 1101 «О единой автоматизированной информационной системе «Едины</w:t>
      </w:r>
      <w:r>
        <w:rPr>
          <w:rFonts w:ascii="Times New Roman" w:hAnsi="Times New Roman"/>
          <w:sz w:val="28"/>
        </w:rPr>
        <w:t>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запрещено»;</w:t>
      </w:r>
    </w:p>
    <w:p w14:paraId="86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31 декабря 2016 г. № 1579 «Об утверждении Правил предоставления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проектов»;</w:t>
      </w:r>
    </w:p>
    <w:p w14:paraId="87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 Правительства Российской Федерации от 28 июня 2017 г. № 758 «Об утверждении Правил предоставления из федерального бюджета субсидии Общероссийской общественно-государственной организации «Российский фонд культуры»</w:t>
      </w:r>
      <w:r>
        <w:rPr>
          <w:rFonts w:ascii="Times New Roman" w:hAnsi="Times New Roman"/>
          <w:sz w:val="28"/>
        </w:rPr>
        <w:t>;</w:t>
      </w:r>
    </w:p>
    <w:p w14:paraId="88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Правительства Российской Федерации от 27 июня 2018 г. № 741 «Об утверждении Правил предоставления субсидий из федерального бюджета некоммерческим организациям (за исключением субсидий государственным (муниципальным) учреждениям) на реализацию творческих проектов в сфере музыкального, театрального, изобразительного искусства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народного творчества и признании утратившими силу некоторых</w:t>
      </w:r>
      <w:r>
        <w:rPr>
          <w:rFonts w:ascii="Times New Roman" w:hAnsi="Times New Roman"/>
          <w:sz w:val="28"/>
        </w:rPr>
        <w:t xml:space="preserve"> актов Правительства Российской </w:t>
      </w:r>
      <w:r>
        <w:rPr>
          <w:rFonts w:ascii="Times New Roman" w:hAnsi="Times New Roman"/>
          <w:sz w:val="28"/>
        </w:rPr>
        <w:t>Федерации»;</w:t>
      </w:r>
    </w:p>
    <w:p w14:paraId="89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 Правительства Российской Федерации от 28 мая 2020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 № 770 «О Правительственной комиссии по развитию производства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распространения отечественного аудиовизуального контента»;</w:t>
      </w:r>
    </w:p>
    <w:p w14:paraId="8A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 Правительства Российской Федерации от 8 октября 2020 г. № 1634 «О предоставлении субсидий из федерального бюджета на поддержку кинематографии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8B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Правительства Российской Федерации от 2 февраля 2021 г. № 103 «Об утверждении Правил предоставления из федерального бюджета субсидий организациям, осуществляющим производство, распространение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образовательное значение»;</w:t>
      </w:r>
    </w:p>
    <w:p w14:paraId="8C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Правительства Российской Федерации от 11 февраля 2021 г. № 158 «Об утверждении Правил предоставления из федерального бюджета субсидий организациям, осуществляющим выпуск, распространение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тиражирование социально значимых проектов в области печатных средств массовой информации, выпуск изданий для инвалидов </w:t>
      </w:r>
      <w:r>
        <w:rPr>
          <w:rFonts w:ascii="Times New Roman" w:hAnsi="Times New Roman"/>
          <w:sz w:val="28"/>
        </w:rPr>
        <w:t>и инвалидов по зрению»</w:t>
      </w:r>
      <w:r>
        <w:rPr>
          <w:rFonts w:ascii="Times New Roman" w:hAnsi="Times New Roman"/>
          <w:sz w:val="28"/>
        </w:rPr>
        <w:t>;</w:t>
      </w:r>
    </w:p>
    <w:p w14:paraId="8D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16"/>
        </w:rPr>
      </w:pPr>
    </w:p>
    <w:p w14:paraId="8E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16"/>
        </w:rPr>
      </w:pPr>
    </w:p>
    <w:p w14:paraId="8F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Правовые акты федеральных органов исполнительной власти</w:t>
      </w:r>
    </w:p>
    <w:p w14:paraId="90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16"/>
        </w:rPr>
      </w:pPr>
    </w:p>
    <w:p w14:paraId="91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стандарт Российской Федерации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 (утв. и введен в действие приказом Федерального агентства по техническому регулированию и метрологии от 29 августа 2019 г. № 589-ст);</w:t>
      </w:r>
    </w:p>
    <w:p w14:paraId="92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Федеральной службы по надзору в сфере образования и науки Российской Федерации от 14 августа 2020 г. № 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14:paraId="93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Министерства культуры Российской Федерации от 23 июня 2021 г. № 1028 «Об утверждении положения об отборе организаций кинематографии, претендующих на получение субсидий на производство национальных фильмов»;</w:t>
      </w:r>
    </w:p>
    <w:p w14:paraId="94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Министерства финансов Российской Федерации от 1 декабря 2021 г. № 204н «Об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– производителям товаров, работ, услуг»;</w:t>
      </w:r>
    </w:p>
    <w:p w14:paraId="95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Министерства цифрового развития, связи и массовых коммуникаций Российской Федерации от 30 ноября 2021 г. № 1247 «Об объявлении приема заявок и организации работы по предоставлению из федерального бюджета субсидий организациям, осуществляющим выпуск, распространение и тиражирование социально значимых проектов в области печатных средств массовой информации, выпуск изданий для инвалидов и инвалидов по зрению, в 2022 году» (издается ежегодно);</w:t>
      </w:r>
    </w:p>
    <w:p w14:paraId="96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 Министерства цифрового развития, связи и массовых коммуникаций Российской Федерации от 24 декабря 2021 г. № 1393 «Об объявлении приема заявок и организации работы по предоставлению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или образовательное значение, в</w:t>
      </w:r>
      <w:r>
        <w:rPr>
          <w:rFonts w:ascii="Times New Roman" w:hAnsi="Times New Roman"/>
          <w:sz w:val="28"/>
        </w:rPr>
        <w:t xml:space="preserve"> 2022 году» (издается ежегодно)</w:t>
      </w:r>
      <w:r>
        <w:rPr>
          <w:rFonts w:ascii="Times New Roman" w:hAnsi="Times New Roman"/>
          <w:sz w:val="28"/>
        </w:rPr>
        <w:t>;</w:t>
      </w:r>
    </w:p>
    <w:p w14:paraId="97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98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99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16"/>
        </w:rPr>
      </w:pPr>
    </w:p>
    <w:p w14:paraId="9A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Решения Национального антитеррористического комитета</w:t>
      </w:r>
    </w:p>
    <w:p w14:paraId="9B000000">
      <w:pPr>
        <w:tabs>
          <w:tab w:leader="none" w:pos="993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sz w:val="16"/>
        </w:rPr>
      </w:pPr>
    </w:p>
    <w:p w14:paraId="9C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 организации и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 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годы (одобрен решением Национального антитеррористическог</w:t>
      </w:r>
      <w:r>
        <w:rPr>
          <w:rFonts w:ascii="Times New Roman" w:hAnsi="Times New Roman"/>
          <w:sz w:val="28"/>
        </w:rPr>
        <w:t>о комитета от 9 апреля 2019 г.);</w:t>
      </w:r>
    </w:p>
    <w:p w14:paraId="9D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> 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раздела 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протокола заседания Национального антитеррористического комитета от 13 октября 2009 г.;</w:t>
      </w:r>
    </w:p>
    <w:p w14:paraId="9E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 3.1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раздела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протокола заседания Национального антит</w:t>
      </w:r>
      <w:r>
        <w:rPr>
          <w:rFonts w:ascii="Times New Roman" w:hAnsi="Times New Roman"/>
          <w:sz w:val="28"/>
        </w:rPr>
        <w:t>еррористического комитета от 13 </w:t>
      </w:r>
      <w:r>
        <w:rPr>
          <w:rFonts w:ascii="Times New Roman" w:hAnsi="Times New Roman"/>
          <w:sz w:val="28"/>
        </w:rPr>
        <w:t>апреля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2021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г.;</w:t>
      </w:r>
    </w:p>
    <w:p w14:paraId="9F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 2.6.4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3.2 раздела 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протокола заседания Национального антитеррористического комитета от 15 июня 2021 г.;</w:t>
      </w:r>
    </w:p>
    <w:p w14:paraId="A0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 </w:t>
      </w:r>
      <w:r>
        <w:rPr>
          <w:rFonts w:ascii="Times New Roman" w:hAnsi="Times New Roman"/>
          <w:sz w:val="28"/>
        </w:rPr>
        <w:t>3.6 раздела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протокола заседания Национального антитеррористического комитета от 12 октября 2021 г.;</w:t>
      </w:r>
    </w:p>
    <w:p w14:paraId="A1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</w:t>
      </w:r>
      <w:r>
        <w:rPr>
          <w:rFonts w:ascii="Times New Roman" w:hAnsi="Times New Roman"/>
          <w:spacing w:val="-2"/>
          <w:sz w:val="28"/>
        </w:rPr>
        <w:t> 2.3</w:t>
      </w:r>
      <w:r>
        <w:rPr>
          <w:rFonts w:ascii="Times New Roman" w:hAnsi="Times New Roman"/>
          <w:spacing w:val="-2"/>
          <w:sz w:val="28"/>
        </w:rPr>
        <w:t xml:space="preserve"> и пункт </w:t>
      </w:r>
      <w:r>
        <w:rPr>
          <w:rFonts w:ascii="Times New Roman" w:hAnsi="Times New Roman"/>
          <w:spacing w:val="-2"/>
          <w:sz w:val="28"/>
        </w:rPr>
        <w:t>6 раздела 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  <w:sz w:val="28"/>
        </w:rPr>
        <w:t xml:space="preserve"> протокола заседания Национального антитеррористического</w:t>
      </w:r>
      <w:r>
        <w:rPr>
          <w:rFonts w:ascii="Times New Roman" w:hAnsi="Times New Roman"/>
          <w:sz w:val="28"/>
        </w:rPr>
        <w:t xml:space="preserve"> комитета от </w:t>
      </w:r>
      <w:r>
        <w:rPr>
          <w:rFonts w:ascii="Times New Roman" w:hAnsi="Times New Roman"/>
          <w:sz w:val="28"/>
        </w:rPr>
        <w:t>14 декабря 2021 г.</w:t>
      </w:r>
      <w:r>
        <w:rPr>
          <w:rFonts w:ascii="Times New Roman" w:hAnsi="Times New Roman"/>
          <w:sz w:val="28"/>
        </w:rPr>
        <w:t>;</w:t>
      </w:r>
    </w:p>
    <w:p w14:paraId="A2000000">
      <w:pPr>
        <w:pStyle w:val="Style_3"/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pacing w:val="-2"/>
          <w:sz w:val="28"/>
        </w:rPr>
        <w:t> 3.5</w:t>
      </w:r>
      <w:r>
        <w:rPr>
          <w:rFonts w:ascii="Times New Roman" w:hAnsi="Times New Roman"/>
          <w:spacing w:val="-2"/>
          <w:sz w:val="28"/>
        </w:rPr>
        <w:t xml:space="preserve"> и </w:t>
      </w:r>
      <w:r>
        <w:rPr>
          <w:rFonts w:ascii="Times New Roman" w:hAnsi="Times New Roman"/>
          <w:spacing w:val="-2"/>
          <w:sz w:val="28"/>
        </w:rPr>
        <w:t>3.6 раздела 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  <w:sz w:val="28"/>
        </w:rPr>
        <w:t xml:space="preserve"> протокола заседания Национального антитеррористического</w:t>
      </w:r>
      <w:r>
        <w:rPr>
          <w:rFonts w:ascii="Times New Roman" w:hAnsi="Times New Roman"/>
          <w:sz w:val="28"/>
        </w:rPr>
        <w:t xml:space="preserve"> комитета от 12 апреля 2022 г.;</w:t>
      </w:r>
    </w:p>
    <w:p w14:paraId="A3000000">
      <w:pPr>
        <w:numPr>
          <w:ilvl w:val="0"/>
          <w:numId w:val="7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</w:t>
      </w:r>
      <w:r>
        <w:rPr>
          <w:rFonts w:ascii="Times New Roman" w:hAnsi="Times New Roman"/>
          <w:spacing w:val="-2"/>
          <w:sz w:val="28"/>
        </w:rPr>
        <w:t> 5.1</w:t>
      </w:r>
      <w:r>
        <w:rPr>
          <w:rFonts w:ascii="Times New Roman" w:hAnsi="Times New Roman"/>
          <w:spacing w:val="-2"/>
          <w:sz w:val="28"/>
        </w:rPr>
        <w:t xml:space="preserve"> и </w:t>
      </w:r>
      <w:r>
        <w:rPr>
          <w:rFonts w:ascii="Times New Roman" w:hAnsi="Times New Roman"/>
          <w:spacing w:val="-2"/>
          <w:sz w:val="28"/>
        </w:rPr>
        <w:t>5.2 раздела 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  <w:sz w:val="28"/>
        </w:rPr>
        <w:t xml:space="preserve"> протокола заседания Национального антитеррористического</w:t>
      </w:r>
      <w:r>
        <w:rPr>
          <w:rFonts w:ascii="Times New Roman" w:hAnsi="Times New Roman"/>
          <w:sz w:val="28"/>
        </w:rPr>
        <w:t xml:space="preserve"> комитета от 9 августа 2022 г.</w:t>
      </w:r>
      <w:r>
        <w:rPr>
          <w:rFonts w:ascii="Times New Roman" w:hAnsi="Times New Roman"/>
          <w:sz w:val="28"/>
        </w:rPr>
        <w:t xml:space="preserve">  </w:t>
      </w:r>
    </w:p>
    <w:p w14:paraId="A4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A5000000">
      <w:pPr>
        <w:tabs>
          <w:tab w:leader="none" w:pos="993" w:val="left"/>
        </w:tabs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4"/>
        </w:rPr>
        <w:t>Приложение № 2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Справочная информация о российских организациях, </w:t>
      </w:r>
    </w:p>
    <w:p w14:paraId="A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выделяющих гранты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субсидии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на социально значимые проекты</w:t>
      </w: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AA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Федеральное агентство по делам молод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>жи</w:t>
      </w:r>
    </w:p>
    <w:p w14:paraId="A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 из ключевых направлений деятельности Росмолод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жи – грантовая </w:t>
      </w:r>
      <w:r>
        <w:rPr>
          <w:rFonts w:ascii="Times New Roman" w:hAnsi="Times New Roman"/>
          <w:sz w:val="28"/>
        </w:rPr>
        <w:t>поддержка молод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жных инициатив. Входит в линейку проектов «Россия – страна возможностей».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Поддерживаются проекты по различным темам: молод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жные творческие студии и театры, профориентационные инициативы для школьников, включая тематику противодействия идеологии терроризма</w:t>
      </w:r>
      <w:r>
        <w:rPr>
          <w:rStyle w:val="Style_2_ch"/>
          <w:rFonts w:ascii="Times New Roman" w:hAnsi="Times New Roman"/>
          <w:sz w:val="28"/>
        </w:rPr>
        <w:footnoteReference w:id="29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A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"https://vk.com/rosmolodez.grants"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Группа ВКонтакте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 https://vk.com/rosmolodez.grants</w:t>
      </w:r>
    </w:p>
    <w:p w14:paraId="A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"https://grants.myrosmol.ru/"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https://grants.myrosmol.ru/</w:t>
      </w:r>
      <w:r>
        <w:rPr>
          <w:rFonts w:ascii="Times New Roman" w:hAnsi="Times New Roman"/>
          <w:sz w:val="28"/>
        </w:rPr>
        <w:fldChar w:fldCharType="end"/>
      </w:r>
    </w:p>
    <w:p w14:paraId="AF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B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 Фонд президентских грантов</w:t>
      </w:r>
    </w:p>
    <w:p w14:paraId="B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 в марте 2017 года с целью содействия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повышения эффективности взаимодействия государственных органов, органов местного самоуправления, коммерческих и некоммерческих организаций при решении социальных проблем; обеспечения всесторонней поддержки некоммерческих организаций, созданных для достижения социальных, благотворительных, культурных, образовательных, научных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оказания юридической помощи, а также в иных целях, направленных на достижение общественных благ; содействи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развитию благотворительности и добровольчества; выявления, обобщения и распространения лучших практик деятельности некоммерческих организаций, по</w:t>
      </w:r>
      <w:r>
        <w:rPr>
          <w:rFonts w:ascii="Times New Roman" w:hAnsi="Times New Roman"/>
          <w:sz w:val="28"/>
        </w:rPr>
        <w:t>пуляризации такой деятельности.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121099, г. Москва, ул. Композиторская, д.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25/5, стр.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</w:t>
      </w:r>
    </w:p>
    <w:p w14:paraId="B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</w:t>
      </w:r>
      <w:r>
        <w:rPr>
          <w:rFonts w:ascii="Times New Roman" w:hAnsi="Times New Roman"/>
          <w:sz w:val="28"/>
        </w:rPr>
        <w:t> (495) </w:t>
      </w:r>
      <w:r>
        <w:rPr>
          <w:rFonts w:ascii="Times New Roman" w:hAnsi="Times New Roman"/>
          <w:sz w:val="28"/>
        </w:rPr>
        <w:t>150-42-22</w:t>
      </w:r>
    </w:p>
    <w:p w14:paraId="B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"https://vk.com/pgrants"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Группа ВКонтакте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 https://vk.com/pgrants</w:t>
      </w:r>
    </w:p>
    <w:p w14:paraId="B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"https://президентскиегранты.рф/"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http://президентскиегранты.рф</w:t>
      </w:r>
      <w:r>
        <w:rPr>
          <w:rFonts w:ascii="Times New Roman" w:hAnsi="Times New Roman"/>
          <w:sz w:val="28"/>
        </w:rPr>
        <w:fldChar w:fldCharType="end"/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"mailto:office@pgrants.ru"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office@pgrants.ru</w:t>
      </w:r>
      <w:r>
        <w:rPr>
          <w:rFonts w:ascii="Times New Roman" w:hAnsi="Times New Roman"/>
          <w:sz w:val="28"/>
        </w:rPr>
        <w:fldChar w:fldCharType="end"/>
      </w: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 Президентский фонд культурных инициатив</w:t>
      </w: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создан летом 2021 года. Он выделился в отдельную структуру из Фонда президентских грантов, чтобы поддерживать проекты в области культуры, искусства и креативных</w:t>
      </w:r>
      <w:r>
        <w:rPr>
          <w:rFonts w:ascii="Times New Roman" w:hAnsi="Times New Roman"/>
          <w:sz w:val="28"/>
        </w:rPr>
        <w:t xml:space="preserve"> индустрий. Основная цель фонда –</w:t>
      </w:r>
      <w:r>
        <w:rPr>
          <w:rFonts w:ascii="Times New Roman" w:hAnsi="Times New Roman"/>
          <w:sz w:val="28"/>
        </w:rPr>
        <w:t xml:space="preserve"> всесторонняя поддержка проектов в области культуры, искусства и креативных (творческих) индустрий, реализуемых некоммерческими, коммерческими организациями и индивидуальными предпринимателями. Кроме </w:t>
      </w:r>
      <w:r>
        <w:rPr>
          <w:rFonts w:ascii="Times New Roman" w:hAnsi="Times New Roman"/>
          <w:sz w:val="28"/>
        </w:rPr>
        <w:t>того</w:t>
      </w:r>
      <w:r>
        <w:rPr>
          <w:rFonts w:ascii="Times New Roman" w:hAnsi="Times New Roman"/>
          <w:sz w:val="28"/>
        </w:rPr>
        <w:t>, заявки на конкурс могут подавать муниципальные организации, индивидуальные предприниматели, творческие коллективы, созданные в форме коммерческих организаций.</w:t>
      </w:r>
    </w:p>
    <w:p w14:paraId="B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121099, г. Москва, ул. Композиторская, д. 25/5, стр. 2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 (495) 150-50-15</w:t>
      </w:r>
    </w:p>
    <w:p w14:paraId="B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"https://vk.com/pfci.grants"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Группа ВКонтакте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 https://vk.com/pfci.grants</w:t>
      </w:r>
    </w:p>
    <w:p w14:paraId="B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"https://фондкультурныхинициатив.рф/"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http://фондкультурныхинициатив.рф</w:t>
      </w:r>
      <w:r>
        <w:rPr>
          <w:rFonts w:ascii="Times New Roman" w:hAnsi="Times New Roman"/>
          <w:sz w:val="28"/>
        </w:rPr>
        <w:fldChar w:fldCharType="end"/>
      </w:r>
    </w:p>
    <w:p w14:paraId="B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"mailto:office@pfci.ru"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office@pfci.ru</w:t>
      </w:r>
      <w:r>
        <w:rPr>
          <w:rFonts w:ascii="Times New Roman" w:hAnsi="Times New Roman"/>
          <w:sz w:val="28"/>
        </w:rPr>
        <w:fldChar w:fldCharType="end"/>
      </w:r>
    </w:p>
    <w:p w14:paraId="BF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C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втономная некоммерческая организация</w:t>
      </w:r>
      <w:r>
        <w:rPr>
          <w:rFonts w:ascii="Times New Roman" w:hAnsi="Times New Roman"/>
          <w:b w:val="1"/>
          <w:sz w:val="28"/>
        </w:rPr>
        <w:t xml:space="preserve"> «Институт развития интернета»</w:t>
      </w:r>
    </w:p>
    <w:p w14:paraId="C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Конкурсы на создание социально значимого контента для молодежи, а также по производству национального контента в цифровой среде проводятся на площадке АНО «Институт развития интернета»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настоящее время на рассмотрение принимаются как краткосрочные, так и долгосрочные проекты со сроком реализации до 2024 года включительно по направлениям: контент для социальных сетей; мультиформатный (мультиплатформенный) контент; спецпроекты в сетевых изданиях; программное обеспечение и игры; видеоконтент для VOD-платформ.</w:t>
      </w:r>
    </w:p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"https://vk.com/fonddetyamrf"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Группа ВКонтакте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 https://vk.com/fonddetyamrf</w:t>
      </w:r>
    </w:p>
    <w:p w14:paraId="C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"https://конкурс.ири.рф/"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https://конкурс.ири.рф/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</w:p>
    <w:p w14:paraId="C4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Общественная палата Российской Федерации</w:t>
      </w: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Общественная палата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обеспечивает взаимодействие граждан и общественных объединений с органами государственной власти и органами местного самоуправления в целях учета потребностей и интересов граждан Российской Федерации, защиты прав и свобод граждан Российской Федерации.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«Мой проект – моей стране!» – ежегодный конкурс Общественной палаты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в области гражданской активности.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может участвовать: социально ответственные компании, </w:t>
      </w:r>
      <w:r>
        <w:rPr>
          <w:rFonts w:ascii="Times New Roman" w:hAnsi="Times New Roman"/>
          <w:sz w:val="28"/>
        </w:rPr>
        <w:t xml:space="preserve">некоммерческие организации, руководители социальных проектов, </w:t>
      </w:r>
      <w:r>
        <w:rPr>
          <w:rFonts w:ascii="Times New Roman" w:hAnsi="Times New Roman"/>
          <w:sz w:val="28"/>
        </w:rPr>
        <w:t>социально активные граждане и объединения граждан, публичные активисты. Победитель получает 200 тысяч рублей.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125993, г. Москва ГСП-3, Миусская пл.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д. 7, стр. 1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Постоянная горячая линия: 8 (800) 737-77-66</w:t>
      </w: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"https://vk.com/civic_chamber"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Группа ВКонтакте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 https://vk.com/civic_chamber</w:t>
      </w:r>
    </w:p>
    <w:p w14:paraId="C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"https://oprf.ru/"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https://oprf.ru/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"mailto:m.poletavkina@oprf.ru"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m.poletavkina@oprf.ru</w:t>
      </w:r>
      <w:r>
        <w:rPr>
          <w:rFonts w:ascii="Times New Roman" w:hAnsi="Times New Roman"/>
          <w:sz w:val="28"/>
        </w:rPr>
        <w:fldChar w:fldCharType="end"/>
      </w:r>
    </w:p>
    <w:p w14:paraId="CD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C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 </w:t>
      </w:r>
      <w:r>
        <w:rPr>
          <w:rFonts w:ascii="Times New Roman" w:hAnsi="Times New Roman"/>
          <w:b w:val="1"/>
          <w:sz w:val="28"/>
        </w:rPr>
        <w:t>Система поддержки социально ориентированных некоммерческих организаций</w:t>
      </w:r>
    </w:p>
    <w:p w14:paraId="C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Функционирование данного ресурса обеспечивается Минэкономразвития России </w:t>
      </w:r>
      <w:r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оказания информационной и финансовой поддержки социально ориентированных НКО, в том числе реализующих проекты в сфере патриотического воспитания граждан Российской Федерации.</w:t>
      </w: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123112, г. Москва, Пресненская наб., д. 10, стр. 2</w:t>
      </w:r>
      <w:r>
        <w:rPr>
          <w:rFonts w:ascii="Times New Roman" w:hAnsi="Times New Roman"/>
          <w:sz w:val="28"/>
        </w:rPr>
        <w:t xml:space="preserve">   </w:t>
      </w:r>
    </w:p>
    <w:p w14:paraId="D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"http://nko.economy.gov.ru/"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http://nko.economy.gov.ru/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 </w:t>
      </w:r>
    </w:p>
    <w:p w14:paraId="D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"mailto:sonko@economy.gov.ru"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sonko@economy.gov.ru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 </w:t>
      </w:r>
    </w:p>
    <w:sectPr>
      <w:headerReference r:id="rId1" w:type="default"/>
      <w:pgSz w:h="16838" w:orient="portrait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D3000000">
      <w:pPr>
        <w:pStyle w:val="Style_22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Далее – МТО.</w:t>
      </w:r>
    </w:p>
  </w:footnote>
  <w:footnote w:id="2">
    <w:p w14:paraId="D4000000">
      <w:pPr>
        <w:pStyle w:val="Style_22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Далее также контент.</w:t>
      </w:r>
    </w:p>
  </w:footnote>
  <w:footnote w:id="3">
    <w:p w14:paraId="D5000000">
      <w:pPr>
        <w:pStyle w:val="Style_22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Далее – НАК, Комитет.</w:t>
      </w:r>
    </w:p>
  </w:footnote>
  <w:footnote w:id="4">
    <w:p w14:paraId="D6000000">
      <w:pPr>
        <w:pStyle w:val="Style_22"/>
        <w:spacing w:line="216" w:lineRule="auto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Далее – Комплексный план, План.</w:t>
      </w:r>
    </w:p>
  </w:footnote>
  <w:footnote w:id="5">
    <w:p w14:paraId="D7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 В соответствии с пунктом 6 раздела I решения НАК от 14 декабря 2021 г. по вопросу «О результатах деятельности Национального антитеррористического комитета и Федерального оперативного штаба в 2021 году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приоритетных задачах на 2022 год».</w:t>
      </w:r>
    </w:p>
  </w:footnote>
  <w:footnote w:id="6">
    <w:p w14:paraId="D8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В настоящем документе под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антитеррористическим контентом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понимаются текстовые, графические, аудио и видеоматериалы, создаваемые в целях обеспечения общепрофилактической, адресной и индивидуальной работы по противодействию идеологии терроризма. </w:t>
      </w:r>
    </w:p>
  </w:footnote>
  <w:footnote w:id="7">
    <w:p w14:paraId="D9000000">
      <w:pPr>
        <w:pStyle w:val="Style_22"/>
        <w:spacing w:line="216" w:lineRule="auto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Далее – ФОИВ.</w:t>
      </w:r>
    </w:p>
  </w:footnote>
  <w:footnote w:id="8">
    <w:p w14:paraId="DA000000">
      <w:pPr>
        <w:pStyle w:val="Style_22"/>
        <w:spacing w:line="216" w:lineRule="auto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 Далее – ИО.  </w:t>
      </w:r>
    </w:p>
  </w:footnote>
  <w:footnote w:id="9">
    <w:p w14:paraId="DB000000">
      <w:pPr>
        <w:pStyle w:val="Style_22"/>
        <w:spacing w:line="216" w:lineRule="auto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 Далее – ОМСУ.  </w:t>
      </w:r>
    </w:p>
  </w:footnote>
  <w:footnote w:id="10">
    <w:p w14:paraId="DC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 Пункт 3.1 Порядка организации и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по исполнению Комплексного плана противодействия идеологии терроризма в Российской Федерации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2019 – 2023 годы (одобрен решением НАК 9 апреля 2019 г.). Далее – Порядок.</w:t>
      </w:r>
    </w:p>
  </w:footnote>
  <w:footnote w:id="11">
    <w:p w14:paraId="DD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Собственная материально-техническая база (за счет средств, выделяемых на основные виды деятельности); закупка услуг для государственных (муниципальных) нужд либо выделение целевых грантов; участие в грантовых конкурсах, в рамках которых осуществляется поддержка антитеррористических проектов.</w:t>
      </w:r>
    </w:p>
  </w:footnote>
  <w:footnote w:id="12">
    <w:p w14:paraId="DE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 Средства массовой информации; официальные ресурсы в сети «Интернет», официальные страницы и каналы в мессенджерах (на видеохостингах – веб-сервисах, предназначенных для размещения и просмотра видеоконтента, таких как </w:t>
      </w:r>
      <w:r>
        <w:rPr>
          <w:rFonts w:ascii="Times New Roman" w:hAnsi="Times New Roman"/>
        </w:rPr>
        <w:t>Rutube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VK </w:t>
      </w:r>
      <w:r>
        <w:rPr>
          <w:rFonts w:ascii="Times New Roman" w:hAnsi="Times New Roman"/>
        </w:rPr>
        <w:t>Видео, TikTok, YouTube и т.п.), подведомственные учреждения культуры, образования, спорта, организации, оказывающие услуги гражданам, средства наружной рекламы (фасады зданий, билборды (щиты большого размера для размещения наружной рекламы), общественный транспорт, муралы (живопись на архитектурных сооружениях и других стационарных основаниях (анонимные рисунки и надписи на сооружениях, не имеющих художественной ценности, относят к граффити), информационные брошюры, демотиваторы (разновидность плаката, включающего в себя какое-либо изображение, взятое в рамку, с надписью под ней и особым комментарием), руководства (пособия) для специалистов СМИ, содержащие актуальные сведения по особенностям освещения тематик</w:t>
      </w:r>
      <w:r>
        <w:rPr>
          <w:rFonts w:ascii="Times New Roman" w:hAnsi="Times New Roman"/>
        </w:rPr>
        <w:t>и террористической деятельности</w:t>
      </w:r>
      <w:r>
        <w:rPr>
          <w:rFonts w:ascii="Times New Roman" w:hAnsi="Times New Roman"/>
        </w:rPr>
        <w:t xml:space="preserve">. </w:t>
      </w:r>
    </w:p>
  </w:footnote>
  <w:footnote w:id="13">
    <w:p w14:paraId="DF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b w:val="1"/>
        </w:rPr>
        <w:t> </w:t>
      </w:r>
      <w:r>
        <w:rPr>
          <w:rFonts w:ascii="Times New Roman" w:hAnsi="Times New Roman"/>
        </w:rPr>
        <w:t>Информационная кампания – совокупность объединенных единым замыслом и согласованных по целям, времени, форматам и содержанию мероприятий по наполнению информационного пространства и (или) доведения до граждан материалов, направленных на формирование у различных групп населения стойкого неприятия идеологии терроризма.</w:t>
      </w:r>
    </w:p>
  </w:footnote>
  <w:footnote w:id="14">
    <w:p w14:paraId="E0000000">
      <w:pPr>
        <w:pStyle w:val="Style_22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Далее – АТК.</w:t>
      </w:r>
    </w:p>
  </w:footnote>
  <w:footnote w:id="15">
    <w:p w14:paraId="E1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Далее – Экспертные советы. Созданы во исполнение пункта 8 раздела 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 xml:space="preserve"> решения НАК от 13 октября 2009 г. В процессе экспертизы необходимо, в числе решения других задач, ориентировать специалистов на исследование материала (сценария, проекта, готовой продукции ) на предмет его соответствия задачам противодействия идеологии терроризма, целесообразности размещения в сети «Интернет» для широкой многоконфессиональной аудитории, а также возможности его использования в рамках адресной и индивидуальной профилактики.</w:t>
      </w:r>
    </w:p>
  </w:footnote>
  <w:footnote w:id="16">
    <w:p w14:paraId="E2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Сроки подачи заявок для участия в конкурсе каждый грантодатель определяет индивидуально и публикует данную информацию на собственных информационных ресурсах, либо площадках, аккумулирующих сведения об организациях, выделяющих гранты, субсидии и организуемых ими конкурсах.</w:t>
      </w:r>
    </w:p>
  </w:footnote>
  <w:footnote w:id="17">
    <w:p w14:paraId="E3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Информация о проводимых конкурсах регулярно размещается на сайтах Министерства цифрового развития, связи и массовых коммуникаций, Федерального агентства по делам молодежи, Фонда президентских грантов, Общественной палаты Российской Федерации. Справочная информация о российских организациях, выделяющих гранты и субсидии на социально значимые проекты, благополучателями которых могут стать субъекты профилактики, а также исполнители их заказов по созданию и распространению антитеррористического контента представлены в приложении № 2.</w:t>
      </w:r>
    </w:p>
  </w:footnote>
  <w:footnote w:id="18">
    <w:p w14:paraId="E4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Имеются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виду </w:t>
      </w:r>
      <w:r>
        <w:rPr>
          <w:rFonts w:ascii="Times New Roman" w:hAnsi="Times New Roman"/>
        </w:rPr>
        <w:t>такие социальные категории как: лица, отбывшие наказание за совершение преступлений террористического характера; лица, отбывающие наказание в учреждениях уголовно-исполнительной системы; лица, отбывающие наказание за совершение преступлений террористического характера, в том числе не связанное с лишением свободы; члены семей лиц, причастных к террористической деятельности (действующих, осужденных, нейтрализованных), в том числе возвратившиеся из стран с повышенной террористической активностью; лица, прибывающие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Федерации; лица, прибывающие в Российскую Федерацию из стран с повышенной террористической активностью для обучения на базе образовательных организаций высшего и среднего профессионального образования; лица, получившие религиозное образование за рубежом и имеющие намерения заниматься религиозной деятельностью на территории Российской Федерации; лица, состоящие на профилактическом учете и (или) находящи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ся под административным надзором в органах внутренних дел Российской Федерации (</w:t>
      </w:r>
      <w:r>
        <w:rPr>
          <w:rFonts w:ascii="Times New Roman" w:hAnsi="Times New Roman"/>
        </w:rPr>
        <w:t xml:space="preserve">перечислены в разделе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«Профилактическая работа с лицами, подверженными воздействию идеологии терроризма, а также подпавшими под ее влияние» Комплексного плана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</w:footnote>
  <w:footnote w:id="19">
    <w:p w14:paraId="E5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Организация данной работы, как правило, осуществляется во взаимодействии с органами внутренних дел и органами федеральной службы безопасности.</w:t>
      </w:r>
    </w:p>
  </w:footnote>
  <w:footnote w:id="20">
    <w:p w14:paraId="E6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Оформлении государственного заказа, технического задания.</w:t>
      </w:r>
    </w:p>
  </w:footnote>
  <w:footnote w:id="21">
    <w:p w14:paraId="E7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Федеральный закон от 29 декабря 2010 г. № 436-ФЗ «О защите детей от информации, причиняющей вред их здоровью и развитию».</w:t>
      </w:r>
    </w:p>
  </w:footnote>
  <w:footnote w:id="22">
    <w:p w14:paraId="E8000000">
      <w:pPr>
        <w:pStyle w:val="Style_22"/>
        <w:spacing w:line="216" w:lineRule="auto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Антитеррористический контент должен н</w:t>
      </w:r>
      <w:r>
        <w:rPr>
          <w:rFonts w:ascii="Times New Roman" w:hAnsi="Times New Roman"/>
        </w:rPr>
        <w:t>осить</w:t>
      </w:r>
      <w:r>
        <w:rPr>
          <w:rFonts w:ascii="Times New Roman" w:hAnsi="Times New Roman"/>
        </w:rPr>
        <w:t xml:space="preserve"> позитивный (недепрессивный) характер, формировать активную гражданскую позицию в вопросе противодействия проявлениям терроризма.  </w:t>
      </w:r>
    </w:p>
    <w:p w14:paraId="E9000000">
      <w:pPr>
        <w:pStyle w:val="Style_22"/>
        <w:spacing w:line="216" w:lineRule="auto"/>
        <w:ind w:firstLine="709" w:left="0"/>
        <w:jc w:val="both"/>
      </w:pPr>
      <w:r>
        <w:rPr>
          <w:rFonts w:ascii="Times New Roman" w:hAnsi="Times New Roman"/>
        </w:rPr>
        <w:t>«Высокий градус насилия в информационной среде выгоден террористам: с одной стороны, это вызывает в обществе страх, с другой – привлекает потенциальных рекрутов, приучает их к жестокости, стимуляции хаоса, разрушения социальной устойчивости, усиления атмосферы «парализующего пессимизма», усиления общественной напряженности и конфликтности, нарушения нормального функционирования властных структур, подрыва доверия населения к действиям и намерениям власти» (Сундиев И.Ю., Смирнов А.А., Кундетов А.И., Федотов В.П. Теория и практика информационного противодействия экстремистской и террористической деятельности. М.; В. Полиграф-Книга. 2014, с. 22).</w:t>
      </w:r>
    </w:p>
  </w:footnote>
  <w:footnote w:id="23">
    <w:p w14:paraId="EA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Как не превратить теракт в информационный взрыв [Текст]: мини-руководство для журналистов по теме терроризма, экстремизма и противодействия террору / Е.И. Дорошенко: Российская академия наук, Центр исследования проблем безопасности. – Москва: РУДН, 2017, с. 25.</w:t>
      </w:r>
    </w:p>
  </w:footnote>
  <w:footnote w:id="24">
    <w:p w14:paraId="EB000000">
      <w:pPr>
        <w:pStyle w:val="Style_22"/>
        <w:ind w:firstLine="709" w:left="0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Там же, с. 19.</w:t>
      </w:r>
    </w:p>
  </w:footnote>
  <w:footnote w:id="25">
    <w:p w14:paraId="EC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Пункт 13 Порядка.</w:t>
      </w:r>
    </w:p>
  </w:footnote>
  <w:footnote w:id="26">
    <w:p w14:paraId="ED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Общероссийская комплексная система информирования и оповещения населения (используется МЧС России).</w:t>
      </w:r>
    </w:p>
  </w:footnote>
  <w:footnote w:id="27">
    <w:p w14:paraId="EE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</w:t>
      </w:r>
      <w:r>
        <w:rPr>
          <w:rStyle w:val="Style_4_ch"/>
          <w:rFonts w:ascii="Times New Roman" w:hAnsi="Times New Roman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u w:val="none"/>
        </w:rPr>
        <w:instrText>HYPERLINK "http://nac.gov.ru/"</w:instrText>
      </w:r>
      <w:r>
        <w:rPr>
          <w:rStyle w:val="Style_4_ch"/>
          <w:rFonts w:ascii="Times New Roman" w:hAnsi="Times New Roman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u w:val="none"/>
        </w:rPr>
        <w:t>http://nac.gov.ru/</w:t>
      </w:r>
      <w:r>
        <w:rPr>
          <w:rStyle w:val="Style_4_ch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. Контент, размещаемый на сайте аппарата Комитета, отбирается по результатам обобщения </w:t>
      </w:r>
      <w:r>
        <w:rPr>
          <w:rFonts w:ascii="Times New Roman" w:hAnsi="Times New Roman"/>
          <w:spacing w:val="-2"/>
        </w:rPr>
        <w:t>и рецензирования материалов, поступающих из ФОИВ и регионов в соответствии с пунктом 3.1.3 Комплексного плана.</w:t>
      </w:r>
    </w:p>
  </w:footnote>
  <w:footnote w:id="28">
    <w:p w14:paraId="EF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Style w:val="Style_4_ch"/>
          <w:rFonts w:ascii="Times New Roman" w:hAnsi="Times New Roman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u w:val="none"/>
        </w:rPr>
        <w:instrText>HYPERLINK "https://ncpti.su/"</w:instrText>
      </w:r>
      <w:r>
        <w:rPr>
          <w:rStyle w:val="Style_4_ch"/>
          <w:rFonts w:ascii="Times New Roman" w:hAnsi="Times New Roman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u w:val="none"/>
        </w:rPr>
        <w:t>https://ncpti.su/</w:t>
      </w:r>
      <w:r>
        <w:rPr>
          <w:rStyle w:val="Style_4_ch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>.</w:t>
      </w:r>
    </w:p>
  </w:footnote>
  <w:footnote w:id="29">
    <w:p w14:paraId="F0000000">
      <w:pPr>
        <w:pStyle w:val="Style_22"/>
        <w:ind w:firstLine="709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Например – номинация Всероссийского конкурса молодежных грантов для физических лиц (2 сезон) #Защищай – проекты, направленные на противодействие идеологии экстремизма и терроризма в молодежной среде (заявки принимаются в период с 10 по 22 августа 2022 года по ссылке https://</w:t>
      </w:r>
      <w:r>
        <w:rPr>
          <w:rFonts w:ascii="Times New Roman" w:hAnsi="Times New Roman"/>
        </w:rPr>
        <w:t>vsekonkursy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</w:rPr>
        <w:t>/).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10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annotation text"/>
    <w:basedOn w:val="Style_5"/>
    <w:link w:val="Style_9_ch"/>
    <w:pPr>
      <w:spacing w:line="240" w:lineRule="auto"/>
      <w:ind/>
    </w:pPr>
    <w:rPr>
      <w:sz w:val="20"/>
    </w:rPr>
  </w:style>
  <w:style w:styleId="Style_9_ch" w:type="character">
    <w:name w:val="annotation text"/>
    <w:basedOn w:val="Style_5_ch"/>
    <w:link w:val="Style_9"/>
    <w:rPr>
      <w:sz w:val="2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Знак Знак11"/>
    <w:link w:val="Style_14_ch"/>
    <w:rPr>
      <w:rFonts w:ascii="Times New Roman" w:hAnsi="Times New Roman"/>
      <w:sz w:val="26"/>
      <w:u w:val="none"/>
    </w:rPr>
  </w:style>
  <w:style w:styleId="Style_14_ch" w:type="character">
    <w:name w:val="Знак Знак11"/>
    <w:link w:val="Style_14"/>
    <w:rPr>
      <w:rFonts w:ascii="Times New Roman" w:hAnsi="Times New Roman"/>
      <w:sz w:val="26"/>
      <w:u w:val="none"/>
    </w:rPr>
  </w:style>
  <w:style w:styleId="Style_15" w:type="paragraph">
    <w:name w:val="Body Text"/>
    <w:basedOn w:val="Style_5"/>
    <w:link w:val="Style_15_ch"/>
    <w:pPr>
      <w:spacing w:after="660" w:line="240" w:lineRule="atLeast"/>
      <w:ind/>
      <w:jc w:val="right"/>
    </w:pPr>
    <w:rPr>
      <w:rFonts w:ascii="Times New Roman" w:hAnsi="Times New Roman"/>
      <w:spacing w:val="6"/>
    </w:rPr>
  </w:style>
  <w:style w:styleId="Style_15_ch" w:type="character">
    <w:name w:val="Body Text"/>
    <w:basedOn w:val="Style_5_ch"/>
    <w:link w:val="Style_15"/>
    <w:rPr>
      <w:rFonts w:ascii="Times New Roman" w:hAnsi="Times New Roman"/>
      <w:spacing w:val="6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5_ch"/>
    <w:link w:val="Style_17"/>
  </w:style>
  <w:style w:styleId="Style_18" w:type="paragraph">
    <w:name w:val="Гипертекстовая ссылка"/>
    <w:link w:val="Style_18_ch"/>
    <w:rPr>
      <w:color w:val="106BBE"/>
    </w:rPr>
  </w:style>
  <w:style w:styleId="Style_18_ch" w:type="character">
    <w:name w:val="Гипертекстовая ссылка"/>
    <w:link w:val="Style_18"/>
    <w:rPr>
      <w:color w:val="106BBE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0_ch" w:type="character">
    <w:name w:val="heading 1"/>
    <w:basedOn w:val="Style_5_ch"/>
    <w:link w:val="Style_20"/>
    <w:rPr>
      <w:rFonts w:ascii="Cambria" w:hAnsi="Cambria"/>
      <w:b w:val="1"/>
      <w:color w:val="365F9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1" w:type="paragraph">
    <w:name w:val="Прижатый влево"/>
    <w:basedOn w:val="Style_5"/>
    <w:next w:val="Style_5"/>
    <w:link w:val="Style_21_ch"/>
    <w:pPr>
      <w:spacing w:after="0" w:line="240" w:lineRule="auto"/>
      <w:ind/>
    </w:pPr>
    <w:rPr>
      <w:rFonts w:ascii="Arial" w:hAnsi="Arial"/>
      <w:sz w:val="24"/>
    </w:rPr>
  </w:style>
  <w:style w:styleId="Style_21_ch" w:type="character">
    <w:name w:val="Прижатый влево"/>
    <w:basedOn w:val="Style_5_ch"/>
    <w:link w:val="Style_21"/>
    <w:rPr>
      <w:rFonts w:ascii="Arial" w:hAnsi="Arial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2" w:type="paragraph">
    <w:name w:val="Footnote"/>
    <w:basedOn w:val="Style_5"/>
    <w:link w:val="Style_22_ch"/>
    <w:pPr>
      <w:spacing w:after="0" w:line="240" w:lineRule="auto"/>
      <w:ind/>
    </w:pPr>
    <w:rPr>
      <w:sz w:val="20"/>
    </w:rPr>
  </w:style>
  <w:style w:styleId="Style_22_ch" w:type="character">
    <w:name w:val="Footnote"/>
    <w:basedOn w:val="Style_5_ch"/>
    <w:link w:val="Style_22"/>
    <w:rPr>
      <w:sz w:val="20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Знак1 Знак Знак Знак Знак Знак Знак"/>
    <w:basedOn w:val="Style_5"/>
    <w:link w:val="Style_25_ch"/>
    <w:pPr>
      <w:spacing w:after="160" w:line="240" w:lineRule="exact"/>
      <w:ind w:firstLine="0" w:left="26"/>
    </w:pPr>
    <w:rPr>
      <w:rFonts w:ascii="Times New Roman" w:hAnsi="Times New Roman"/>
      <w:sz w:val="24"/>
    </w:rPr>
  </w:style>
  <w:style w:styleId="Style_25_ch" w:type="character">
    <w:name w:val="Знак1 Знак Знак Знак Знак Знак Знак"/>
    <w:basedOn w:val="Style_5_ch"/>
    <w:link w:val="Style_25"/>
    <w:rPr>
      <w:rFonts w:ascii="Times New Roman" w:hAnsi="Times New Roman"/>
      <w:sz w:val="24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spacing w:after="160" w:line="252" w:lineRule="auto"/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7" w:type="paragraph">
    <w:name w:val="Основной текст Знак"/>
    <w:link w:val="Style_27_ch"/>
  </w:style>
  <w:style w:styleId="Style_27_ch" w:type="character">
    <w:name w:val="Основной текст Знак"/>
    <w:link w:val="Style_27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Font Style11"/>
    <w:link w:val="Style_29_ch"/>
    <w:rPr>
      <w:rFonts w:ascii="Times New Roman" w:hAnsi="Times New Roman"/>
      <w:sz w:val="26"/>
    </w:rPr>
  </w:style>
  <w:style w:styleId="Style_29_ch" w:type="character">
    <w:name w:val="Font Style11"/>
    <w:link w:val="Style_29"/>
    <w:rPr>
      <w:rFonts w:ascii="Times New Roman" w:hAnsi="Times New Roman"/>
      <w:sz w:val="26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сновной текст Знак2"/>
    <w:link w:val="Style_31_ch"/>
  </w:style>
  <w:style w:styleId="Style_31_ch" w:type="character">
    <w:name w:val="Основной текст Знак2"/>
    <w:link w:val="Style_31"/>
  </w:style>
  <w:style w:styleId="Style_32" w:type="paragraph">
    <w:name w:val="Font Style29"/>
    <w:link w:val="Style_32_ch"/>
    <w:rPr>
      <w:rFonts w:ascii="Times New Roman" w:hAnsi="Times New Roman"/>
      <w:i w:val="1"/>
      <w:sz w:val="22"/>
    </w:rPr>
  </w:style>
  <w:style w:styleId="Style_32_ch" w:type="character">
    <w:name w:val="Font Style29"/>
    <w:link w:val="Style_32"/>
    <w:rPr>
      <w:rFonts w:ascii="Times New Roman" w:hAnsi="Times New Roman"/>
      <w:i w:val="1"/>
      <w:sz w:val="22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annotation reference"/>
    <w:link w:val="Style_34_ch"/>
    <w:rPr>
      <w:sz w:val="16"/>
    </w:rPr>
  </w:style>
  <w:style w:styleId="Style_34_ch" w:type="character">
    <w:name w:val="annotation reference"/>
    <w:link w:val="Style_34"/>
    <w:rPr>
      <w:sz w:val="16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annotation subject"/>
    <w:basedOn w:val="Style_9"/>
    <w:next w:val="Style_9"/>
    <w:link w:val="Style_38_ch"/>
    <w:rPr>
      <w:b w:val="1"/>
    </w:rPr>
  </w:style>
  <w:style w:styleId="Style_38_ch" w:type="character">
    <w:name w:val="annotation subject"/>
    <w:basedOn w:val="Style_9_ch"/>
    <w:link w:val="Style_38"/>
    <w:rPr>
      <w:b w:val="1"/>
    </w:rPr>
  </w:style>
  <w:style w:styleId="Style_39" w:type="paragraph">
    <w:name w:val="Normal (Web)"/>
    <w:basedOn w:val="Style_5"/>
    <w:link w:val="Style_39_ch"/>
    <w:pPr>
      <w:spacing w:after="0" w:line="240" w:lineRule="auto"/>
      <w:ind/>
    </w:pPr>
    <w:rPr>
      <w:rFonts w:ascii="Tahoma" w:hAnsi="Tahoma"/>
      <w:color w:val="252525"/>
      <w:sz w:val="24"/>
    </w:rPr>
  </w:style>
  <w:style w:styleId="Style_39_ch" w:type="character">
    <w:name w:val="Normal (Web)"/>
    <w:basedOn w:val="Style_5_ch"/>
    <w:link w:val="Style_39"/>
    <w:rPr>
      <w:rFonts w:ascii="Tahoma" w:hAnsi="Tahoma"/>
      <w:color w:val="252525"/>
      <w:sz w:val="24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2022-11-30T10:37:29Z</dcterms:modified>
</cp:coreProperties>
</file>