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121" w:rsidRPr="008D6121" w:rsidRDefault="008D6121" w:rsidP="008D6121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8D6121" w:rsidRPr="008D6121" w:rsidRDefault="008D6121" w:rsidP="008D6121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решению Думы </w:t>
      </w:r>
    </w:p>
    <w:p w:rsidR="008D6121" w:rsidRPr="008D6121" w:rsidRDefault="008D6121" w:rsidP="008D6121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Нижневартовска</w:t>
      </w:r>
    </w:p>
    <w:p w:rsidR="008D6121" w:rsidRPr="008D6121" w:rsidRDefault="008D6121" w:rsidP="008D6121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52AE0">
        <w:rPr>
          <w:rFonts w:ascii="Times New Roman" w:eastAsia="Times New Roman" w:hAnsi="Times New Roman" w:cs="Times New Roman"/>
          <w:sz w:val="28"/>
          <w:szCs w:val="28"/>
          <w:lang w:eastAsia="ru-RU"/>
        </w:rPr>
        <w:t>25.04</w:t>
      </w:r>
      <w:r w:rsidR="005D3F62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52AE0">
        <w:rPr>
          <w:rFonts w:ascii="Times New Roman" w:eastAsia="Times New Roman" w:hAnsi="Times New Roman" w:cs="Times New Roman"/>
          <w:sz w:val="28"/>
          <w:szCs w:val="28"/>
          <w:lang w:eastAsia="ru-RU"/>
        </w:rPr>
        <w:t>480</w:t>
      </w:r>
    </w:p>
    <w:p w:rsidR="008D6121" w:rsidRPr="008D6121" w:rsidRDefault="008D6121" w:rsidP="008D6121">
      <w:pPr>
        <w:spacing w:after="0" w:line="240" w:lineRule="auto"/>
        <w:ind w:left="6096" w:hanging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D6121" w:rsidRPr="00CC66F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8D6121" w:rsidRPr="00CC66F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контрольно-счетного органа муниципального </w:t>
      </w:r>
    </w:p>
    <w:p w:rsidR="008D6121" w:rsidRPr="00CC66F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- счётной палаты города Нижневартовска в 2018 году</w:t>
      </w:r>
    </w:p>
    <w:p w:rsidR="008D6121" w:rsidRPr="00CC66F1" w:rsidRDefault="008D6121" w:rsidP="008D61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CC66F1" w:rsidRDefault="008D6121" w:rsidP="008D612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Вводные положения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Правовые основы деятельности контрольно-счетной палаты города Нижневартовска (далее – счетная палата, Палата) определены Уставом города Нижневартовска, Положением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контрольно-счетном органе муниципального образования - счётной палате города Нижневартовска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(принятым решением Думы города Нижневартовска от 22.12.2011 № 154) (далее - Положение), Бюджетным кодексом РФ, Федеральными законами от 06.10.2003 № 131-ФЗ «Об общих принципах организации местного самоуправления в РФ», от 07.02.2011 № 6-ФЗ «Об общих принципах организации и деятельности контрольно-счетных органов субъектов РФ и муниципальных образований».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Счетная палата является постоянно действующим органом внешнего муниципального финансового контроля города Нижневартовска, образованным Думой города Нижневартовска и подотчетна ему.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Палаты распространяются на вопросы соблюдения субъектами бюджетной системы финансово-бюджетного законодательства, своевременности и полноты мобилизации муниципальных ресурсов, эффективности и законности управления муниципальной собственностью, полноты, законности, результативности и целевого исполнения средств местного бюджета участниками бюджетного процесса в городе Нижневартовске, соблюдения ими правил ведения бюджетного учёта и отчётности, осуществления аудита в сфере закупок и возбуждения производства по делам об административных правонарушениях в сфере бюджетного законодательства.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деятельности счетной палаты города Нижневартовска за 2018 год содержит характеристику результатов проведенных контрольных и экспертно-аналитических мероприятий, основные выводы, рекомендации и предложения, информацию о принятых мерах по устранению выявленных нарушений, совершенствованию бюджетного процесса и системы управления муниципальной собственностью. В настоящем отчете отражены результаты деятельности, направленной на повышение эффективности работы Палаты, совершенствование правового и методологического обеспечения деятельности Палаты, а также задачи на 2019 год. </w:t>
      </w:r>
    </w:p>
    <w:p w:rsidR="008D6121" w:rsidRPr="008D6121" w:rsidRDefault="008D6121" w:rsidP="008D6121">
      <w:pPr>
        <w:tabs>
          <w:tab w:val="righ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деятельности рассмотрен коллегией Палаты (протокол от </w:t>
      </w:r>
      <w:r w:rsidR="00ED7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2019 года).</w:t>
      </w:r>
    </w:p>
    <w:p w:rsidR="008D6121" w:rsidRPr="008D6121" w:rsidRDefault="008D6121" w:rsidP="008D6121"/>
    <w:p w:rsidR="008D6121" w:rsidRPr="008D6121" w:rsidRDefault="008D6121" w:rsidP="008D61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21">
        <w:rPr>
          <w:rFonts w:ascii="Times New Roman" w:hAnsi="Times New Roman" w:cs="Times New Roman"/>
          <w:color w:val="000000"/>
          <w:sz w:val="28"/>
          <w:szCs w:val="28"/>
        </w:rPr>
        <w:t xml:space="preserve">Деятельность счетной палаты строится на основе годового  плана, который формируется </w:t>
      </w:r>
      <w:r w:rsidRPr="008D612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поручениям  председателя и депутатов Думы города, главы города.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D6121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№6-ФЗ «Об общих принципах организации и деятельности контрольно-счетных органов субъектов Российской Федерации и муниципальных образований» и Положением о счётной палате годовые планы деятельности в обязательном порядке предусматривают проведение внешней проверки годового отчета об исполнении городского бюджета и подготовку заключения по экспертизе проекта бюджета на очередной финансовый год и на плановый период. 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отчет подготовлен в соответствии с требованиями статьи 23 решения Думы города Нижневартовска от 22.12.2011 №154 «О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Положении о контрольно-счетном органе муниципального образования - счётной палате города Нижневартовска».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CC66F1" w:rsidRDefault="008D6121" w:rsidP="008D6121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Основные направления и результаты контрольной и экспертно-аналитической деятельности в 2018 году</w:t>
      </w:r>
    </w:p>
    <w:p w:rsidR="008D6121" w:rsidRPr="00CC66F1" w:rsidRDefault="008D6121" w:rsidP="008D6121">
      <w:pPr>
        <w:widowControl w:val="0"/>
        <w:spacing w:after="0"/>
        <w:ind w:left="1070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highlight w:val="green"/>
          <w:lang w:eastAsia="ru-RU"/>
        </w:rPr>
      </w:pPr>
    </w:p>
    <w:p w:rsidR="008D6121" w:rsidRPr="008D6121" w:rsidRDefault="008D6121" w:rsidP="008D61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деятельность Палаты строилась на основных принципах, являющихся базовыми для эффективного функционирования органа внешнего финансового контроля: законности, объективности, эффективности, независимости и гласности. </w:t>
      </w:r>
    </w:p>
    <w:p w:rsidR="008D6121" w:rsidRPr="008D6121" w:rsidRDefault="008D6121" w:rsidP="008D61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счетная палата уделяла первостепенное значение вопросам повышения доходной части бюджета и качества управления муниципальным имуществом, законности и эффективности бюджетных 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расходов при реализации  муниципальных программ, жилищно-коммунального хозяйства и реализацию социальной политики. </w:t>
      </w:r>
    </w:p>
    <w:p w:rsidR="008D6121" w:rsidRPr="008D6121" w:rsidRDefault="008D6121" w:rsidP="008D61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Также приоритетными в 2018 году являлись контроль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формированием и исполнением бюджета города Нижневартовска; мониторинг бюджетных расходов.</w:t>
      </w:r>
    </w:p>
    <w:p w:rsidR="008D6121" w:rsidRPr="008D6121" w:rsidRDefault="008D6121" w:rsidP="008D61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контрольные мероприятия предусматривали применение новых методов работы, стандартов финансового контроля Палаты, с использованием опыта Счетной палаты РФ. Продолжена работа по контролю за устранением нарушений и недостатков в деятельности учреждений и структурных подразделений администрации города, выявляемых в 2018 году и выявленных по результатам контрольных мероприятий, проведенных в 2017 году. </w:t>
      </w:r>
    </w:p>
    <w:p w:rsidR="008D6121" w:rsidRPr="008D6121" w:rsidRDefault="008D6121" w:rsidP="008D612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Значительную роль играла выстроенная Палатой действенная система внешнего муниципального финансового аудита (контроля), основанная на единых организационных принципах и методологии. В отчетном году Палатой, в целях систематизации и единообразия при оценке установленных в ходе контрольных действий нарушений, применен Классификатор нарушений, рекомендованный к применению Счетной палатой РФ. 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2018 году Палатой проведено 256 мероприятий, в том числе 227 экспертно-аналитических мероприятий и 29 контрольных мероприятия.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2017 годом произошло увеличение общего количества мероприятий, в основном за счет увеличения количества финансово-экономических экспертиз.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общего количества реализованных Палатой мероприятий, 6  проведены на основании обращений прокуратуры города.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Предварительным контролем охвачено бюджетных средств в сумме -</w:t>
      </w:r>
      <w:r w:rsidRPr="008D6121">
        <w:rPr>
          <w:rFonts w:ascii="Times New Roman" w:hAnsi="Times New Roman" w:cs="Times New Roman"/>
          <w:sz w:val="28"/>
          <w:szCs w:val="28"/>
        </w:rPr>
        <w:t>18 238 594,53 тыс. рублей ( заключение на проект решения о бюджете города Нижневартовска на 2019 и плановый период 2020 и 2021 годы, заключения на проекты муниципальных правовых актов).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Последующим контролем ( по результатам контрольных и экспертно-аналитических мероприятий, проведенных в 2018 году, в т.ч. за периоды 2016-2017 годы) охвачено: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- 20 007 494,0 тыс.руб.-средства бюджета города;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- 1 170 128,1 тыс.руб.-прочих средств ( МУПов, ПАО ЖТ-1 и т.д.)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Палата регулярно анализирует результаты своей деятельности в рамках предварительного и последующего контроля, отслеживая результативность и эффективность каждого из них. Проведенный анализ, наряду с результатами деятельности Палаты за 2017 год, показал, что предварительный контроль достаточно эффективен и предпочтителен, так как нацелен не на выявление количества уже случившихся нарушений, а на предупреждение их возникновения. Кроме того, результаты проведенного в 2017 году предварительного контроля напрямую повлияли на снижение общего количества выявленных в 2018 году нарушений.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связи в 2018 году Палата продолжила акцентировать свое внимание на мероприятиях предварительного контроля. За отчетный период предотвращено нарушений и их последствий на сумму 41,3 млн.руб.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экспертно-аналитической деятельности Палатой выявлялись риски возникновения нарушений. По мнению счетной палаты динамика роста объема установленных в рамках предварительного контроля рисков возникновения нарушений  являются не достаточная проработка нормативно-правовых актов и не слаженность управленческих решений, а также контроля за их реализацией.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 в сфере закупок осуществлен в рамках проведения 13 контрольных мероприятий. 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объектов, охваченных контролем, составило 43 единиц. В ходе контрольных мероприятий работниками Палаты произведены осмотры с выездом на места 19 объектов муниципальной собственности, земельных участков.</w:t>
      </w:r>
    </w:p>
    <w:p w:rsidR="008D6121" w:rsidRPr="008D6121" w:rsidRDefault="008D6121" w:rsidP="008D6121">
      <w:pPr>
        <w:tabs>
          <w:tab w:val="right" w:pos="0"/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общим вектором развития внешнего финансового контроля в Российской Федерации уделено значительное внимание укреплению доходной базы бюджета города; аудиту в сфере закупок; мониторингу реализации Указов Президента РФ. </w:t>
      </w:r>
    </w:p>
    <w:p w:rsidR="008D6121" w:rsidRPr="008D6121" w:rsidRDefault="008D6121" w:rsidP="008D61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показатели, характеризующие деятельность Палаты представлены в таблице.</w:t>
      </w:r>
    </w:p>
    <w:p w:rsidR="008D6121" w:rsidRPr="008D6121" w:rsidRDefault="008D6121" w:rsidP="008D61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9492" w:type="dxa"/>
        <w:tblLook w:val="04A0" w:firstRow="1" w:lastRow="0" w:firstColumn="1" w:lastColumn="0" w:noHBand="0" w:noVBand="1"/>
      </w:tblPr>
      <w:tblGrid>
        <w:gridCol w:w="7366"/>
        <w:gridCol w:w="2126"/>
      </w:tblGrid>
      <w:tr w:rsidR="008D6121" w:rsidRPr="008D6121" w:rsidTr="008630A1">
        <w:tc>
          <w:tcPr>
            <w:tcW w:w="7366" w:type="dxa"/>
            <w:shd w:val="clear" w:color="auto" w:fill="0070C0"/>
          </w:tcPr>
          <w:p w:rsidR="008D6121" w:rsidRPr="008D6121" w:rsidRDefault="008D6121" w:rsidP="008D612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126" w:type="dxa"/>
            <w:shd w:val="clear" w:color="auto" w:fill="0070C0"/>
          </w:tcPr>
          <w:p w:rsidR="008D6121" w:rsidRPr="008D6121" w:rsidRDefault="008D6121" w:rsidP="008D612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ru-RU"/>
              </w:rPr>
              <w:t>2018</w:t>
            </w:r>
          </w:p>
        </w:tc>
      </w:tr>
      <w:tr w:rsidR="008D6121" w:rsidRPr="008D6121" w:rsidTr="008630A1">
        <w:tc>
          <w:tcPr>
            <w:tcW w:w="9492" w:type="dxa"/>
            <w:gridSpan w:val="2"/>
            <w:shd w:val="clear" w:color="auto" w:fill="DAEEF3" w:themeFill="accent5" w:themeFillTint="33"/>
          </w:tcPr>
          <w:p w:rsidR="008D6121" w:rsidRPr="00CC66F1" w:rsidRDefault="008D6121" w:rsidP="008D612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и экспертно-аналитическая деятельность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контрольных и экспертно-аналитических мероприятий, ед., в том числе: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CC66F1" w:rsidRDefault="00CC66F1" w:rsidP="008D6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э</w:t>
            </w:r>
            <w:r w:rsidR="008D6121"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кспертно-аналитические мероприятия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CC66F1" w:rsidRDefault="00CC66F1" w:rsidP="008D6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к</w:t>
            </w:r>
            <w:r w:rsidR="008D6121"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онтрольные мероприятия, в том числе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CC66F1" w:rsidRDefault="008D6121" w:rsidP="00CC66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аудит в сфере закупок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объектов, охваченных контролем (ед.)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Объемы финансовых нарушений, всего, тыс. рублей, в том числе: 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161611,3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-нецелевое использование бюджетных средств 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10,9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нарушения при формировании и исполнении бюджета</w:t>
            </w:r>
            <w:r w:rsidRPr="008D612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30670,4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нарушения ведения бухгалтерского учета, составления </w:t>
            </w:r>
          </w:p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представления бухгалтерской (финансовой) отчетности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43900,0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нарушения в сфере управления и распоряжения муниципальной </w:t>
            </w:r>
          </w:p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собственностью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3980,0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нарушения при осуществлении муниципальных закупок и</w:t>
            </w:r>
          </w:p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отдельными видами юридических лиц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17530,0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иные нарушения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65520,0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>Неэффективное использование бюджетных средств, тыс. рублей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17674,7</w:t>
            </w:r>
          </w:p>
        </w:tc>
      </w:tr>
      <w:tr w:rsidR="008D6121" w:rsidRPr="008D6121" w:rsidTr="008630A1">
        <w:tc>
          <w:tcPr>
            <w:tcW w:w="9492" w:type="dxa"/>
            <w:gridSpan w:val="2"/>
            <w:shd w:val="clear" w:color="auto" w:fill="DAEEF3" w:themeFill="accent5" w:themeFillTint="33"/>
          </w:tcPr>
          <w:p w:rsidR="008D6121" w:rsidRPr="00CC66F1" w:rsidRDefault="008D6121" w:rsidP="008D612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результатов контрольных и экспертно-аналитических мероприятий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Устранено выявленных нарушений, тыс. рублей 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124965,7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направленных представлений, ед.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направленных информационных писем, ед.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материалов, направленных в правоохранительные органы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Возбуждено дел об административных правонарушениях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должностных лиц к административной ответственности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юридических лиц к административной ответственности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Привлечено должностных лиц к дисциплинарной ответственности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8D6121" w:rsidRPr="008D6121" w:rsidTr="008630A1">
        <w:tc>
          <w:tcPr>
            <w:tcW w:w="9492" w:type="dxa"/>
            <w:gridSpan w:val="2"/>
            <w:shd w:val="clear" w:color="auto" w:fill="DAEEF3" w:themeFill="accent5" w:themeFillTint="33"/>
          </w:tcPr>
          <w:p w:rsidR="008D6121" w:rsidRPr="00CC66F1" w:rsidRDefault="008D6121" w:rsidP="008D6121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присутствие Палаты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посещений WEB-сайта 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Проведено заседаний коллегии Палаты 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6</w:t>
            </w:r>
          </w:p>
        </w:tc>
      </w:tr>
      <w:tr w:rsidR="008D6121" w:rsidRPr="008D6121" w:rsidTr="008630A1">
        <w:tc>
          <w:tcPr>
            <w:tcW w:w="7366" w:type="dxa"/>
          </w:tcPr>
          <w:p w:rsidR="008D6121" w:rsidRPr="008D6121" w:rsidRDefault="008D6121" w:rsidP="008D612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D612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вопросов на заседаниях коллегии Палаты </w:t>
            </w:r>
          </w:p>
        </w:tc>
        <w:tc>
          <w:tcPr>
            <w:tcW w:w="2126" w:type="dxa"/>
            <w:vAlign w:val="center"/>
          </w:tcPr>
          <w:p w:rsidR="008D6121" w:rsidRPr="008D6121" w:rsidRDefault="008D6121" w:rsidP="008D6121">
            <w:pPr>
              <w:tabs>
                <w:tab w:val="left" w:pos="709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61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25</w:t>
            </w:r>
          </w:p>
        </w:tc>
      </w:tr>
    </w:tbl>
    <w:p w:rsidR="008D6121" w:rsidRPr="008D6121" w:rsidRDefault="008D6121" w:rsidP="008D612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E74B5"/>
          <w:sz w:val="28"/>
          <w:szCs w:val="28"/>
          <w:lang w:eastAsia="ru-RU"/>
        </w:rPr>
      </w:pP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Нецелевое использование бюджетных средств в сумме 10,9 тыс. рублей выявлено в ходе проведения проверок </w:t>
      </w:r>
      <w:r w:rsidRPr="008D6121">
        <w:rPr>
          <w:rFonts w:ascii="Times New Roman" w:eastAsia="Arial Unicode MS" w:hAnsi="Times New Roman"/>
          <w:sz w:val="28"/>
          <w:szCs w:val="28"/>
          <w:lang w:eastAsia="ru-RU"/>
        </w:rPr>
        <w:t>расходования средств бюджета города в форме субсидии на иные цели в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дошкольных образовательных учреждений города  «Д</w:t>
      </w:r>
      <w:r w:rsidRPr="008D6121">
        <w:rPr>
          <w:rFonts w:ascii="Times New Roman" w:eastAsia="Times New Roman" w:hAnsi="Times New Roman"/>
          <w:sz w:val="28"/>
          <w:szCs w:val="28"/>
          <w:lang w:eastAsia="ru-RU"/>
        </w:rPr>
        <w:t>етский сад № 1 «Берёзка»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</w:t>
      </w:r>
      <w:r w:rsidRPr="008D6121">
        <w:rPr>
          <w:rFonts w:ascii="Times New Roman" w:eastAsia="Arial Unicode MS" w:hAnsi="Times New Roman"/>
          <w:sz w:val="28"/>
          <w:szCs w:val="28"/>
          <w:lang w:eastAsia="ru-RU"/>
        </w:rPr>
        <w:t>етский сад № 10 «Белочка»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, «Д</w:t>
      </w:r>
      <w:r w:rsidRPr="008D6121">
        <w:rPr>
          <w:rFonts w:ascii="Times New Roman" w:eastAsia="Times New Roman" w:hAnsi="Times New Roman" w:cs="Times New Roman"/>
          <w:sz w:val="28"/>
          <w:szCs w:val="28"/>
        </w:rPr>
        <w:t>етский сад № 9 «Малахитовая шкатулка».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Счетная палата принимает исчерпывающие меры, направленные на устранение нарушений федеральных законов и иных нормативных правовых актов, затрагивающих интересы как органов местного самоуправления, так и иных участников бюджетного процесса. На момент составления отчета устранено выявленных нарушений на сумму 124 965,7 тыс. рублей.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проведенных в 2018 году контрольных мероприятий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адрес руководителей объектов контроля и органов исполнительной власти города направлено 25 представлений и 2 информационных письма. Внесено 165 предложений по устранению выявленных нарушений и недостатков, 151 из которых на момент составления отчета исполнено. </w:t>
      </w:r>
    </w:p>
    <w:p w:rsidR="008D6121" w:rsidRPr="008D612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количества содержащихся в заключениях счётной палаты </w:t>
      </w:r>
    </w:p>
    <w:p w:rsidR="008D6121" w:rsidRPr="008D612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 и предложений за 2017 года и 2018 годы.</w:t>
      </w:r>
    </w:p>
    <w:p w:rsidR="008D6121" w:rsidRPr="008D6121" w:rsidRDefault="008D6121" w:rsidP="008D6121">
      <w:pPr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56421A" wp14:editId="7532C7F8">
            <wp:simplePos x="0" y="0"/>
            <wp:positionH relativeFrom="column">
              <wp:posOffset>446405</wp:posOffset>
            </wp:positionH>
            <wp:positionV relativeFrom="paragraph">
              <wp:posOffset>3175</wp:posOffset>
            </wp:positionV>
            <wp:extent cx="4867275" cy="1857375"/>
            <wp:effectExtent l="0" t="0" r="9525" b="9525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повышение результативности деятельности Палаты важное влияние оказывает работа коллегии Палаты. В отчетном году проведено 6 заседаний коллегии, на которых рассмотрено 25 вопросов - обсуждение результатов контрольных и экспертно-аналитических мероприятий, вопросов по организации деятельности Палаты и проведению внешнего финансового контроля, исполнение плана работы Палаты и ежегодных отчетов о проделанной работе. 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представлениям Палаты за отчетный период к дисциплинарной ответственности за нарушения действующего законодательства привлечены 24 должностных лиц, кроме того, снижались размеры премирования.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продолжалось взаимодействие Палаты с правоохранительными органами, в прокуратуру города  направлены материалы по результатам 20 контрольных мероприятий. 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 году Палатой реализованы полномочия по составлению протоколов об административных правонарушениях. В отчетном периоде составлены 18 протоколов, в том числе: </w:t>
      </w:r>
    </w:p>
    <w:p w:rsidR="008D6121" w:rsidRPr="008D6121" w:rsidRDefault="008D6121" w:rsidP="008D612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-5 протоколов по статье  15.14 Кодекса Российской Федерации об административных правонарушениях (нецелевое использование бюджетных средств);</w:t>
      </w:r>
    </w:p>
    <w:p w:rsidR="008D6121" w:rsidRPr="008D6121" w:rsidRDefault="008D6121" w:rsidP="008D6121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- 5 протоколов по статье 15.15.5 Кодекса Российской Федерации об административных правонарушениях (нарушение условий предоставления субсидий);</w:t>
      </w:r>
    </w:p>
    <w:p w:rsidR="008D6121" w:rsidRPr="008D6121" w:rsidRDefault="008D6121" w:rsidP="008D612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ab/>
        <w:t>-3 протокола по статье 15.15.15.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Кодекса Российской Федерации об административных правонарушениях (</w:t>
      </w:r>
      <w:r w:rsidRPr="008D6121">
        <w:rPr>
          <w:rFonts w:ascii="Times New Roman" w:hAnsi="Times New Roman" w:cs="Times New Roman"/>
          <w:sz w:val="28"/>
          <w:szCs w:val="28"/>
        </w:rPr>
        <w:t xml:space="preserve"> «Нарушение порядка формирования государственного (муниципального) задания»;</w:t>
      </w:r>
    </w:p>
    <w:p w:rsidR="008D6121" w:rsidRPr="008D6121" w:rsidRDefault="008D6121" w:rsidP="008D6121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-3 протокола по статье 15.15.6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Российской Федерации об административных правонарушениях (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«Нарушение порядка представления бюджетной отчетности»);</w:t>
      </w:r>
    </w:p>
    <w:p w:rsidR="008D6121" w:rsidRPr="008D6121" w:rsidRDefault="008D6121" w:rsidP="008D61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333333"/>
          <w:kern w:val="36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-1 протокол по статье 15.15.7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Российской Федерации об административных правонарушениях (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6121">
        <w:rPr>
          <w:rFonts w:ascii="Times New Roman" w:hAnsi="Times New Roman" w:cs="Times New Roman"/>
          <w:color w:val="333333"/>
          <w:kern w:val="36"/>
          <w:sz w:val="28"/>
          <w:szCs w:val="28"/>
        </w:rPr>
        <w:t>Нарушение порядка составления, утверждения и ведения бюджетных смет»);</w:t>
      </w:r>
    </w:p>
    <w:p w:rsidR="008D6121" w:rsidRPr="008D6121" w:rsidRDefault="008D6121" w:rsidP="008D612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-1 протокол по статье 15.15.5-1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Кодекса Российской Федерации об административных правонарушениях (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8D6121">
        <w:rPr>
          <w:rFonts w:ascii="Times New Roman" w:hAnsi="Times New Roman" w:cs="Times New Roman"/>
          <w:color w:val="333333"/>
          <w:kern w:val="36"/>
          <w:sz w:val="28"/>
          <w:szCs w:val="28"/>
        </w:rPr>
        <w:t xml:space="preserve"> Невыполнение государственного (муниципального) задания»).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протоколов, 10 должностных лиц и 8 юридических лиц  привлечены к административной ответственности.</w:t>
      </w:r>
    </w:p>
    <w:p w:rsidR="008D6121" w:rsidRPr="008D6121" w:rsidRDefault="008D6121" w:rsidP="008D6121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Динамика количества </w:t>
      </w:r>
      <w:r w:rsidRPr="008D6121">
        <w:rPr>
          <w:rFonts w:ascii="Times New Roman" w:eastAsia="Times New Roman" w:hAnsi="Times New Roman" w:cs="Times New Roman"/>
          <w:sz w:val="26"/>
          <w:szCs w:val="26"/>
        </w:rPr>
        <w:t xml:space="preserve"> возбужденных  дел об административных правонарушениях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2E5DD8" wp14:editId="65D2FEC2">
            <wp:extent cx="4848225" cy="2373127"/>
            <wp:effectExtent l="0" t="0" r="9525" b="27305"/>
            <wp:docPr id="2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контрольных и экспертно-аналитических мероприятий Палата информировала Председателя  Думы, депутатов  и Главу города,  доводила до сведения руководителей предприятий, учреждений. </w:t>
      </w:r>
    </w:p>
    <w:p w:rsidR="008D6121" w:rsidRPr="008D6121" w:rsidRDefault="008D6121" w:rsidP="008D6121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подробная информация о результатах по всем направлениям деятельности контрольно-счетной палаты за 2018 год представлена в соответствующих разделах настоящего отчета.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Результативность деятельности Палаты характеризуют количественный коэффициент выявляемости и коэффициент устранения нарушений.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2018 году в среднем ежегодно каждым сотрудником Палаты выявлено нарушений и недостатков на сумму свыше 12,4 млн. рублей, при этом до 50% от общего объема выявленных нарушений устранено либо в ходе проведения контрольных и экспертно-аналитических мероприятий, либо по их результатам.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ежегодных затратах на функционирование Палаты из расчета на 1 сотрудника в среднем в сумме 2,0 млн. рублей, коэффициенты экономической целесообразности и экономической эффективности показывают, что объем выявленных нарушений в 6 раз, а объем устраненных нарушений в 3,5 раза превышают расходы на функционирование Палаты.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Социально-политический эффект деятельности Палаты проявляется как в применении по итогам мероприятий санкций к лицам, допустившим нарушение законодательства, так и в информировании общества о деятельности Палаты посредством информационных интернет-ресурсов и публикаций в средствах массовой информации.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CC66F1" w:rsidRDefault="008D6121" w:rsidP="008D6121">
      <w:pPr>
        <w:widowControl w:val="0"/>
        <w:numPr>
          <w:ilvl w:val="0"/>
          <w:numId w:val="2"/>
        </w:numPr>
        <w:tabs>
          <w:tab w:val="left" w:pos="2552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результаты контрольной</w:t>
      </w:r>
    </w:p>
    <w:p w:rsidR="008D6121" w:rsidRPr="00CC66F1" w:rsidRDefault="008D6121" w:rsidP="008D612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экспертно-аналитической деятельности</w:t>
      </w:r>
    </w:p>
    <w:p w:rsidR="008D6121" w:rsidRPr="008D6121" w:rsidRDefault="008D6121" w:rsidP="008D612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155" w:rsidRDefault="008D6121" w:rsidP="006D6155">
      <w:pPr>
        <w:widowControl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6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контроля за формированием и исполнением бюджета города, осуществление контроля за законностью, результативностью (эффективностью и экономичностью) использования бюджетных средств в 2018 </w:t>
      </w:r>
      <w:r w:rsidRPr="006D615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году.</w:t>
      </w:r>
    </w:p>
    <w:p w:rsidR="008D6121" w:rsidRPr="008D6121" w:rsidRDefault="008D6121" w:rsidP="006D6155">
      <w:pPr>
        <w:widowControl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раздела рассмотрены результаты экспертно-аналитических и контрольных мероприятий, посредством которых проводился анализ показателей бюджета города, а также затрагивались отдельные вопросы контроля использования бюджетных средств (тематические мероприятия).</w:t>
      </w:r>
    </w:p>
    <w:p w:rsidR="008D6121" w:rsidRPr="008D6121" w:rsidRDefault="008D6121" w:rsidP="006D615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внешнего финансового контроля палата наделена исключительными бюджетными полномочиями, без реализации которых невозможно обсуждение и принятие проектов бюджетов и их корректировок, а также утверждение отчетов об их исполнении.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Default="008D6121" w:rsidP="003D37CB">
      <w:pPr>
        <w:pStyle w:val="a8"/>
        <w:numPr>
          <w:ilvl w:val="0"/>
          <w:numId w:val="26"/>
        </w:numPr>
        <w:tabs>
          <w:tab w:val="left" w:pos="4445"/>
          <w:tab w:val="center" w:pos="503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экспертно-аналитических мероприятий, проведенных в </w:t>
      </w:r>
      <w:r w:rsidR="00CC66F1" w:rsidRPr="003D3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D37C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осуществления непосредственного контроля за исполнением и формированием бюджета города Нижневартовска.</w:t>
      </w:r>
    </w:p>
    <w:p w:rsidR="003D37CB" w:rsidRPr="003D37CB" w:rsidRDefault="003D37CB" w:rsidP="003D37CB">
      <w:pPr>
        <w:pStyle w:val="a8"/>
        <w:tabs>
          <w:tab w:val="left" w:pos="4445"/>
          <w:tab w:val="center" w:pos="5032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расходов муниципального бюджета характеризует качество и эффективность муниципального управления, которое является одним из ключевых условий обеспечения социального благополучия и экономического развития города.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Исполняя ряд бюджетных полномочий, возложенных на контрольно-счетные органы нормами Бюджетного Кодекса Российской Федерации, Федеральным законом №6-ФЗ «Об общих принципах организации и деятельности контрольно-счетных органов субъектов РФ и муниципальных образований», в соответствии со сроками, установленными Положением о бюджетном процессе в городе Нижневартовске (принято решением Думы города от</w:t>
      </w:r>
      <w:r w:rsidRPr="008D6121">
        <w:rPr>
          <w:rFonts w:ascii="Times New Roman" w:eastAsia="Times New Roman" w:hAnsi="Times New Roman"/>
          <w:sz w:val="28"/>
          <w:szCs w:val="28"/>
          <w:lang w:eastAsia="ru-RU"/>
        </w:rPr>
        <w:t xml:space="preserve"> 16.09.2011 №83 (далее - Положение о бюджетном процессе)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Палатой подготовлены: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-заключение о результатах внешней проверки годового отчета об исполнении бюджета города Нижневартовска за 2017 год;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-10 заключений по вопросам бюджета (в том числе: на проект бюджета города 2019 год и на плановый период 2010-2021 годы и 9- на проекты изменений в бюджет).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течение отчетного периода проводилась финансово-экономическая экспертиза муниципальных правовых актов города, в части, касающейся доходных источников и расходных обязательств города и муниципальных программ.</w:t>
      </w:r>
    </w:p>
    <w:p w:rsidR="00CC66F1" w:rsidRDefault="00CC66F1" w:rsidP="00CC66F1">
      <w:pPr>
        <w:pStyle w:val="a8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3D37CB" w:rsidRDefault="006C0E66" w:rsidP="006C0E66">
      <w:pPr>
        <w:pStyle w:val="a8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6121" w:rsidRPr="003D37C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проверка годового отчета администрации города Нижневартовска об исполнении бюджета за 2017 год</w:t>
      </w:r>
      <w:r w:rsidR="00743F56" w:rsidRPr="003D37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проведенного анализа исполнения бюджета города Нижневартовска за 2017 год Палатой был выявлен ряд проблем и недостатков, часть из которых носят системный характер, на что уже указывалось Палатой в своих заключениях.</w:t>
      </w:r>
    </w:p>
    <w:p w:rsidR="008D6121" w:rsidRPr="008D6121" w:rsidRDefault="008D6121" w:rsidP="008D612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основных характеристик бюджета города за 2014-2017 годы установлено, что сохраняется тенденция к увеличению зависимости от финансовой помощи из вышестоящих бюджетов, в условиях снижения общего объема налоговых и неналоговых источников доходов бюджета города. Доля финансовой помощи городу в динамике увеличивается.</w:t>
      </w:r>
    </w:p>
    <w:p w:rsidR="008D6121" w:rsidRPr="008D6121" w:rsidRDefault="008D6121" w:rsidP="008D612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Темп роста общей задолженности местных налогов значительно опережает темп роста поступлений, что является в целом негативным фактором.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по неналоговым доходам в 2017 году сложилось ниже уровня исполнения 2016 года на 3,0%.</w:t>
      </w:r>
    </w:p>
    <w:p w:rsidR="008D6121" w:rsidRPr="008D6121" w:rsidRDefault="008D6121" w:rsidP="008D612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Доходы от сдачи в аренду муниципального имущества (за исключением земельных участков) за последние годы имеют тенденцию к снижению.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Дивиденды от акций, находящихся в муниципальной собственности, в 2017 году по итогам деятельности за 2016 год поступили от девяти из десяти акционерных обществ (за исключением ОАО «Кинотеатр «Мир»).</w:t>
      </w:r>
    </w:p>
    <w:p w:rsidR="008D6121" w:rsidRPr="008D6121" w:rsidRDefault="008D6121" w:rsidP="008D6121">
      <w:pPr>
        <w:tabs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Доходы от перечисления части прибыли, остающейся после уплаты налогов и обязательных платежей муниципальных унитарных предприятий в 2017 году, поступили от шести из восьми (за исключением МУП «Горводоканал» и  МУ СМЭП по ОБДД) созданных городским округом муниципальных унитарных предприятий.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исполнения расходной части бюджета города показал нижеследующее:</w:t>
      </w:r>
    </w:p>
    <w:p w:rsidR="008D6121" w:rsidRPr="008D6121" w:rsidRDefault="008D6121" w:rsidP="008D6121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-в течение отчетного финансового года произведено увеличение общего объема расходов 2017 года на 20,4% от первоначально утвержденного общего объема расходов;</w:t>
      </w:r>
    </w:p>
    <w:p w:rsidR="008D6121" w:rsidRPr="008D6121" w:rsidRDefault="008D6121" w:rsidP="008D6121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-структурными подразделениями администрации города, обладающими полномочиями учредителя, обязательства по предоставлению субсидии подведомственным автономным и бюджетным учреждениям на выполнение муниципального задания исполнены на 99,9%;</w:t>
      </w:r>
    </w:p>
    <w:p w:rsidR="008D6121" w:rsidRPr="008D6121" w:rsidRDefault="008D6121" w:rsidP="008D612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-и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сполнение бюджетных обязательств по бюджетным инвестициям в объекты капитального строительства и реконструкции муниципальной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собственности составило 55,8 %. При этом освоение средств окружного и федерального бюджетов составило 93,3%, средств городского бюджета -  23,2%.</w:t>
      </w:r>
    </w:p>
    <w:p w:rsidR="008D6121" w:rsidRPr="008D6121" w:rsidRDefault="008D6121" w:rsidP="008D6121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в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ыявлены замечания в части нормативного правового регулирования бюджетного процесса, корректировки муниципальных программ, процесса приватизации муниципального имущества,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бюджетных инвестиций, порядка определения объема и предоставления некоторых субсидий из местного бюджета,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использования собственных финансовых средств города на осуществление переданных государственных полномочий.</w:t>
      </w:r>
    </w:p>
    <w:p w:rsidR="008D6121" w:rsidRPr="008D6121" w:rsidRDefault="008D6121" w:rsidP="008D6121">
      <w:pPr>
        <w:spacing w:after="1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 связи с отсутствием муниципального правового акта о разрешении дополнительного использования собственных финансовых средств города на осуществление некоторых переданных государственных полномочий их расходование в объеме 17 604,33 тыс. рублей признано необоснованным.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Имеется ряд замечаний в части ведения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главными распорядителями бюджетных средств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реестра расходных обязательств города.</w:t>
      </w:r>
    </w:p>
    <w:p w:rsidR="008D6121" w:rsidRPr="008D6121" w:rsidRDefault="008D6121" w:rsidP="008D6121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предоставления главными распорядителями бюджетных средств, осуществляющими функции учредителей, субсидий на выполнение муниципального задания установлено, что тремя главными распорядителями бюджетных средств (департамент образования, управление культуры, управление по физической культуры и спорту) субсидия на выполнение муниципального задания перечислены муниципальным учреждениям не в полном объеме.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 нарушение порядка, установленного бюджетным законодательством, в перечне случаев предоставления из местного бюджета города субсидий юридическим и физическим лицам, отсутствуют фактически предоставляемые в рамках соответствующих переданных отдельных государственных полномочий в течение отчетного периода субсидии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ценам, а также субсидии на поддержку сельскохозяйственного производства и деятельности по заготовке и переработке дикоросов.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 результате анализа исполнения расходов бюджета города в виде предоставленных субсидий иным некоммерческим организациям, выявлено нарушение бюджетного законодательства в части установления получателей субсидий и предоставления им субсидий.</w:t>
      </w:r>
    </w:p>
    <w:p w:rsidR="008D6121" w:rsidRPr="008D6121" w:rsidRDefault="008D6121" w:rsidP="008D6121">
      <w:pPr>
        <w:tabs>
          <w:tab w:val="left" w:pos="567"/>
          <w:tab w:val="left" w:pos="576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Оценка ожидаемого исполнения бюджета в части бюджетных инвестиций является недостаточно обоснованной, имеются существенные недостатки в планировании за 2017 год бюджетных инвестиций в объекты капитального строительства (реконструкции), в том числе </w:t>
      </w: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>перераспределении финансовых ресурсов в целях эффективного использования бюджетных средств.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Бюджетные ассигнования на осуществление бюджетных инвестиций, софинансирование капитальных вложений в которые осуществляется за счет межбюджетных субсидий из федерального бюджета (бюджетов субъектов Российской Федерации), не  утверждены решением представительного органа муниципального образования о местном бюджете раздельно по каждому объекту.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Как и в предыдущие отчетные периоды наблюдается устойчивая тенденция к наращиванию числа объектов незавершенного строительства, где наибольшую долю вложений занимают средства  окружного бюджета.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оценки исполнения отдельных мероприятий некоторых муниципальных программ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установлены случаи, когда допускалось осуществление расходов не увязанных, и не соответствующих целям, ожидаемым результатам реализации соответствующей программы и показателям эффективности, осуществление расходов на проведение тождественных процедур в рамках разных мероприятий, необоснованное использование бюджетных ассигнований на осуществление работ в рамках несоответствующего программного мероприятия.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Установлены замечания в части корректировки отдельных муниципальных программ в течении отчетного периода.</w:t>
      </w:r>
    </w:p>
    <w:p w:rsidR="00CC66F1" w:rsidRDefault="00CC66F1" w:rsidP="00CC66F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8D6121" w:rsidRPr="006C0E66" w:rsidRDefault="008D6121" w:rsidP="006C0E66">
      <w:pPr>
        <w:pStyle w:val="a8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заключений на проекты решений Думы города «О внесении изменений в решение Думы города </w:t>
      </w:r>
      <w:r w:rsidRPr="006C0E6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Нижневартовска от 27.11.2017 № 253 «О бюджете города Нижневартовска </w:t>
      </w:r>
      <w:r w:rsidRPr="006C0E66">
        <w:rPr>
          <w:rFonts w:ascii="Times New Roman" w:eastAsia="Times New Roman" w:hAnsi="Times New Roman"/>
          <w:bCs/>
          <w:spacing w:val="15"/>
          <w:sz w:val="28"/>
          <w:szCs w:val="28"/>
          <w:lang w:eastAsia="ru-RU"/>
        </w:rPr>
        <w:t>на 2018</w:t>
      </w:r>
      <w:r w:rsidRPr="006C0E6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год и на плановый период 2019 и 2020 годов</w:t>
      </w:r>
      <w:r w:rsidRPr="006C0E66">
        <w:rPr>
          <w:rFonts w:eastAsia="Times New Roman"/>
          <w:bCs/>
          <w:spacing w:val="15"/>
          <w:sz w:val="28"/>
          <w:szCs w:val="28"/>
          <w:lang w:eastAsia="ru-RU"/>
        </w:rPr>
        <w:t>».</w:t>
      </w:r>
    </w:p>
    <w:p w:rsidR="00CC66F1" w:rsidRDefault="00CC66F1" w:rsidP="008D6121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743F5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отчетного периода в бюджет города 9 раз вносились изменения, которые касались изменений как доходной ( в основном за счет </w:t>
      </w:r>
      <w:r w:rsidRPr="008D6121">
        <w:rPr>
          <w:rFonts w:ascii="Times New Roman" w:hAnsi="Times New Roman"/>
          <w:sz w:val="28"/>
          <w:szCs w:val="28"/>
          <w:lang w:eastAsia="ar-SA"/>
        </w:rPr>
        <w:t>изменением объема межбюджетных трансфертов, безвозмездных поступлений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так и расходной частей бюджета города. Кроме того, происходило перераспределение бюджетных средств по статьям расходов. </w:t>
      </w:r>
    </w:p>
    <w:p w:rsidR="008D6121" w:rsidRPr="008D6121" w:rsidRDefault="008D6121" w:rsidP="00743F5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проведения экспертиз проектов решений по внесению изменений в бюджет города были предотвращены нарушения и недостатки на сумму 41,3 млн.рублей. </w:t>
      </w:r>
    </w:p>
    <w:p w:rsidR="008D6121" w:rsidRPr="008D6121" w:rsidRDefault="008D6121" w:rsidP="00743F56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замечаний Палаты риски возникновения указанных нарушений и недостатков были оперативно устранены администрацией города.</w:t>
      </w:r>
    </w:p>
    <w:p w:rsidR="006C0E66" w:rsidRDefault="006C0E66" w:rsidP="006C0E66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6C0E66" w:rsidRDefault="008D6121" w:rsidP="006C0E66">
      <w:pPr>
        <w:pStyle w:val="a8"/>
        <w:widowControl w:val="0"/>
        <w:numPr>
          <w:ilvl w:val="0"/>
          <w:numId w:val="26"/>
        </w:numPr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Экспертиза проекта решения Думы города Нижневартовска «О бюджете города на 2019 год и плановый период 2020-2021 годов».</w:t>
      </w:r>
    </w:p>
    <w:p w:rsidR="006D6155" w:rsidRDefault="006D6155" w:rsidP="008D6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 результатам проведенного анализа проекта решения Думы города о  бюджете города Нижневартовска на 2019 и плановый период 2020-2021 годов Палатой был выявлен ряд проблем и недостатков, а именно: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основных направлениях бюджетной и налоговой политики города не приводится прогноз увеличения поступления в бюджет города налога на доходы физических лиц, связанного с увеличением дополнительного норматива отчисления в бюджеты муниципальных образований с 19% до 20,5%, а также возможности получения дополнительных доходов в результате полной замены дотаций 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 в прогнозируемых периодах. 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-прогнозируется снижение общего объема неналоговых доходов, в том числе объема поступлений доходов от использования имущества, находящегося в муниципальной и государственной собственности на 2019 год;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 прогнозировании поступления отчислений части прибыли муниципальных унитарных предприятий, а также дохода в виде дивидендов по акциям не учтен объем выпадающих доходов;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соответствии с принятыми в установленном порядке решениями Думы города предусматривается дополнительное финансирование переданных государственных полномочий в общей сумме 23 823,00 тыс. рублей; 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-а также предусмотрены бюджетные ассигнования на осуществление за счет бюджетных средств государственных полномочий, не переданных им в соответствии со статьей 19 Федерального закона № 131-ФЗ на общую сумму 4 310,00 тыс. рублей;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-установлены отдельные замечания в части ведения реестра расходных обязательств;</w:t>
      </w:r>
    </w:p>
    <w:p w:rsidR="008D6121" w:rsidRPr="008D6121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-установлены отдельные замечания в части соблюдения требований по структуре модельной муниципальных программ, по включению в муниципальные программы в качестве соисполнителей частных и иных некоммерческих организаций в противоречие установленным требованиям, в части включения портфеля проектов (проектов) города и противоречия ожидаемых результатов (целевых показателей) муниципальных программ основным целям и направления экономического развития, определенным долгосрочным прогнозом, а также отдельное замечание в части достаточности установленных целевых показателей для оценки результативности бюджетных расходов, связи целевых показателей с мероприятиями;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установлены замечания при формировании планов закупок отдельными муниципальными казенными учреждениями;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нарушены требования о необходимости проведения проверки инвестиционных проектов на предмет эффективности использования средств бюджета города, направляемых на капитальные вложения в отношении отдельных объектов;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документ, являющийся основанием для расходного обязательства на приобретение в муниципальную собственность объектов недвижимого имущества для размещения общеобразовательных организаций;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обосновании объема субсидии на муниципальное задание отдельным учреждениям не уменьшен объем на размер доходов от платной деятельности, в результате объем бюджетных ассигнований на предоставление субсидии на финансовое обеспечение муниципального задания завышен на сумму 14 438,66 тыс. рублей;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продолжается </w:t>
      </w:r>
      <w:r w:rsidRPr="008D61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привлечение дополнительных собственных средств бюджета города на осуществление переданных государственных полномочий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решения Думы города Нижневартовска;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планируемый объем бюджетных ассигнований на предоставление субсидий муниципальным учреждениям на финансовое обеспечение выполнения муниципального задания в среднем на 98,5% обеспечивает потребность в бюджетных ассигнованиях на 2019 год;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единого подхода к формированию объемов расходных обязательств влечет невозможность полной и достоверной оценки обоснованности и эффективности планирования объемов бюджетных ассигнований, предоставляемых в указанных субсидий;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 низкий уровень обеспеченности расходных обязательств по предоставлению субсидий учреждениям на иные цели по причине включения не в полном объеме бюджетные ассигнований по «бюджету развития».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tabs>
          <w:tab w:val="left" w:pos="4445"/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</w:t>
      </w:r>
    </w:p>
    <w:p w:rsidR="008D6121" w:rsidRPr="006C0E66" w:rsidRDefault="008D6121" w:rsidP="006C0E66">
      <w:pPr>
        <w:pStyle w:val="a8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проведения экспертно-аналитических мероприятий</w:t>
      </w:r>
    </w:p>
    <w:p w:rsidR="008D6121" w:rsidRPr="006D6155" w:rsidRDefault="006D6155" w:rsidP="008D612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</w:t>
      </w:r>
      <w:r w:rsidR="008D6121" w:rsidRPr="006D615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роведено два экспертно-аналитических мероприятия:</w:t>
      </w:r>
    </w:p>
    <w:p w:rsidR="006D6155" w:rsidRPr="006C0E66" w:rsidRDefault="008D6121" w:rsidP="006C0E66">
      <w:pPr>
        <w:pStyle w:val="a8"/>
        <w:numPr>
          <w:ilvl w:val="0"/>
          <w:numId w:val="27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Calibri" w:hAnsi="Times New Roman" w:cs="Times New Roman"/>
          <w:sz w:val="28"/>
          <w:szCs w:val="28"/>
        </w:rPr>
        <w:t>Анализ состояния нормативно-правового регулирования процесса составления и принятия п</w:t>
      </w:r>
      <w:r w:rsidR="006D6155" w:rsidRPr="006C0E66">
        <w:rPr>
          <w:rFonts w:ascii="Times New Roman" w:eastAsia="Calibri" w:hAnsi="Times New Roman" w:cs="Times New Roman"/>
          <w:sz w:val="28"/>
          <w:szCs w:val="28"/>
        </w:rPr>
        <w:t>роекта решения о бюджете города.</w:t>
      </w:r>
    </w:p>
    <w:p w:rsidR="008D6121" w:rsidRPr="006D6155" w:rsidRDefault="006D6155" w:rsidP="006D6155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оценки полноты регулирования бюджетных правоотношений на местном уровне в соответствии с требованиями бюджетного законодательства Российской Федерации установлено, что правовое регулирование бюджетных правоотношений регламентировано в достаточной степени. </w:t>
      </w:r>
    </w:p>
    <w:p w:rsidR="008D6121" w:rsidRPr="008D6121" w:rsidRDefault="008D6121" w:rsidP="008D6121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тем, у</w:t>
      </w:r>
      <w:r w:rsidRPr="008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становлены замечания и предложения  в части:</w:t>
      </w:r>
    </w:p>
    <w:p w:rsidR="008D6121" w:rsidRPr="008D6121" w:rsidRDefault="008D6121" w:rsidP="008D6121">
      <w:pPr>
        <w:tabs>
          <w:tab w:val="num" w:pos="360"/>
          <w:tab w:val="num" w:pos="928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1)необходимости принятия и корректировки муниципальных правовых актов, регламентирующих методологию прогнозирования доходов бюджета города.</w:t>
      </w:r>
    </w:p>
    <w:p w:rsidR="008D6121" w:rsidRPr="008D6121" w:rsidRDefault="008D6121" w:rsidP="008D6121">
      <w:pPr>
        <w:tabs>
          <w:tab w:val="num" w:pos="360"/>
          <w:tab w:val="num" w:pos="928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>2)осуществления стратегического планирования на местном уровне.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3)порядка принятия решений о разработке муниципальных программ, формирования и реализации указанных программ;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4)порядка формирования муниципального задания на оказание муниципальных услуг (выполнение работ) муниципальными учреждениями;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5)планирования бюджетных средств, направляемых на закупки в целях обеспечения муниципальных нужд;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6)планирования бюджетных инвестиций и капитальных вложений в объекты муниципальной собственности;</w:t>
      </w:r>
    </w:p>
    <w:p w:rsidR="00743F56" w:rsidRDefault="008D6121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7)порядка и условий формирования бюджетных ассигнований на предоставление субсидий, грантов в форме субсидий.</w:t>
      </w:r>
    </w:p>
    <w:p w:rsidR="00743F56" w:rsidRDefault="00743F56" w:rsidP="00743F5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6C0E66" w:rsidRDefault="008D6121" w:rsidP="006C0E66">
      <w:pPr>
        <w:pStyle w:val="a8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6C0E66">
        <w:rPr>
          <w:rFonts w:ascii="Times New Roman" w:hAnsi="Times New Roman"/>
          <w:sz w:val="28"/>
          <w:szCs w:val="28"/>
        </w:rPr>
        <w:t xml:space="preserve">Мониторинг исполнения представлений Счетной палаты города за </w:t>
      </w:r>
      <w:r w:rsidR="006D6155" w:rsidRPr="006C0E66">
        <w:rPr>
          <w:rFonts w:ascii="Times New Roman" w:hAnsi="Times New Roman"/>
          <w:sz w:val="28"/>
          <w:szCs w:val="28"/>
        </w:rPr>
        <w:t xml:space="preserve">          </w:t>
      </w:r>
      <w:r w:rsidRPr="006C0E66">
        <w:rPr>
          <w:rFonts w:ascii="Times New Roman" w:hAnsi="Times New Roman"/>
          <w:sz w:val="28"/>
          <w:szCs w:val="28"/>
        </w:rPr>
        <w:t>истекший период 2018 года.</w:t>
      </w:r>
    </w:p>
    <w:p w:rsidR="008D6121" w:rsidRPr="008D6121" w:rsidRDefault="008D6121" w:rsidP="008D6121">
      <w:pPr>
        <w:autoSpaceDE w:val="0"/>
        <w:autoSpaceDN w:val="0"/>
        <w:adjustRightInd w:val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Мониторинг показал, что некоторые Учреждения</w:t>
      </w:r>
      <w:r w:rsidRPr="008D6121">
        <w:rPr>
          <w:rFonts w:ascii="Times New Roman" w:eastAsia="Calibri" w:hAnsi="Times New Roman" w:cs="Times New Roman"/>
          <w:spacing w:val="-10"/>
          <w:kern w:val="28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в установленный срок </w:t>
      </w:r>
      <w:r w:rsidRPr="008D6121">
        <w:rPr>
          <w:rFonts w:ascii="Times New Roman" w:eastAsia="Calibri" w:hAnsi="Times New Roman" w:cs="Times New Roman"/>
          <w:spacing w:val="-10"/>
          <w:kern w:val="28"/>
          <w:sz w:val="28"/>
          <w:szCs w:val="28"/>
          <w:lang w:eastAsia="ru-RU"/>
        </w:rPr>
        <w:t xml:space="preserve">не в полном объеме выполнили представления Счетной палаты по результатам </w:t>
      </w:r>
      <w:r w:rsidRPr="008D6121">
        <w:rPr>
          <w:rFonts w:ascii="Times New Roman" w:eastAsia="Calibri" w:hAnsi="Times New Roman" w:cs="Times New Roman"/>
          <w:sz w:val="28"/>
          <w:szCs w:val="28"/>
        </w:rPr>
        <w:t>контрольных мероприятий.</w:t>
      </w:r>
    </w:p>
    <w:p w:rsidR="008D6121" w:rsidRPr="008D6121" w:rsidRDefault="008D6121" w:rsidP="008D6121">
      <w:pPr>
        <w:tabs>
          <w:tab w:val="left" w:pos="4445"/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***********</w:t>
      </w:r>
    </w:p>
    <w:p w:rsidR="008D6121" w:rsidRPr="006C0E66" w:rsidRDefault="008D6121" w:rsidP="006C0E66">
      <w:pPr>
        <w:pStyle w:val="a8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выборочно приведены краткие основные результаты контрольных мероприятий</w:t>
      </w:r>
      <w:r w:rsidRPr="006C0E6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6C0E66" w:rsidRDefault="006C0E66" w:rsidP="006C0E66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D6121" w:rsidRPr="006C0E66" w:rsidRDefault="008D6121" w:rsidP="006C0E66">
      <w:pPr>
        <w:pStyle w:val="a8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0E66">
        <w:rPr>
          <w:rFonts w:ascii="Times New Roman" w:hAnsi="Times New Roman" w:cs="Times New Roman"/>
          <w:sz w:val="28"/>
          <w:szCs w:val="28"/>
        </w:rPr>
        <w:t>Проверка эффективности использования бюджетных средств на реализацию муниципальной программы «Развитие жилищно-коммунального хозяйства города Нижневартовска на 2016-2020 годы» в части капитального ремонта многоквартирных домов, не вошедших в региональную программу капитального ремонта за период 2016 года и 9 месяцев 2017 года</w:t>
      </w:r>
      <w:r w:rsidRPr="006C0E66">
        <w:rPr>
          <w:rFonts w:ascii="Times New Roman" w:hAnsi="Times New Roman" w:cs="Times New Roman"/>
          <w:i/>
          <w:sz w:val="28"/>
          <w:szCs w:val="28"/>
        </w:rPr>
        <w:t>.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 установлены следующие замечания и нарушения:</w:t>
      </w:r>
    </w:p>
    <w:p w:rsidR="008D6121" w:rsidRPr="008D6121" w:rsidRDefault="006C0E66" w:rsidP="006C0E6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D6121"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установлена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приведения в соответствие с требованиями действующего законодательства отдельных  нормативно-правовых актов администрации города  в части нормативного закрепления порядка и условий формирования дополнительных списков многоквартирных домов, подлежащих капитальному ремонту в соответствующем периоде, а также порядка включения в список многоквартирных домов, подлежащих капитальному ремонту, при возникновении чрезвычайных и аварийных ситуаций;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-внесения корректировок в действующие нормы, в связи с закреплением обязанности муниципальных унитарных предприятий с 01.01.2017 осуществлять закупочную деятельность в соответствии с ФЗ № 44-ФЗ;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-установлены отдельные замечания в части формального подхода  управляющей организации при подготовке актов фактического технического состояния многоквартирных домов;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-отдельные многоквартирные дома при наличии соответствующего решения комиссии по рассмотрению заявок о включении их в список МКД, подлежащих капитальному ремонту с определением очередности постановки проведения капитального ремонта, не включались в план мероприятий капитального ремонта управляющих организаций по причине перехода их под управление от одной управляющей организации в другую.  В итоге, по указанным домам не была соблюдена установленная в первоначальном списке МКД очередность проведения капитального ремонта;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-установлены случаи принятия комиссией по рассмотрению заявок решения о включении отдельных домов в список МКД, подлежащих капитальному ремонту при отсутствии полного пакета документов, прилагаемых к заявке;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установлены факты, когда в 2016 году из утвержденных решением комиссии списков МКД, подлежащих капитальному ремонту, сначало исключались дома, а в следующем году в отношении них комиссией вновь принималось  решение о необходимости проведения капитального ремонта;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-отсутствие в проверяемом периоде осуществления Департаментом ЖКХ проверок при проведении капитального ремонта многоквартирных домов (контроль хода и качества выполняемых работ, соблюдения сроков их выполнения, качества применяемых материалов);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части оценки фактически выполненных объемов работ и видов работ на соответствие проектно-сметной документации; 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надлежащее исполнение функций заказчика при приемке выполненных работ, что привело к неправомерным расходам в сумме 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3 288,80 рублей. 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-установлены  нарушения требований законодательства в сфере закупок.  </w:t>
      </w:r>
    </w:p>
    <w:p w:rsidR="008D6121" w:rsidRPr="008D6121" w:rsidRDefault="008D6121" w:rsidP="008D6121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нарушений на сумму 232,63 тыс. рублей, в том числе:  неправомерные расходы   3,32 тыс. рублей и прочие                                                                                    229,31 тыс. рублей.</w:t>
      </w:r>
    </w:p>
    <w:p w:rsidR="008D6121" w:rsidRPr="008D6121" w:rsidRDefault="008D6121" w:rsidP="008D612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6121" w:rsidRPr="006C0E66" w:rsidRDefault="008D6121" w:rsidP="006C0E66">
      <w:pPr>
        <w:pStyle w:val="a8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использования бюджетных средств на реализацию муниципальной программы «Развитие жилищно-коммунального хозяйства города Нижневартовска на 2016-2020 годы», выделенных на ремонт жилых помещений муниципального жилищного фонда»</w:t>
      </w:r>
    </w:p>
    <w:p w:rsidR="008D6121" w:rsidRPr="008D6121" w:rsidRDefault="008D6121" w:rsidP="008D61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D6121" w:rsidRPr="008D6121" w:rsidRDefault="008D6121" w:rsidP="008D61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контрольного мероприятия установлено нижеследующее:</w:t>
      </w:r>
    </w:p>
    <w:p w:rsidR="008D6121" w:rsidRPr="008D6121" w:rsidRDefault="008D6121" w:rsidP="008D6121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</w:t>
      </w: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установлены пробелы, в части четкой регламентации взаимодействия уполномоченных органов и организаций при установлении проведения ремонта в жилых помещениях муниципального жилищного фонда, а также не </w:t>
      </w: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установлены критерии определения перечня и объема при определении необходимых ремонтных работ;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- управлением по жилищной политике, в нарушение установленных полномочий постоянно действующей комиссии, самостоятельно принимались решения о необходимости проведения капитального ремонта в конкретных жилых помещениях, отобранных из общего объема освободившихся жилых помещений муниципального жилищного фонда; </w:t>
      </w:r>
    </w:p>
    <w:p w:rsidR="008D6121" w:rsidRPr="008D6121" w:rsidRDefault="008D6121" w:rsidP="008D6121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t>-фактически объем работ, требования к конструкциям и используемым при выполнении ремонтных работ материалам, технические характеристики оборудования определял самостоятельно Департамент ЖКХ, при отсутствии нормативно закрепленных за ним соответствующих полномочий;</w:t>
      </w: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</w:p>
    <w:p w:rsidR="008D6121" w:rsidRPr="008D6121" w:rsidRDefault="008D6121" w:rsidP="008D6121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установлены  нарушения требований законодательства в сфере закупок; </w:t>
      </w:r>
    </w:p>
    <w:p w:rsidR="008D6121" w:rsidRPr="008D6121" w:rsidRDefault="008D6121" w:rsidP="008D6121">
      <w:pPr>
        <w:tabs>
          <w:tab w:val="left" w:pos="851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установлены</w:t>
      </w:r>
      <w:r w:rsidRPr="008D61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при расчете неустойки (пени) в связи с неисполнением или ненадлежащим исполнением обязательств, предусмотренных МК.</w:t>
      </w:r>
    </w:p>
    <w:p w:rsidR="008D6121" w:rsidRPr="008D6121" w:rsidRDefault="008D6121" w:rsidP="008D612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D6121" w:rsidRDefault="008D6121" w:rsidP="006C0E66">
      <w:pPr>
        <w:pStyle w:val="a8"/>
        <w:numPr>
          <w:ilvl w:val="0"/>
          <w:numId w:val="28"/>
        </w:numPr>
        <w:spacing w:after="160"/>
        <w:ind w:left="0" w:firstLine="36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Arial Unicode MS" w:hAnsi="Times New Roman" w:cs="Times New Roman"/>
          <w:sz w:val="28"/>
          <w:szCs w:val="28"/>
          <w:lang w:eastAsia="ru-RU"/>
        </w:rPr>
        <w:t>Проверка целевого и эффективного использования средств бюджета города Нижневартовска муниципальным казенным учреждением «Нижневартовский многофункциональный центр предоставления государственных и муниципа</w:t>
      </w:r>
      <w:r w:rsidR="006D6155" w:rsidRPr="006C0E66">
        <w:rPr>
          <w:rFonts w:ascii="Times New Roman" w:eastAsia="Arial Unicode MS" w:hAnsi="Times New Roman" w:cs="Times New Roman"/>
          <w:sz w:val="28"/>
          <w:szCs w:val="28"/>
          <w:lang w:eastAsia="ru-RU"/>
        </w:rPr>
        <w:t>льных услуг» за 2016- 2017 годы</w:t>
      </w:r>
      <w:r w:rsidRPr="006C0E6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8D6121" w:rsidRPr="008D6121" w:rsidRDefault="008D6121" w:rsidP="006C0E66">
      <w:pPr>
        <w:tabs>
          <w:tab w:val="left" w:pos="284"/>
        </w:tabs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По результатам контрольного мероприятия установлено следующее:</w:t>
      </w:r>
    </w:p>
    <w:p w:rsidR="008D6121" w:rsidRPr="008D6121" w:rsidRDefault="008D6121" w:rsidP="008D6121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-установлены нарушения в части обеспечения контроля за правилами хранения и состояния средств и ценностей, а именно </w:t>
      </w:r>
      <w:r w:rsidRPr="008D6121">
        <w:rPr>
          <w:rFonts w:ascii="Times New Roman" w:eastAsia="Calibri" w:hAnsi="Times New Roman" w:cs="Times New Roman"/>
          <w:color w:val="000000"/>
          <w:sz w:val="28"/>
          <w:szCs w:val="28"/>
        </w:rPr>
        <w:t>перед составлением годовой бюджетной отчетности инвентаризация финансовых обязательств проведена не в полном объеме;</w:t>
      </w:r>
    </w:p>
    <w:p w:rsidR="008D6121" w:rsidRPr="008D6121" w:rsidRDefault="008D6121" w:rsidP="008D6121">
      <w:pPr>
        <w:widowControl w:val="0"/>
        <w:tabs>
          <w:tab w:val="left" w:pos="851"/>
        </w:tabs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6121">
        <w:rPr>
          <w:rFonts w:ascii="Times New Roman" w:eastAsia="Calibri" w:hAnsi="Times New Roman" w:cs="Times New Roman"/>
          <w:sz w:val="28"/>
        </w:rPr>
        <w:t xml:space="preserve">       - нарушения при использовании и отражении фактических расходов транспортных средств; </w:t>
      </w:r>
    </w:p>
    <w:p w:rsidR="008D6121" w:rsidRPr="008D6121" w:rsidRDefault="008D6121" w:rsidP="008D612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</w:rPr>
      </w:pPr>
      <w:r w:rsidRPr="008D6121">
        <w:rPr>
          <w:rFonts w:ascii="Times New Roman" w:eastAsia="Calibri" w:hAnsi="Times New Roman" w:cs="Times New Roman"/>
          <w:sz w:val="28"/>
        </w:rPr>
        <w:t>- установлены замечания и нарушения бюджетного законодательства в части порядка составления, утверждения и ведения бюджетной сметы;</w:t>
      </w:r>
    </w:p>
    <w:p w:rsidR="008D6121" w:rsidRPr="008D6121" w:rsidRDefault="008D6121" w:rsidP="008D6121">
      <w:pPr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</w:rPr>
        <w:t xml:space="preserve">- нарушения в части </w:t>
      </w:r>
      <w:r w:rsidRPr="008D6121">
        <w:rPr>
          <w:rFonts w:ascii="Times New Roman" w:eastAsia="Calibri" w:hAnsi="Times New Roman" w:cs="Times New Roman"/>
          <w:sz w:val="28"/>
          <w:szCs w:val="28"/>
        </w:rPr>
        <w:t>установления, начисления и выплаты заработной платы и иных выплат работникам Учреждения;</w:t>
      </w:r>
    </w:p>
    <w:p w:rsidR="008D6121" w:rsidRPr="008D6121" w:rsidRDefault="008D6121" w:rsidP="008D6121">
      <w:pPr>
        <w:tabs>
          <w:tab w:val="left" w:pos="851"/>
        </w:tabs>
        <w:spacing w:before="240"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представление недостоверной бюджетной отчетности.</w:t>
      </w:r>
    </w:p>
    <w:p w:rsidR="008D6121" w:rsidRPr="008D6121" w:rsidRDefault="008D6121" w:rsidP="008D6121">
      <w:pPr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Всего выявлено нарушений  на общую сумму                                       16 522 169,94 рублей, в том числе неправомерные расходы                                                            212 961,51 рубль.</w:t>
      </w:r>
    </w:p>
    <w:p w:rsidR="008D6121" w:rsidRPr="008D6121" w:rsidRDefault="008D6121" w:rsidP="008D6121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6121" w:rsidRPr="006C0E66" w:rsidRDefault="008D6121" w:rsidP="006C0E66">
      <w:pPr>
        <w:pStyle w:val="a8"/>
        <w:numPr>
          <w:ilvl w:val="0"/>
          <w:numId w:val="28"/>
        </w:numPr>
        <w:spacing w:after="1" w:line="200" w:lineRule="atLeast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Проверка расходования средств, предусмотренных в бюджете города на обеспечение участия представителей города в выездных мероприятиях (олимпиадах, конференция, форумах, соревнованиях и других мероприятий) в 2016-2017 годы</w:t>
      </w: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8D6121" w:rsidRPr="008D6121" w:rsidRDefault="006D6155" w:rsidP="008D6121">
      <w:pPr>
        <w:tabs>
          <w:tab w:val="left" w:pos="284"/>
        </w:tabs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8D6121" w:rsidRPr="008D6121">
        <w:rPr>
          <w:rFonts w:ascii="Times New Roman" w:eastAsia="Calibri" w:hAnsi="Times New Roman" w:cs="Times New Roman"/>
          <w:sz w:val="28"/>
          <w:szCs w:val="28"/>
        </w:rPr>
        <w:t>По результатам контрольного мероприятия установлено следующее:</w:t>
      </w:r>
    </w:p>
    <w:p w:rsidR="008D6121" w:rsidRPr="00F26287" w:rsidRDefault="008D6121" w:rsidP="00F26287">
      <w:pPr>
        <w:pStyle w:val="a8"/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26287">
        <w:rPr>
          <w:rFonts w:ascii="Times New Roman" w:eastAsia="Calibri" w:hAnsi="Times New Roman" w:cs="Times New Roman"/>
          <w:sz w:val="28"/>
          <w:szCs w:val="28"/>
          <w:lang w:eastAsia="ru-RU"/>
        </w:rPr>
        <w:t>в нарушение действующего законодательства финансовое обеспечение участия в мероприятиях по работе с детьми и молодежью за пределами городского округа осуществлялась органами местного самоуправления при отсутствии на то решения представительного органа муниципального образования</w:t>
      </w:r>
      <w:r w:rsidR="00F26287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8D6121" w:rsidRPr="00F26287" w:rsidRDefault="008D6121" w:rsidP="00F26287">
      <w:pPr>
        <w:pStyle w:val="a8"/>
        <w:numPr>
          <w:ilvl w:val="0"/>
          <w:numId w:val="31"/>
        </w:numPr>
        <w:tabs>
          <w:tab w:val="left" w:pos="0"/>
          <w:tab w:val="left" w:pos="567"/>
          <w:tab w:val="left" w:pos="993"/>
        </w:tabs>
        <w:autoSpaceDE w:val="0"/>
        <w:autoSpaceDN w:val="0"/>
        <w:adjustRightInd w:val="0"/>
        <w:ind w:left="0" w:right="-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спортивных сборных командах города Нижневартовска не устанавливает:</w:t>
      </w:r>
    </w:p>
    <w:p w:rsidR="008D6121" w:rsidRPr="006C0E66" w:rsidRDefault="008D6121" w:rsidP="00F26287">
      <w:pPr>
        <w:pStyle w:val="a8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ind w:left="0" w:right="-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четких критериев по отбору и включению кандидата в спортивные сборные команды города;</w:t>
      </w:r>
    </w:p>
    <w:p w:rsidR="006C0E66" w:rsidRDefault="008D6121" w:rsidP="00F26287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6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содержит нормы, в части обеспечения расходов по оплате суточных, которые распространяют свое действие не для всех членов спортивной сборной команды;</w:t>
      </w:r>
    </w:p>
    <w:p w:rsidR="008D6121" w:rsidRPr="006C0E66" w:rsidRDefault="008D6121" w:rsidP="00F26287">
      <w:pPr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62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E6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определены нормы по обеспечению расходов ( по оплате провоза спортивного инвентаря; обеспечению фармакологическими, восстановительными средствами, витаминными препаратами, медикаментами общего лечебного назначения, прохождение медицинского и антидопингового обследования; аренде автотранспорта).</w:t>
      </w:r>
    </w:p>
    <w:p w:rsidR="00F26287" w:rsidRDefault="008D6121" w:rsidP="008D61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D6121" w:rsidRPr="008D6121" w:rsidRDefault="008D6121" w:rsidP="00F262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анализа выборочных выездных мероприятий, установлено, что:</w:t>
      </w:r>
    </w:p>
    <w:p w:rsidR="008D6121" w:rsidRPr="006D6155" w:rsidRDefault="008D6121" w:rsidP="00F262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right="-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1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МБУ «ЦТ и ПВС «Юность Самотлора» и МАУ г. Нижневартовска «Спортивная школа»</w:t>
      </w:r>
      <w:r w:rsidR="008630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6287" w:rsidRDefault="008D6121" w:rsidP="00F26287">
      <w:pPr>
        <w:pStyle w:val="a8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0" w:right="-6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осуществлялось финансирование деятельности МБУ «ЦТ и ПВС «Юность Самотлора» по обеспечению участия спортивной сборной команды в тренировочных мероприятий, при отсутствии данных мероприятий в утвержденном муниципальном задании, что повлекло за собой неправомерные расходы в сумме 147 640 рублей;</w:t>
      </w:r>
    </w:p>
    <w:p w:rsidR="00F26287" w:rsidRDefault="008D6121" w:rsidP="00F26287">
      <w:pPr>
        <w:pStyle w:val="a8"/>
        <w:numPr>
          <w:ilvl w:val="0"/>
          <w:numId w:val="2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-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субсидия на иные цели была доведена до МАУ г. Нижневартовска «Спортивная школа» без указания конкретного перечня официальных мероприятий, на выполнение которых она направлена;</w:t>
      </w:r>
    </w:p>
    <w:p w:rsidR="008D6121" w:rsidRPr="00F26287" w:rsidRDefault="008D6121" w:rsidP="00F26287">
      <w:pPr>
        <w:pStyle w:val="a8"/>
        <w:numPr>
          <w:ilvl w:val="0"/>
          <w:numId w:val="29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right="-6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что, 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 xml:space="preserve">неправомерно  осуществлено финансовое обеспечение спортивной сборной команды МБУ «ЦТ и ПВС «Юность Самотлора» и </w:t>
      </w: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МАУ г. Нижневартовска «Спортивная школа»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 xml:space="preserve">, путем перечисления денежных средств на карточные лицевые счета представителей команды  в общей сумме 158 200,00 рублей. </w:t>
      </w:r>
    </w:p>
    <w:p w:rsidR="008D6121" w:rsidRPr="008630A1" w:rsidRDefault="008D6121" w:rsidP="00F262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0A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МАУ г. Нижневартовска «ЦРО»</w:t>
      </w:r>
      <w:r w:rsidR="008630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6287" w:rsidRDefault="008D6121" w:rsidP="00F26287">
      <w:pPr>
        <w:pStyle w:val="a8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целевая субсидия на иные цели, не связанные с финансовым обеспечением выполнения муниципального задания на оказание </w:t>
      </w: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муниципальных услуг, была доведена до без указания конкретной цели ее использования;</w:t>
      </w:r>
    </w:p>
    <w:p w:rsidR="00F26287" w:rsidRDefault="008D6121" w:rsidP="00F26287">
      <w:pPr>
        <w:pStyle w:val="a8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осуществлялось расходование средств бюджета города  на обеспечение 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>возмещения затрат</w:t>
      </w: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муниципальных образовательных организаций и лицам их сопровождающим без утвержденного муниципального правового акта;</w:t>
      </w:r>
    </w:p>
    <w:p w:rsidR="008D6121" w:rsidRPr="00F26287" w:rsidRDefault="008D6121" w:rsidP="00F26287">
      <w:pPr>
        <w:pStyle w:val="a8"/>
        <w:numPr>
          <w:ilvl w:val="0"/>
          <w:numId w:val="2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 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>неправомерное  осуществление финансового обеспечения возмещения затрат по выездным мероприятиям, путем перечисления денежные средства</w:t>
      </w: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муниципальных образовательных организаций города Нижневартовска и лицам их сопровождающим 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>на их лицевые счета в общей сумме 71 535,00 рублей.</w:t>
      </w:r>
    </w:p>
    <w:p w:rsidR="00F26287" w:rsidRDefault="008D6121" w:rsidP="008D612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</w:rPr>
        <w:tab/>
      </w:r>
      <w:r w:rsidRPr="008630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6121" w:rsidRPr="008630A1" w:rsidRDefault="008D6121" w:rsidP="00F2628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0A1">
        <w:rPr>
          <w:rFonts w:ascii="Times New Roman" w:eastAsia="Times New Roman" w:hAnsi="Times New Roman" w:cs="Times New Roman"/>
          <w:sz w:val="28"/>
          <w:szCs w:val="28"/>
        </w:rPr>
        <w:t>в МАУ г. Нижневартовска «Молодежный центр»</w:t>
      </w:r>
      <w:r w:rsidR="008630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D6121" w:rsidRPr="00F26287" w:rsidRDefault="008D6121" w:rsidP="00F26287">
      <w:pPr>
        <w:pStyle w:val="a8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287">
        <w:rPr>
          <w:rFonts w:ascii="Times New Roman" w:eastAsia="Times New Roman" w:hAnsi="Times New Roman" w:cs="Times New Roman"/>
          <w:sz w:val="28"/>
          <w:szCs w:val="28"/>
        </w:rPr>
        <w:t>осуществляло финансовое обеспечение участия представителей города в Молодежных мероприятиях в нарушение действующего законодательства</w:t>
      </w:r>
      <w:r w:rsidRPr="00F262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287">
        <w:rPr>
          <w:rFonts w:ascii="Times New Roman" w:eastAsia="Times New Roman" w:hAnsi="Times New Roman" w:cs="Times New Roman"/>
          <w:sz w:val="28"/>
          <w:szCs w:val="28"/>
        </w:rPr>
        <w:t>а именно за рамками основной уставной деятельности.</w:t>
      </w:r>
    </w:p>
    <w:p w:rsidR="008D6121" w:rsidRPr="008D6121" w:rsidRDefault="008D6121" w:rsidP="008D6121">
      <w:pPr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Оценкой нормативной правовой базы, регулирующей организацию участия в выездных мероприятиях представителей города Нижневартовска, установлено, что  нормативно не определен и не урегулирован механизм и критерии отбора  муниципальным правовым актом претендентов  на участие представителей города Нижневартовска в региональных, межрегиональных, всероссийских и международных мероприятиях.</w:t>
      </w:r>
    </w:p>
    <w:p w:rsidR="008D6121" w:rsidRPr="008D6121" w:rsidRDefault="008D6121" w:rsidP="008D612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выявлено нарушений  на сумму 377 375 рублей, в том числе неправомерные расходы на сумму  377 375 рублей.</w:t>
      </w:r>
    </w:p>
    <w:p w:rsidR="008D6121" w:rsidRPr="008D6121" w:rsidRDefault="008D6121" w:rsidP="008D612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widowControl w:val="0"/>
        <w:numPr>
          <w:ilvl w:val="0"/>
          <w:numId w:val="28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правомерности формирования и использования бюджетных средств в 2017 году, предусмотренных в бюджете города на отлов, содержание безнадзорных животных в границах городского округа.</w:t>
      </w: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6121" w:rsidRPr="008D6121" w:rsidRDefault="008630A1" w:rsidP="008D6121">
      <w:pPr>
        <w:spacing w:after="12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D6121" w:rsidRPr="008D6121">
        <w:rPr>
          <w:rFonts w:ascii="Times New Roman" w:eastAsia="Calibri" w:hAnsi="Times New Roman" w:cs="Times New Roman"/>
          <w:sz w:val="28"/>
          <w:szCs w:val="28"/>
        </w:rPr>
        <w:t>По результатам контрольного мероприятия установлено:</w:t>
      </w:r>
    </w:p>
    <w:p w:rsidR="008D6121" w:rsidRPr="008D6121" w:rsidRDefault="008D6121" w:rsidP="008D6121">
      <w:pPr>
        <w:spacing w:after="12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выделение средств из местного бюджета на исполнение переданных государственных полномочий осуществляется фактически при отсутствии муниципального правового акта;</w:t>
      </w:r>
    </w:p>
    <w:p w:rsidR="008D6121" w:rsidRPr="008D6121" w:rsidRDefault="008D6121" w:rsidP="008D6121">
      <w:pPr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</w:t>
      </w:r>
      <w:r w:rsidR="000E46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</w:rPr>
        <w:t>ф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актический объем собственных финансовых средств города несоизмеримо велик, в сравнении с объемом субвенции предоставляемой из бюджета автономного округа, а именно  бюджетом </w:t>
      </w:r>
      <w:r w:rsidRPr="008D6121">
        <w:rPr>
          <w:rFonts w:ascii="Times New Roman" w:eastAsia="Times New Roman" w:hAnsi="Times New Roman" w:cs="Arial"/>
          <w:sz w:val="28"/>
          <w:szCs w:val="28"/>
          <w:lang w:eastAsia="ru-RU"/>
        </w:rPr>
        <w:t>города Нижневартовска предусмотрено финансирование в общем объеме 18 706,88 тыс. рублей, в том числе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D6121" w:rsidRPr="008D6121" w:rsidRDefault="008D6121" w:rsidP="008D612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Arial"/>
          <w:sz w:val="28"/>
          <w:szCs w:val="28"/>
          <w:lang w:eastAsia="ru-RU"/>
        </w:rPr>
        <w:t>из средств автономного округа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субвенции</w:t>
      </w:r>
      <w:r w:rsidRPr="008D6121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размере 1 098,00 тыс. руб. (5,9 %);</w:t>
      </w:r>
    </w:p>
    <w:p w:rsidR="008D6121" w:rsidRPr="008D6121" w:rsidRDefault="008D6121" w:rsidP="008D6121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Arial"/>
          <w:sz w:val="28"/>
          <w:szCs w:val="28"/>
          <w:lang w:eastAsia="ru-RU"/>
        </w:rPr>
        <w:t>из средств города в размере 17 608,88 тыс. руб. (94,1 %).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Объем субвенции, доведенный муниципальному образованию город Нижневартовск, из средств бюджета автономного округа исчисляется из расчета содержания животных только на 10 дней, а не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шести месяцев после их отлова. Доведение в таком объеме субвенций из средств автономного округа, привело к необходимости администрации города использовать городские средства для содержания безнадзорных животных в специальных приемниках, в пределах  6 месяцев;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0E4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необоснованное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средств из бюджета города в сумме 17 409,02 тыс.руб. при отсутствии муниципальных правовых актов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определяющих порядок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критериев при расчете объема, и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использования данных средств;</w:t>
      </w:r>
    </w:p>
    <w:p w:rsidR="008D6121" w:rsidRPr="008D6121" w:rsidRDefault="008D6121" w:rsidP="008D612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-</w:t>
      </w:r>
      <w:r w:rsidR="000E4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установлены неправомерные расходы за счет средств городского бюджета на содержание муниципальных служащих, осуществляющих управленческие функции, при осуществлении переданного государственного полномочия  в сумме 59,9 тыс. рублей.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line="240" w:lineRule="auto"/>
        <w:ind w:right="-284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- в рамках исполнения муниципальных контрактов неправомерно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оплачены услуги фактически не выполненные Исполнителем на общую сумму 87,5 тыс. рублей (</w:t>
      </w:r>
      <w:r w:rsidRPr="008D6121">
        <w:rPr>
          <w:rFonts w:ascii="Times New Roman" w:eastAsia="Calibri" w:hAnsi="Times New Roman" w:cs="Times New Roman"/>
          <w:sz w:val="28"/>
          <w:szCs w:val="28"/>
        </w:rPr>
        <w:t>за проведение эвтаназии по выбывшим в результате естественной смерти без проведения эвтаназии (умерщвления) 175 животным).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 контрольного мероприятия осуществлен возврат неправомерно оплаченных услуг в </w:t>
      </w:r>
      <w:r w:rsidRPr="008D6121">
        <w:rPr>
          <w:rFonts w:ascii="Times New Roman" w:eastAsia="Calibri" w:hAnsi="Times New Roman" w:cs="Times New Roman"/>
          <w:sz w:val="28"/>
          <w:szCs w:val="28"/>
        </w:rPr>
        <w:t>87 500 рублей.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Всего выявлено нарушений на сумму  17 556,42 тыс. рублей, в том числе:  </w:t>
      </w:r>
    </w:p>
    <w:p w:rsidR="008D6121" w:rsidRPr="008D6121" w:rsidRDefault="008D6121" w:rsidP="008D612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неправомерные расходы 147,4 тыс. рублей и прочие                                                                                 17 409,42 тыс. рублей.</w:t>
      </w:r>
    </w:p>
    <w:p w:rsidR="008D6121" w:rsidRPr="008D6121" w:rsidRDefault="008D6121" w:rsidP="008D6121">
      <w:pPr>
        <w:shd w:val="clear" w:color="auto" w:fill="FFFFFF"/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представление Главе города для рассмотрения и устранения выявленных фактов замечаний и нарушений.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Оценка исчисления доходов, полученных в виде дивидендов за 2017 год по находящимся в муниципальной собственности акциям ПАО «Жилищный трест №1» (по отдельным вопросам). Анализ эффективности управления пакетом акций ПАО «Жилищный трест №1», находящимся в муниципальной собственности, за период 2016-2017 годов</w:t>
      </w:r>
      <w:r w:rsidRPr="000E461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ПАО «Жилищный трест №1» является коммерческой организацией.  </w:t>
      </w:r>
    </w:p>
    <w:p w:rsidR="008D6121" w:rsidRPr="008D6121" w:rsidRDefault="008D6121" w:rsidP="008D6121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Общества является администрация города в лице департамента муниципальной собственности и земельных ресурсов администрации города Нижневартовска.</w:t>
      </w:r>
    </w:p>
    <w:p w:rsidR="008D6121" w:rsidRPr="008D6121" w:rsidRDefault="008D6121" w:rsidP="008D6121">
      <w:pPr>
        <w:tabs>
          <w:tab w:val="num" w:pos="-567"/>
          <w:tab w:val="left" w:pos="709"/>
        </w:tabs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Общества являются бездокументарными, и находятся (100%) в собственности муниципального образования город Нижневартовск.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 2017 году доходы и расходы исполнены значительным превышением утвержденного Плана и по отношению к факту 2016 года.</w:t>
      </w:r>
    </w:p>
    <w:p w:rsidR="008D6121" w:rsidRPr="008D6121" w:rsidRDefault="008D6121" w:rsidP="008D612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  В проверяемых периодах Общество сработало рентабельно, получена чистая прибыль в сумме 4 758,00 тыс. рублей.</w:t>
      </w:r>
    </w:p>
    <w:p w:rsidR="008D6121" w:rsidRPr="008D6121" w:rsidRDefault="008D6121" w:rsidP="008D61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В ходе контрольного мероприятия выявлены  следующие замечания и нарушения:</w:t>
      </w:r>
    </w:p>
    <w:p w:rsidR="008D6121" w:rsidRPr="008D6121" w:rsidRDefault="008D6121" w:rsidP="008D6121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  - установлены факты неиспользования, либо только частичного использования нежилых помещений, при этом понесены затраты на содержание пустующих помещений (коммунальные услуги, охрана и другие);</w:t>
      </w:r>
    </w:p>
    <w:p w:rsidR="008D6121" w:rsidRPr="008D6121" w:rsidRDefault="008D6121" w:rsidP="008D61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 - нарушения при организации и планирования закупок, соблюдения организации закупочных процедур; </w:t>
      </w:r>
    </w:p>
    <w:p w:rsidR="008D6121" w:rsidRPr="008D6121" w:rsidRDefault="008D6121" w:rsidP="008D61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 - нарушения в части ведения бухгалтерского учета и формирования финансовых результатов (</w:t>
      </w:r>
      <w:r w:rsidRPr="008D6121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не организован (не утвержден) порядок внутреннего контроля </w:t>
      </w:r>
      <w:r w:rsidRPr="008D6121">
        <w:rPr>
          <w:rFonts w:ascii="Times New Roman" w:eastAsia="Calibri" w:hAnsi="Times New Roman" w:cs="Times New Roman"/>
          <w:sz w:val="28"/>
          <w:szCs w:val="28"/>
        </w:rPr>
        <w:t>совершаемых фактов хозяйственной жизни;  не предусмотрено создание резерва по сомнительным долгам и резерва под снижение стоимости материальных ценностей);</w:t>
      </w:r>
    </w:p>
    <w:p w:rsidR="008D6121" w:rsidRPr="008D6121" w:rsidRDefault="008D6121" w:rsidP="008D61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- не на должном уровне велась претензионная работа;</w:t>
      </w:r>
    </w:p>
    <w:p w:rsidR="008D6121" w:rsidRPr="008D6121" w:rsidRDefault="008D6121" w:rsidP="008D61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- в части расходов на оплату труда и выплаты социального характера работникам Общества;</w:t>
      </w:r>
    </w:p>
    <w:p w:rsidR="008D6121" w:rsidRPr="008D6121" w:rsidRDefault="008D6121" w:rsidP="008D6121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D61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Всего выявлено нарушений в сумме 47 345,04 тыс. рублей, в том числе финансовых нарушений на сумму 27 387,69 тыс. рублей.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 МАДОУ города Нижневартовска ДС № 29 «Елочка» за 2017 год.</w:t>
      </w:r>
    </w:p>
    <w:p w:rsidR="008D6121" w:rsidRPr="008630A1" w:rsidRDefault="008D6121" w:rsidP="008630A1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8D612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 </w:t>
      </w:r>
      <w:r w:rsidR="008630A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По результатам контрольного мероприятия установлено нижеследующее:</w:t>
      </w:r>
      <w:r w:rsidRPr="008D61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</w:p>
    <w:p w:rsidR="008D6121" w:rsidRPr="008D6121" w:rsidRDefault="008D6121" w:rsidP="000E461D">
      <w:pPr>
        <w:numPr>
          <w:ilvl w:val="0"/>
          <w:numId w:val="1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Уставе Учреждения выявлены многочисленные замечания и противоречия в части содержащихся в нем положений;</w:t>
      </w:r>
    </w:p>
    <w:p w:rsidR="008D6121" w:rsidRPr="008D6121" w:rsidRDefault="008D6121" w:rsidP="000E461D">
      <w:pPr>
        <w:numPr>
          <w:ilvl w:val="0"/>
          <w:numId w:val="11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 w:cs="Times New Roman"/>
          <w:sz w:val="28"/>
          <w:szCs w:val="28"/>
        </w:rPr>
        <w:t>установлены нарушения при осуществлении закупок и исполнении контрактов;</w:t>
      </w:r>
    </w:p>
    <w:p w:rsidR="008D6121" w:rsidRPr="008D6121" w:rsidRDefault="008D6121" w:rsidP="000E461D">
      <w:pPr>
        <w:numPr>
          <w:ilvl w:val="0"/>
          <w:numId w:val="11"/>
        </w:numPr>
        <w:tabs>
          <w:tab w:val="left" w:pos="851"/>
        </w:tabs>
        <w:spacing w:before="120"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установлено замечание в части </w:t>
      </w:r>
      <w:r w:rsidRPr="008D6121">
        <w:rPr>
          <w:rFonts w:ascii="Times New Roman" w:eastAsia="Calibri" w:hAnsi="Times New Roman" w:cs="Times New Roman"/>
          <w:sz w:val="28"/>
          <w:szCs w:val="28"/>
        </w:rPr>
        <w:t>оприходования строительных и хозяйственных материалов;</w:t>
      </w:r>
    </w:p>
    <w:p w:rsidR="008D6121" w:rsidRPr="008D6121" w:rsidRDefault="008D6121" w:rsidP="000E461D">
      <w:pPr>
        <w:numPr>
          <w:ilvl w:val="0"/>
          <w:numId w:val="11"/>
        </w:numPr>
        <w:tabs>
          <w:tab w:val="left" w:pos="851"/>
        </w:tabs>
        <w:spacing w:before="120"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на компенсацию расходов на оплату стоимости проезда и провоза багажа к месту использования отпуска и обратно выявлены:</w:t>
      </w:r>
    </w:p>
    <w:p w:rsidR="008D6121" w:rsidRPr="008D6121" w:rsidRDefault="008D6121" w:rsidP="000E461D">
      <w:pPr>
        <w:numPr>
          <w:ilvl w:val="0"/>
          <w:numId w:val="12"/>
        </w:numPr>
        <w:tabs>
          <w:tab w:val="left" w:pos="851"/>
          <w:tab w:val="left" w:pos="1701"/>
        </w:tabs>
        <w:spacing w:before="120" w:after="0" w:line="240" w:lineRule="auto"/>
        <w:ind w:left="85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нарушения сроков предоставления </w:t>
      </w:r>
      <w:r w:rsidRPr="008D6121">
        <w:rPr>
          <w:rFonts w:ascii="Times New Roman" w:eastAsia="Calibri" w:hAnsi="Times New Roman" w:cs="Times New Roman"/>
          <w:sz w:val="28"/>
          <w:szCs w:val="28"/>
        </w:rPr>
        <w:t>авансовых отчетов работниками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также несоблюдения сроков </w:t>
      </w:r>
      <w:r w:rsidRPr="008D6121">
        <w:rPr>
          <w:rFonts w:ascii="Times New Roman" w:eastAsia="Calibri" w:hAnsi="Times New Roman" w:cs="Times New Roman"/>
          <w:sz w:val="28"/>
          <w:szCs w:val="28"/>
        </w:rPr>
        <w:t>возврата остатка неизрасходованных средств;</w:t>
      </w:r>
    </w:p>
    <w:p w:rsidR="008D6121" w:rsidRPr="008D6121" w:rsidRDefault="008D6121" w:rsidP="000E461D">
      <w:pPr>
        <w:numPr>
          <w:ilvl w:val="0"/>
          <w:numId w:val="12"/>
        </w:numPr>
        <w:tabs>
          <w:tab w:val="left" w:pos="851"/>
          <w:tab w:val="left" w:pos="1701"/>
        </w:tabs>
        <w:spacing w:before="120" w:after="0" w:line="240" w:lineRule="auto"/>
        <w:ind w:left="85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необоснованная оплата компенсации без предоставления справки транспортной компании, нарушение сроков выплаты предварительной компенсации расходов работнику;</w:t>
      </w:r>
    </w:p>
    <w:p w:rsidR="008D6121" w:rsidRPr="008D6121" w:rsidRDefault="008D6121" w:rsidP="000E461D">
      <w:pPr>
        <w:numPr>
          <w:ilvl w:val="0"/>
          <w:numId w:val="11"/>
        </w:numPr>
        <w:tabs>
          <w:tab w:val="left" w:pos="851"/>
        </w:tabs>
        <w:spacing w:before="120" w:after="0" w:line="240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нарушение по оплате труда и выплатам стимулирующего характера.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8D6121" w:rsidRPr="008D6121" w:rsidRDefault="008D6121" w:rsidP="008D6121">
      <w:pPr>
        <w:spacing w:after="0" w:line="240" w:lineRule="auto"/>
        <w:ind w:left="927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lastRenderedPageBreak/>
        <w:t>Оценка договоров (соглашений) о предоставлении грантов, заключенных в 2016-2017 годах с субъектами малого и среднего предпринимательства, на правомерность и соответствие их бюджетному законодательству и принимаемым в соответствие с н</w:t>
      </w:r>
      <w:r w:rsidR="008630A1" w:rsidRPr="000E461D">
        <w:rPr>
          <w:rFonts w:ascii="Times New Roman" w:eastAsia="Calibri" w:hAnsi="Times New Roman" w:cs="Times New Roman"/>
          <w:sz w:val="28"/>
          <w:szCs w:val="28"/>
        </w:rPr>
        <w:t>им муниципальным правовым актам.</w:t>
      </w:r>
    </w:p>
    <w:p w:rsidR="008D6121" w:rsidRPr="008D6121" w:rsidRDefault="008D6121" w:rsidP="008D612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121" w:rsidRPr="008D6121" w:rsidRDefault="008D6121" w:rsidP="008D6121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4"/>
          <w:lang w:eastAsia="ru-RU"/>
        </w:rPr>
        <w:t>В результате проведенной проверки установлены следующие замечания и нарушения:</w:t>
      </w:r>
    </w:p>
    <w:p w:rsidR="008D6121" w:rsidRPr="008D6121" w:rsidRDefault="008D6121" w:rsidP="000E461D">
      <w:pPr>
        <w:numPr>
          <w:ilvl w:val="0"/>
          <w:numId w:val="13"/>
        </w:numPr>
        <w:tabs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в договоры включены обязательства по его эффективному использованию,  при этом  отсутствуют критерии оценки данного обязательства;</w:t>
      </w:r>
    </w:p>
    <w:p w:rsidR="008D6121" w:rsidRPr="008D6121" w:rsidRDefault="008D6121" w:rsidP="000E461D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в договорах не предусмотрено наступление правовых последствий в случае нарушения целей и порядка  условий предоставления гранта Получателем гранта;</w:t>
      </w:r>
    </w:p>
    <w:p w:rsidR="008D6121" w:rsidRPr="008D6121" w:rsidRDefault="008D6121" w:rsidP="000E461D">
      <w:pPr>
        <w:widowControl w:val="0"/>
        <w:numPr>
          <w:ilvl w:val="0"/>
          <w:numId w:val="13"/>
        </w:numPr>
        <w:tabs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в договоры не включена ответственность Получателя по возврату гранта, возникающая при возврате его в судебном порядке;</w:t>
      </w:r>
    </w:p>
    <w:p w:rsidR="008D6121" w:rsidRPr="008D6121" w:rsidRDefault="008D6121" w:rsidP="000E461D">
      <w:pPr>
        <w:widowControl w:val="0"/>
        <w:numPr>
          <w:ilvl w:val="0"/>
          <w:numId w:val="13"/>
        </w:numPr>
        <w:tabs>
          <w:tab w:val="left" w:pos="567"/>
          <w:tab w:val="left" w:pos="851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порядком предоставления гранта не установлено ограничений, в пределах какого направления расходов должно быть осуществлено софинансирование  и т.д.</w:t>
      </w: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</w:t>
      </w: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tabs>
          <w:tab w:val="left" w:pos="993"/>
        </w:tabs>
        <w:suppressAutoHyphens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Проверка целевого использования грантов, предоставленных субъектам малого и среднего предпринимательства в форме субсидий в городе Нижневартовске в 2016-2017 годах.</w:t>
      </w:r>
    </w:p>
    <w:p w:rsidR="008D6121" w:rsidRPr="008D6121" w:rsidRDefault="008D6121" w:rsidP="008D6121">
      <w:p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 целях создания благоприятных условий для устойчивого развития малого и среднего предпринимательства как одного из факторов обеспечения экономической и социальной стабильности в городе Нижневартовске реализуется муниципальная программа «Развитие малого и среднего предпринимательства на территории города Нижневартовска на 2016-2020 годы», утвержденная постановлением администрации города от 03.11.2015 №1953 (далее – Программа № 1953).</w:t>
      </w:r>
    </w:p>
    <w:p w:rsidR="008D6121" w:rsidRPr="008D6121" w:rsidRDefault="008D6121" w:rsidP="008D612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В проверяемом периоде в рамках Программы № 1953 субъектам малого и среднего предпринимательства города (далее также – Субъекты) оказана грантовая поддержка в общей сумме 6 916,85 тыс. рублей, в том числе в 2016 году – 3 809,00 тыс. рублей, в 2017 году – 3 107,85 тыс. рублей. </w:t>
      </w:r>
    </w:p>
    <w:p w:rsidR="008D6121" w:rsidRPr="008D6121" w:rsidRDefault="008D6121" w:rsidP="008D612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контрольного мероприятия был осуществлен анализ правовых актов, регламентирующих правоотношения в части содействия развития малого и среднего предпринимательства путем предоставления грантов в форме субсидии, который выявил </w:t>
      </w:r>
      <w:r w:rsidRPr="008D6121">
        <w:rPr>
          <w:rFonts w:ascii="Times New Roman" w:eastAsia="Calibri" w:hAnsi="Times New Roman" w:cs="Times New Roman"/>
          <w:sz w:val="28"/>
          <w:szCs w:val="28"/>
        </w:rPr>
        <w:t>нарушений и замечаний, выразившийся в отсутствии должного нормативного регулирования.</w:t>
      </w:r>
    </w:p>
    <w:p w:rsidR="008D6121" w:rsidRPr="008D6121" w:rsidRDefault="008D6121" w:rsidP="008D612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>Кроме того, Программой № 1953, муниципальными правовыми актами, регулирующими предоставление грантов, не определено, что следует принимать за основание и цель оказания поддержки в целях реализации мероприятий программы. При отсутствии четкого нормативного закрепления категорий (оснований, формы, вида, сроков и целей оказания поддержки), по которым необходимо принимать решение об оказании либо отказе от оказания соответствующей поддержки потенциальным получателям с точки зрения аналогичности, не представляется возможным оценить выполнение требований, установленных Программы № 1953, равно как и применение  оснований для отказа в оказании поддержки является заведомо невыполнимым.</w:t>
      </w:r>
    </w:p>
    <w:p w:rsidR="008D6121" w:rsidRPr="008D6121" w:rsidRDefault="008D6121" w:rsidP="008D6121">
      <w:pPr>
        <w:tabs>
          <w:tab w:val="left" w:pos="567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ab/>
        <w:t>Установлены также многочисленные замечания к муниципальным правовым актам, регулирующим порядок и условия предоставления грантов в форме субсидии, выразившиеся в несоответствии положениям Программы №953, наличии внутренних противоречий, неурегулированных норм.</w:t>
      </w:r>
    </w:p>
    <w:p w:rsidR="008D6121" w:rsidRPr="008D6121" w:rsidRDefault="008D6121" w:rsidP="008D6121">
      <w:pPr>
        <w:tabs>
          <w:tab w:val="left" w:pos="851"/>
        </w:tabs>
        <w:suppressAutoHyphens/>
        <w:spacing w:before="120" w:after="0" w:line="240" w:lineRule="auto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результате оценки выполнения Управлением задач установлены факты недолжного обеспечения реализации принципов Закона № 209-ФЗ открытости и достоверности предоставления информации о проведении конкурсов на получение грантов и предоставлении субсидии, выразившиеся в следующем: </w:t>
      </w:r>
    </w:p>
    <w:p w:rsidR="008D6121" w:rsidRPr="008D6121" w:rsidRDefault="008D6121" w:rsidP="000E461D">
      <w:pPr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D6121">
        <w:rPr>
          <w:rFonts w:ascii="Times New Roman" w:eastAsia="Calibri" w:hAnsi="Times New Roman" w:cs="Times New Roman"/>
          <w:sz w:val="28"/>
        </w:rPr>
        <w:t>- неоднократно осуществлялось размещение информации о конкурсах без соблюдения установленных условий и сроков размещения информации;</w:t>
      </w:r>
    </w:p>
    <w:p w:rsidR="008D6121" w:rsidRPr="008D6121" w:rsidRDefault="008D6121" w:rsidP="000E461D">
      <w:pPr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</w:rPr>
        <w:t xml:space="preserve">-  не была обеспечена открытость информации об изменениях, так как сведения об изменении срока проведения второго этапа конкурсов не опубликовывались, что могло повлечь ограничения в числе потенциальных участников конкурса в связи с непрозрачностью механизма реализации заявителями своего права на полноценное участие в отборе; </w:t>
      </w:r>
    </w:p>
    <w:p w:rsidR="008D6121" w:rsidRPr="008D6121" w:rsidRDefault="008D6121" w:rsidP="000E461D">
      <w:pPr>
        <w:tabs>
          <w:tab w:val="left" w:pos="0"/>
          <w:tab w:val="left" w:pos="567"/>
          <w:tab w:val="left" w:pos="993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-выявлены факты не рассмотрения конкурсной комиссией отдельных бизнес-проектов на втором этапе конкурса, включающем их публичное представление, по причине неявки Субъектов. </w:t>
      </w:r>
    </w:p>
    <w:p w:rsidR="008D6121" w:rsidRPr="008D6121" w:rsidRDefault="008D6121" w:rsidP="008D6121">
      <w:pPr>
        <w:tabs>
          <w:tab w:val="left" w:pos="851"/>
        </w:tabs>
        <w:suppressAutoHyphens/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ab/>
        <w:t>Установлены нарушения условий предоставления гранта:</w:t>
      </w:r>
    </w:p>
    <w:p w:rsidR="008D6121" w:rsidRPr="008D6121" w:rsidRDefault="008D6121" w:rsidP="000E461D">
      <w:pPr>
        <w:tabs>
          <w:tab w:val="left" w:pos="851"/>
        </w:tabs>
        <w:suppressAutoHyphens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нарушение условий предоставления гранта при заключении договора на приобретение оборудования (оборудование для сенсорной интеграции, оргтехника, мебель, спортивное оборудование). Однако, часть средств была использована на рекламу, что не было предусмотрено договором;</w:t>
      </w:r>
    </w:p>
    <w:p w:rsidR="008D6121" w:rsidRPr="008D6121" w:rsidRDefault="008D6121" w:rsidP="000E461D">
      <w:pPr>
        <w:tabs>
          <w:tab w:val="left" w:pos="851"/>
        </w:tabs>
        <w:suppressAutoHyphens/>
        <w:autoSpaceDE w:val="0"/>
        <w:autoSpaceDN w:val="0"/>
        <w:adjustRightInd w:val="0"/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</w:t>
      </w:r>
      <w:r w:rsidR="000E461D">
        <w:rPr>
          <w:rFonts w:ascii="Times New Roman" w:eastAsia="Calibri" w:hAnsi="Times New Roman" w:cs="Times New Roman"/>
          <w:sz w:val="28"/>
          <w:szCs w:val="28"/>
        </w:rPr>
        <w:tab/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установлено нарушение условий предоставления гранта при заключении договора на приобретение оборудования уничтожения документов, а также арендные платежи за нежилое помещение. </w:t>
      </w:r>
    </w:p>
    <w:p w:rsidR="008D6121" w:rsidRPr="008D6121" w:rsidRDefault="008D6121" w:rsidP="008D6121">
      <w:pPr>
        <w:suppressAutoHyphens/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Средства гранта в форме субсидий  предоставлены с нарушением условий предоставления гранта, а именно несоблюдения предельного размера целевых расходов в части арендных платежей 36,7% вместо 20%.</w:t>
      </w:r>
    </w:p>
    <w:p w:rsidR="008D6121" w:rsidRPr="008D6121" w:rsidRDefault="008D6121" w:rsidP="008D6121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При  рассмотрении бизнес-проектов  необоснованно допускалось как занижение оценок (баллов), так и необоснованное завышение оценок и как следствие победителями становились другие предприниматели.</w:t>
      </w:r>
    </w:p>
    <w:p w:rsidR="008D6121" w:rsidRPr="008D6121" w:rsidRDefault="008D6121" w:rsidP="008D6121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>Тем самым  установлен факт неправомерного предоставления в 2016 году гранта в общей сумме 754 500,00 рублей.</w:t>
      </w:r>
    </w:p>
    <w:p w:rsidR="008D6121" w:rsidRPr="008D6121" w:rsidRDefault="008D6121" w:rsidP="008D6121">
      <w:pPr>
        <w:suppressAutoHyphens/>
        <w:spacing w:before="120"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color w:val="FF0000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Установлены факты неоднократного предоставления аналогичной поддержки одному и тому же Субъекту и в</w:t>
      </w:r>
      <w:r w:rsidRPr="008D612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</w:rPr>
        <w:t>сроки оказания которой не истекли, тем самым позволив неправомерному предоставлению средств бюджета города в сумме 1 000 000 рублей в виде гранта лицу, не отвечающему требованиям.</w:t>
      </w:r>
    </w:p>
    <w:p w:rsidR="008D6121" w:rsidRPr="008D6121" w:rsidRDefault="008D6121" w:rsidP="000E461D">
      <w:pPr>
        <w:spacing w:after="0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Всего выявлено нарушений                    3 408, 42 тыс. рублей, в т.ч.:</w:t>
      </w:r>
    </w:p>
    <w:p w:rsidR="008D6121" w:rsidRPr="000E461D" w:rsidRDefault="008D6121" w:rsidP="000E461D">
      <w:pPr>
        <w:pStyle w:val="a8"/>
        <w:numPr>
          <w:ilvl w:val="0"/>
          <w:numId w:val="32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неправомерно представлены гранты              2 354,50 тыс. рублей,</w:t>
      </w:r>
    </w:p>
    <w:p w:rsidR="008D6121" w:rsidRPr="000E461D" w:rsidRDefault="008D6121" w:rsidP="000E461D">
      <w:pPr>
        <w:pStyle w:val="a8"/>
        <w:numPr>
          <w:ilvl w:val="0"/>
          <w:numId w:val="32"/>
        </w:numPr>
        <w:tabs>
          <w:tab w:val="left" w:pos="851"/>
        </w:tabs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нарушены условия представления грантов            1 053,92 тыс. рублей.</w:t>
      </w:r>
    </w:p>
    <w:p w:rsidR="008D6121" w:rsidRPr="008D6121" w:rsidRDefault="008D6121" w:rsidP="008D61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344550" w:rsidRDefault="00344550" w:rsidP="000E461D">
      <w:pPr>
        <w:tabs>
          <w:tab w:val="left" w:pos="993"/>
        </w:tabs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Проверка использования средств бюджета города, направленных на выполнение строительно-монтажных работ на объекте «Установка противопожарных емкостей на территории СОТ «Авиатор-3»</w:t>
      </w:r>
    </w:p>
    <w:p w:rsidR="008D6121" w:rsidRPr="008630A1" w:rsidRDefault="008D6121" w:rsidP="008630A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Проверкой установлены следующие нарушения:</w:t>
      </w: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8D6121">
        <w:rPr>
          <w:rFonts w:ascii="Times New Roman" w:eastAsia="Calibri" w:hAnsi="Times New Roman" w:cs="Times New Roman"/>
          <w:sz w:val="28"/>
          <w:szCs w:val="28"/>
        </w:rPr>
        <w:t>внесение объекта «Установка противопожарных емкостей на территории СОТ «Авиатор-3» в муниципальную программу и выделение финансовых средств на его реализацию осуществлено при отсутствии положительного заключения о проверке инвестиционных проектов на предмет эффективности использования средств бюджета города, направляемых на капитальные вложения;</w:t>
      </w:r>
    </w:p>
    <w:p w:rsidR="008D6121" w:rsidRPr="008D6121" w:rsidRDefault="008D6121" w:rsidP="008D612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отсутствует  обоснование исключительного выбора данной территории для установки противопожарных емкостей;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- не выполнены требования по разработке типового решения по источникам противопожарного водоснабжения (водозаборные площадки, скважины, водозаборные емкости) для обеспечения пожаротушения зданий на территориях садово-огороднических объединений, расположенных в границах города Нижневартовска; </w:t>
      </w:r>
    </w:p>
    <w:p w:rsidR="008D6121" w:rsidRPr="008D6121" w:rsidRDefault="008D6121" w:rsidP="008D6121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неприменение мер ответственности за качество проектной документации и ее несоответствие требованиям технических регламентов к подрядчику;</w:t>
      </w:r>
    </w:p>
    <w:p w:rsidR="008D6121" w:rsidRPr="008D6121" w:rsidRDefault="008D6121" w:rsidP="008D6121">
      <w:pPr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pacing w:val="-6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ab/>
        <w:t xml:space="preserve">- проведение процедуры закупки с </w:t>
      </w:r>
      <w:r w:rsidRPr="008D6121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включением в аукционную документацию проектной (технической) документации без внесения изменений (дополнений), учитывающих выявленные ранее замечания о невозможности </w:t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выполнения работ на строительной площадке по причине заболоченности местности и нахождении ее в подтопленном состоянии и </w:t>
      </w:r>
      <w:r w:rsidRPr="008D6121">
        <w:rPr>
          <w:rFonts w:ascii="Times New Roman" w:eastAsia="Calibri" w:hAnsi="Times New Roman" w:cs="Times New Roman"/>
          <w:spacing w:val="-6"/>
          <w:sz w:val="28"/>
          <w:szCs w:val="28"/>
        </w:rPr>
        <w:t>приведшим к невозможности своевременного и надлежащего выполнения необходимых работ в предыдущем периоде.</w:t>
      </w:r>
    </w:p>
    <w:p w:rsidR="008D6121" w:rsidRPr="008D6121" w:rsidRDefault="008D6121" w:rsidP="008D6121">
      <w:pPr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pacing w:val="-6"/>
          <w:sz w:val="28"/>
          <w:szCs w:val="28"/>
        </w:rPr>
        <w:lastRenderedPageBreak/>
        <w:tab/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В результате анализа исполнения строительно-монтажных работ на объекте установлено следующее:</w:t>
      </w:r>
    </w:p>
    <w:p w:rsidR="008D6121" w:rsidRPr="008D6121" w:rsidRDefault="008D6121" w:rsidP="000E461D">
      <w:p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работы по монтажу емкостей на площадке завершены, в том числе выполнены работы по благоустройству с ненадлежащим качеством, замечания по которым в срок не позднее 28.09.2018 Подрядчик  своим письмом гарантировал устранить;</w:t>
      </w:r>
    </w:p>
    <w:p w:rsidR="008D6121" w:rsidRPr="008D6121" w:rsidRDefault="008D6121" w:rsidP="000E461D">
      <w:pPr>
        <w:shd w:val="clear" w:color="auto" w:fill="FFFFFF"/>
        <w:tabs>
          <w:tab w:val="left" w:pos="851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</w:t>
      </w:r>
      <w:r w:rsidR="000E461D">
        <w:rPr>
          <w:rFonts w:ascii="Times New Roman" w:eastAsia="Calibri" w:hAnsi="Times New Roman" w:cs="Times New Roman"/>
          <w:sz w:val="28"/>
          <w:szCs w:val="28"/>
        </w:rPr>
        <w:tab/>
      </w: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строительно-монтажные работы выполнялись с отклонением от проектной документации. Изменений, внесенных в проектную документацию, не представлено. При этом средства городского бюджета в размере 1 994 060,15 рублей израсходованы. Элементы благоустройства в течение незначительного временного промежутка после его выполнения были частично разрушены и устранение замечаний не гарантирует в дальнейшем сохранение его целостности. На данный момент использование имущества, необходимого для предотвращения чрезвычайных ситуаций, а именно обеспечения пожаротушения зданий на территории садово-огороднического объединения, не возможно, по причине отсутствия благоустройства площадки для подъезда спецтехники, а также затрудненности проезда к противопожарным емкостям, что указывает на неэффективность использованных средств. </w:t>
      </w:r>
    </w:p>
    <w:p w:rsidR="008D6121" w:rsidRPr="008D6121" w:rsidRDefault="008D6121" w:rsidP="008D6121">
      <w:pPr>
        <w:tabs>
          <w:tab w:val="left" w:pos="851"/>
        </w:tabs>
        <w:spacing w:after="0" w:line="240" w:lineRule="auto"/>
        <w:ind w:left="567"/>
        <w:contextualSpacing/>
        <w:rPr>
          <w:rFonts w:ascii="Times New Roman" w:eastAsia="Calibri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Всего выявлено нарушений  на сумму 2 286,616 тыс. рублей, в т.ч.:</w:t>
      </w:r>
    </w:p>
    <w:p w:rsidR="008D6121" w:rsidRPr="008D6121" w:rsidRDefault="008D6121" w:rsidP="000E461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неэффективно использованные средства бюджета в сумме 1 994, 060 тыс. рублей,</w:t>
      </w:r>
    </w:p>
    <w:p w:rsidR="008D6121" w:rsidRPr="008D6121" w:rsidRDefault="008D6121" w:rsidP="008D6121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не применение штрафных санкций за ненадлежащее выполнение обязательств по муниципальному контракту в сумме 292,556 тыс. рублей.</w:t>
      </w:r>
    </w:p>
    <w:p w:rsidR="008D6121" w:rsidRPr="008D6121" w:rsidRDefault="008D6121" w:rsidP="008D61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контрольного мероприятия направлены отчет Председателю Думы города и </w:t>
      </w:r>
      <w:r w:rsidR="000E461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лаве города для рассмотрения и устранения выявленных фактов замечаний и нарушений.</w:t>
      </w:r>
    </w:p>
    <w:p w:rsidR="008D6121" w:rsidRPr="008D6121" w:rsidRDefault="008D6121" w:rsidP="008D6121">
      <w:pPr>
        <w:spacing w:after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tabs>
          <w:tab w:val="left" w:pos="1134"/>
        </w:tabs>
        <w:spacing w:after="1" w:line="200" w:lineRule="atLeast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Calibri" w:hAnsi="Times New Roman" w:cs="Times New Roman"/>
          <w:sz w:val="28"/>
          <w:szCs w:val="28"/>
        </w:rPr>
        <w:t>Проверка правомерности отчуждения муниципального имущества субъектам малого и среднего предпринимательства и соблюдение порядка начисления и поступления доходов от реализации указанного имущества в 2015-2017 годах.</w:t>
      </w:r>
    </w:p>
    <w:p w:rsidR="008D6121" w:rsidRPr="008D6121" w:rsidRDefault="008D6121" w:rsidP="008D6121">
      <w:pPr>
        <w:spacing w:after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6121">
        <w:rPr>
          <w:rFonts w:ascii="Times New Roman" w:eastAsia="Calibri" w:hAnsi="Times New Roman" w:cs="Times New Roman"/>
          <w:sz w:val="28"/>
          <w:szCs w:val="28"/>
        </w:rPr>
        <w:t>В проверяемом периоде были начаты процедуры приватизации муниципального имущества субъектам малого и среднего предпринимательства ( далее-СМСП) в рамках реализации ими преимущественного права на приватизацию арендуемого имущества в особом порядке по 18 объектам недвижимости, принадлежащим на праве собственности муниципальному образованию город Нижневартовск (далее также – объекты приватизации СМСП): 7 объектов – в 2015 году, 5 объектов – в 2016 году, 6 объектов в 2017 году.</w:t>
      </w:r>
    </w:p>
    <w:p w:rsidR="008D6121" w:rsidRPr="008D6121" w:rsidRDefault="008D6121" w:rsidP="008D6121">
      <w:pPr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ходе контрольного мероприятия установлены следующие </w:t>
      </w:r>
      <w:r w:rsidRPr="008D6121">
        <w:rPr>
          <w:rFonts w:ascii="Times New Roman" w:eastAsia="Calibri" w:hAnsi="Times New Roman" w:cs="Times New Roman"/>
          <w:sz w:val="28"/>
          <w:szCs w:val="28"/>
        </w:rPr>
        <w:t>нарушения и замечания:</w:t>
      </w:r>
    </w:p>
    <w:p w:rsidR="008D6121" w:rsidRPr="008D6121" w:rsidRDefault="008D6121" w:rsidP="000E461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>- нарушен срок  при включении в программу приватизации 4-х объектов приватизации СМСП;</w:t>
      </w:r>
    </w:p>
    <w:p w:rsidR="008D6121" w:rsidRPr="008D6121" w:rsidRDefault="008D6121" w:rsidP="000E461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на момент заключения   договора купли - продажи с объектами проверки в отношении приватизации  нежилого помещения № 1001 (Магазин), расположенного на 1 этаже 9-этажного жилого дома по адресу: город Нижневартовск, улица Маршала Жукова, дом 12а,  предприниматель в  едином реестре субъектов малого и среднего предпринимательства не значился;</w:t>
      </w:r>
    </w:p>
    <w:p w:rsidR="008D6121" w:rsidRPr="008D6121" w:rsidRDefault="008D6121" w:rsidP="000E461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</w:t>
      </w:r>
      <w:r w:rsidR="000E461D">
        <w:rPr>
          <w:rFonts w:ascii="Times New Roman" w:eastAsia="Calibri" w:hAnsi="Times New Roman" w:cs="Times New Roman"/>
          <w:sz w:val="28"/>
          <w:szCs w:val="28"/>
        </w:rPr>
        <w:tab/>
      </w:r>
      <w:r w:rsidRPr="008D6121">
        <w:rPr>
          <w:rFonts w:ascii="Times New Roman" w:eastAsia="Calibri" w:hAnsi="Times New Roman" w:cs="Times New Roman"/>
          <w:sz w:val="28"/>
          <w:szCs w:val="28"/>
        </w:rPr>
        <w:t>в отношении приватизации  помещения 13-18 нежилого помещения № 1007, расположенного по адресу: г. Нижневартовск, ул. Ханты-Мансийская, д.35, установлено отсутствие заявления данного СМСП о соответствии его условиям отнесения к категориям субъектов малого и среднего предпринимательства;</w:t>
      </w:r>
    </w:p>
    <w:p w:rsidR="008D6121" w:rsidRPr="008D6121" w:rsidRDefault="008D6121" w:rsidP="000E461D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- в нарушение требований пункта 9.1. Положения № 197 утвержденные постановлениями администрации города условия приватизации объектов муниципальной собственности не содержат порядка внесения платежей за объект продажи. </w:t>
      </w:r>
    </w:p>
    <w:p w:rsidR="008D6121" w:rsidRPr="008D6121" w:rsidRDefault="008D6121" w:rsidP="008D6121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По состоянию на 25.09.2018 года общая сумма просроченной задолженности (переплаты) составляет 6 182,65 тыс. рублей, из них просроченная задолженность - 6 600,49 тыс. рублей,   переплата – 477,84 тыс. рублей. </w:t>
      </w:r>
    </w:p>
    <w:p w:rsidR="008D6121" w:rsidRPr="008D6121" w:rsidRDefault="008D6121" w:rsidP="008D6121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Основную долю просроченной задолженности 60,7% или 4 043,13 тыс. рублей составляет задолженность по основному долгу, в том числе по отдельным договорам задолженность достигает размера 4 ежемесячных платежей. </w:t>
      </w:r>
    </w:p>
    <w:p w:rsidR="008D6121" w:rsidRPr="008D6121" w:rsidRDefault="008D6121" w:rsidP="008D6121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Общая задолженность по начисленным процентам по состоянию на 25.09.2018 составила 2 617,35 тыс. рублей  или 41,6% от общей начисленной суммы процентов. При этом по отдельным договорам  задолженность составляет больше половины начисленной за период действия договора суммы процентов (67,2% -95,1%). </w:t>
      </w:r>
    </w:p>
    <w:p w:rsidR="008D6121" w:rsidRPr="008D6121" w:rsidRDefault="008D6121" w:rsidP="008D6121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Следовательно, ряд СМСП ненадлежащим образом исполняют обязательства договора по уплате основного долга и процентов.</w:t>
      </w:r>
    </w:p>
    <w:p w:rsidR="008D6121" w:rsidRPr="008D6121" w:rsidRDefault="008D6121" w:rsidP="008D61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8D6121" w:rsidRPr="008D6121" w:rsidRDefault="008D6121" w:rsidP="008D6121">
      <w:pPr>
        <w:spacing w:after="1" w:line="2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0E461D" w:rsidRDefault="008D6121" w:rsidP="000E461D">
      <w:pPr>
        <w:pStyle w:val="a8"/>
        <w:numPr>
          <w:ilvl w:val="0"/>
          <w:numId w:val="28"/>
        </w:numPr>
        <w:tabs>
          <w:tab w:val="left" w:pos="993"/>
        </w:tabs>
        <w:spacing w:after="1" w:line="200" w:lineRule="atLeast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461D">
        <w:rPr>
          <w:rFonts w:ascii="Times New Roman" w:hAnsi="Times New Roman"/>
          <w:sz w:val="28"/>
          <w:szCs w:val="28"/>
        </w:rPr>
        <w:t>Проверка деятельности муниципального автономного учреждения города Нижневартовска «Молодежный центр» в части использования имущества и средств, полученных из бюджета города в форме субсидий, за 2017 год и текущий период 2018 года.</w:t>
      </w:r>
    </w:p>
    <w:p w:rsidR="008D6121" w:rsidRPr="008D6121" w:rsidRDefault="008D6121" w:rsidP="008D6121">
      <w:pPr>
        <w:spacing w:after="1" w:line="200" w:lineRule="atLeast"/>
        <w:rPr>
          <w:rFonts w:ascii="Times New Roman" w:hAnsi="Times New Roman"/>
          <w:b/>
          <w:sz w:val="28"/>
          <w:szCs w:val="28"/>
        </w:rPr>
      </w:pP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автономное учреждение города Нижневартовска «Молодежный центр» (далее – Учреждение) является унитарной некоммерческой организацией, осуществляющей в качестве основного вида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своей деятельности организация и осуществление мероприятий по работе с детьми и молодежью, проживающих на территории города Нижневартовска.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Общий объем финансирования деятельности Учреждения за счет средств бюджета города составил: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за 2017 год –</w:t>
      </w:r>
      <w:r w:rsidRPr="008D61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8D6121">
        <w:rPr>
          <w:rFonts w:ascii="Times New Roman" w:eastAsia="Calibri" w:hAnsi="Times New Roman" w:cs="Times New Roman"/>
          <w:sz w:val="28"/>
          <w:szCs w:val="28"/>
        </w:rPr>
        <w:t>44 251,04 тыс. рублей, из них субсидия на финансовое обеспечение выполнения муниципального задания 40 652,82 тыс. рублей, на иные цели – 3 598,22 тыс. рублей,</w:t>
      </w:r>
      <w:r w:rsidRPr="008D612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- за 8 месяцев 2018 года – 58 627,20 тыс. рублей, из них субсидия на финансовое обеспечение выполнения муниципального задания 37 205,55 тыс. рублей, на иные цели - 6 968,97 тыс. рублей</w:t>
      </w:r>
      <w:r w:rsidRPr="008D6121">
        <w:rPr>
          <w:rFonts w:ascii="Times New Roman" w:eastAsia="Calibri" w:hAnsi="Times New Roman" w:cs="Times New Roman"/>
          <w:color w:val="FF0000"/>
          <w:sz w:val="28"/>
          <w:szCs w:val="28"/>
        </w:rPr>
        <w:t>.</w:t>
      </w:r>
    </w:p>
    <w:p w:rsidR="008D6121" w:rsidRPr="008D6121" w:rsidRDefault="008D6121" w:rsidP="008D6121">
      <w:pPr>
        <w:tabs>
          <w:tab w:val="left" w:pos="0"/>
        </w:tabs>
        <w:spacing w:before="120" w:after="120" w:line="240" w:lineRule="auto"/>
        <w:ind w:left="35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/>
          <w:sz w:val="28"/>
          <w:szCs w:val="28"/>
          <w:lang w:eastAsia="ru-RU"/>
        </w:rPr>
        <w:t>По результатам контрольного мероприятия установлено нижеследующее: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установлены многочисленные замечания и нарушения, несоответствия и противоречия действующему законодательству, муниципальным правовым актам (24 замечания и нарушения), в том числе по выполнению муниципального задания и соблюдению требований к</w:t>
      </w:r>
      <w:r w:rsidRPr="008D6121">
        <w:rPr>
          <w:rFonts w:ascii="Times New Roman" w:hAnsi="Times New Roman" w:cs="Times New Roman"/>
          <w:sz w:val="28"/>
          <w:szCs w:val="28"/>
        </w:rPr>
        <w:t xml:space="preserve"> составу муниципальных услуг (работ) Стандарта;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>отсутствие в Учреждении систематизации (фиксации) учета фактически проведенных в 2017 году мероприятий в рамках выполнения муниципальной работы;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44550">
        <w:rPr>
          <w:rFonts w:ascii="Times New Roman" w:hAnsi="Times New Roman" w:cs="Times New Roman"/>
          <w:sz w:val="28"/>
          <w:szCs w:val="28"/>
        </w:rPr>
        <w:t xml:space="preserve">не </w:t>
      </w:r>
      <w:r w:rsidRPr="008D6121">
        <w:rPr>
          <w:rFonts w:ascii="Times New Roman" w:hAnsi="Times New Roman" w:cs="Times New Roman"/>
          <w:sz w:val="28"/>
          <w:szCs w:val="28"/>
        </w:rPr>
        <w:t>соответствие количества фактически проведенных в 2017 году мероприятий (подготовлено в ходе проведения проверки) в пределах выполнения муниципального задания;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6121">
        <w:rPr>
          <w:rFonts w:ascii="Times New Roman" w:hAnsi="Times New Roman" w:cs="Times New Roman"/>
          <w:sz w:val="28"/>
          <w:szCs w:val="28"/>
        </w:rPr>
        <w:t>отсутствие согласованных с Администрацией города сметы расходов и положений на проведение в рамках выполнения Учреждением муниципального задания отдельных городских мероприятий;</w:t>
      </w:r>
      <w:r w:rsidRPr="008D6121">
        <w:rPr>
          <w:rFonts w:ascii="Times New Roman" w:eastAsia="Calibri" w:hAnsi="Times New Roman" w:cs="Times New Roman"/>
          <w:sz w:val="24"/>
          <w:szCs w:val="24"/>
        </w:rPr>
        <w:tab/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>в части осуществления Учреждением не предусмотренного в учредительных документах вида деятельности, а именно оказание услуг по организации отдыха и оздоровления детей в возрасте от 8 до 17 лет (включительно);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допущены необоснованные расходы в виде двойного включения стоимости одних и тех же работ в два отдельных договора;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>допущено необоснованное завышение сметной стоимости работ из-за неприменения понижающего коэффициента при определении стоимости работ к нормативам накладных расходов;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 xml:space="preserve"> не обеспечено надлежащее исполнение функций заказчика при приемке выполненных работ по договорам подряда, что привело к неправомерным расходам за фактически не выполненные работы;</w:t>
      </w:r>
    </w:p>
    <w:p w:rsidR="008D6121" w:rsidRPr="008D6121" w:rsidRDefault="008D6121" w:rsidP="000E461D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/>
          <w:sz w:val="28"/>
          <w:szCs w:val="28"/>
        </w:rPr>
        <w:t xml:space="preserve">установлены факты наличия на территории СОК «Радуга» многочисленного не учтенного и не переданного Учреждению имущества; </w:t>
      </w:r>
    </w:p>
    <w:p w:rsidR="008D6121" w:rsidRPr="000E461D" w:rsidRDefault="008D6121" w:rsidP="000E461D">
      <w:pPr>
        <w:pStyle w:val="a8"/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61D">
        <w:rPr>
          <w:rFonts w:ascii="Times New Roman" w:eastAsia="Calibri" w:hAnsi="Times New Roman" w:cs="Times New Roman"/>
          <w:sz w:val="28"/>
          <w:szCs w:val="28"/>
          <w:lang w:eastAsia="ru-RU"/>
        </w:rPr>
        <w:t>нарушения  трудового законодательства, выразившиеся:</w:t>
      </w:r>
    </w:p>
    <w:p w:rsidR="008D6121" w:rsidRPr="008D6121" w:rsidRDefault="008D6121" w:rsidP="000E461D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99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 xml:space="preserve">в неправомерном начислении заработной платы и премиальных выплат; </w:t>
      </w:r>
    </w:p>
    <w:p w:rsidR="008D6121" w:rsidRPr="008D6121" w:rsidRDefault="008D6121" w:rsidP="000E461D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993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 xml:space="preserve">в отсутствии  локальных нормативных актов, регламентирующих порядок и условия предоставления выплат за интенсивность и </w:t>
      </w:r>
      <w:r w:rsidRPr="008D6121">
        <w:rPr>
          <w:rFonts w:ascii="Times New Roman" w:hAnsi="Times New Roman"/>
          <w:sz w:val="28"/>
          <w:szCs w:val="28"/>
        </w:rPr>
        <w:lastRenderedPageBreak/>
        <w:t>высокие результаты работы, выплаты ежемесячной премии, выплаты квартальной премии.</w:t>
      </w:r>
    </w:p>
    <w:p w:rsidR="000E461D" w:rsidRPr="000E461D" w:rsidRDefault="008D6121" w:rsidP="000E461D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hAnsi="Times New Roman"/>
          <w:sz w:val="28"/>
          <w:szCs w:val="28"/>
          <w:lang w:eastAsia="ru-RU"/>
        </w:rPr>
        <w:t>нарушения по компенсации расходов на оплату стоимости проезда и провоза багажа к месту использования отпуска и обратно;</w:t>
      </w:r>
    </w:p>
    <w:p w:rsidR="008D6121" w:rsidRPr="000E461D" w:rsidRDefault="008D6121" w:rsidP="000E461D">
      <w:pPr>
        <w:pStyle w:val="a8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61D">
        <w:rPr>
          <w:rFonts w:ascii="Times New Roman" w:eastAsia="Times New Roman" w:hAnsi="Times New Roman"/>
          <w:sz w:val="28"/>
          <w:szCs w:val="28"/>
          <w:lang w:eastAsia="ru-RU"/>
        </w:rPr>
        <w:t xml:space="preserve">нарушения </w:t>
      </w:r>
      <w:r w:rsidRPr="000E461D">
        <w:rPr>
          <w:rFonts w:ascii="Times New Roman" w:eastAsia="Calibri" w:hAnsi="Times New Roman" w:cs="Times New Roman"/>
          <w:sz w:val="28"/>
          <w:szCs w:val="28"/>
        </w:rPr>
        <w:t xml:space="preserve"> в части оценки организации и планирования закупок, соблюдение порядка организации закупочных процедур</w:t>
      </w:r>
      <w:r w:rsidRPr="000E461D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8D6121" w:rsidRPr="008D6121" w:rsidRDefault="008D6121" w:rsidP="008D61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Всего выявлено нарушений на    сумму 31 791,75 тыс. рублей.</w:t>
      </w:r>
    </w:p>
    <w:p w:rsidR="008D6121" w:rsidRPr="008D6121" w:rsidRDefault="008D6121" w:rsidP="008D6121">
      <w:pPr>
        <w:ind w:left="360"/>
        <w:contextualSpacing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в том числе:</w:t>
      </w:r>
    </w:p>
    <w:p w:rsidR="008D6121" w:rsidRPr="008D6121" w:rsidRDefault="008D6121" w:rsidP="008D6121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неправомерные расходы                                                   873,42 тыс. рублей,</w:t>
      </w:r>
    </w:p>
    <w:p w:rsidR="008D6121" w:rsidRPr="008D6121" w:rsidRDefault="008D6121" w:rsidP="008D6121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необоснованные расходы                                                 202,19 тыс. рублей,</w:t>
      </w:r>
    </w:p>
    <w:p w:rsidR="008D6121" w:rsidRPr="008D6121" w:rsidRDefault="008D6121" w:rsidP="008D6121">
      <w:pPr>
        <w:spacing w:after="0" w:line="240" w:lineRule="auto"/>
        <w:ind w:left="360"/>
        <w:contextualSpacing/>
        <w:rPr>
          <w:rFonts w:ascii="Times New Roman" w:hAnsi="Times New Roman"/>
          <w:sz w:val="28"/>
          <w:szCs w:val="28"/>
        </w:rPr>
      </w:pPr>
      <w:r w:rsidRPr="008D6121">
        <w:rPr>
          <w:rFonts w:ascii="Times New Roman" w:hAnsi="Times New Roman"/>
          <w:sz w:val="28"/>
          <w:szCs w:val="28"/>
        </w:rPr>
        <w:t>неэффективные расходы</w:t>
      </w:r>
      <w:r w:rsidRPr="008D6121">
        <w:t xml:space="preserve">                                                                  </w:t>
      </w:r>
      <w:r w:rsidRPr="008D6121">
        <w:rPr>
          <w:rFonts w:ascii="Times New Roman" w:hAnsi="Times New Roman"/>
          <w:sz w:val="28"/>
          <w:szCs w:val="28"/>
        </w:rPr>
        <w:t>1 318,47</w:t>
      </w:r>
      <w:r w:rsidRPr="008D6121">
        <w:t xml:space="preserve"> </w:t>
      </w:r>
      <w:r w:rsidRPr="008D6121">
        <w:rPr>
          <w:rFonts w:ascii="Times New Roman" w:hAnsi="Times New Roman"/>
          <w:sz w:val="28"/>
          <w:szCs w:val="28"/>
        </w:rPr>
        <w:t>тыс. рублей,</w:t>
      </w:r>
    </w:p>
    <w:p w:rsidR="008D6121" w:rsidRPr="008D6121" w:rsidRDefault="008D6121" w:rsidP="008D612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контрольного мероприятия направлены отчет Председателю Думы города и  Главе города для рассмотрения и устранения выявленных фактов замечаний и нарушений.</w:t>
      </w:r>
    </w:p>
    <w:p w:rsidR="008D6121" w:rsidRPr="008D6121" w:rsidRDefault="008D6121" w:rsidP="00F41F0C">
      <w:pPr>
        <w:tabs>
          <w:tab w:val="left" w:pos="1134"/>
        </w:tabs>
        <w:spacing w:after="1" w:line="20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F41F0C" w:rsidRDefault="008D6121" w:rsidP="00F41F0C">
      <w:pPr>
        <w:pStyle w:val="a8"/>
        <w:numPr>
          <w:ilvl w:val="0"/>
          <w:numId w:val="28"/>
        </w:numPr>
        <w:tabs>
          <w:tab w:val="left" w:pos="1134"/>
        </w:tabs>
        <w:spacing w:after="1" w:line="200" w:lineRule="atLeast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Проверками  расходования средств бюджета города в форме субсидии на иные цели, направленной на компенсацию оплаты стоимости проезда и провоза багажа к месту использования отпуска и обратно работников МБДОУ детский сад № 8 «Снеговичок»,  МБДОУ детский сад № 9 «Малахитовая шкатулка», МБДОУ города Нижневартовска детский сад № 1 «Берёзка», </w:t>
      </w:r>
      <w:r w:rsidRPr="00F41F0C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МАДОУ города Нижневартовска детский сад № 10 «Белочка», </w:t>
      </w:r>
      <w:r w:rsidRPr="00F41F0C">
        <w:rPr>
          <w:rFonts w:ascii="Times New Roman" w:eastAsia="Times New Roman" w:hAnsi="Times New Roman"/>
          <w:sz w:val="28"/>
          <w:szCs w:val="28"/>
          <w:lang w:eastAsia="ru-RU"/>
        </w:rPr>
        <w:t xml:space="preserve">МАДОУ города Нижневартовска детский сад № 5 «Мечта», </w:t>
      </w:r>
      <w:r w:rsidRPr="00F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«Средняя школа №3» и неработающих членов их семей за 2017 год </w:t>
      </w:r>
      <w:r w:rsidRPr="00F41F0C">
        <w:rPr>
          <w:rFonts w:ascii="Times New Roman" w:eastAsia="Arial Unicode MS" w:hAnsi="Times New Roman" w:cs="Times New Roman"/>
          <w:sz w:val="28"/>
          <w:szCs w:val="28"/>
          <w:lang w:eastAsia="ru-RU"/>
        </w:rPr>
        <w:t>и текущий период 2018 года были  выявлены следующие нарушения:</w:t>
      </w:r>
    </w:p>
    <w:p w:rsidR="008D6121" w:rsidRPr="008D6121" w:rsidRDefault="008D6121" w:rsidP="00F41F0C">
      <w:pPr>
        <w:tabs>
          <w:tab w:val="left" w:pos="1134"/>
        </w:tabs>
        <w:spacing w:after="1" w:line="200" w:lineRule="atLeast"/>
        <w:ind w:firstLine="567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41F0C" w:rsidRDefault="008D6121" w:rsidP="00F41F0C">
      <w:pPr>
        <w:pStyle w:val="a8"/>
        <w:widowControl w:val="0"/>
        <w:numPr>
          <w:ilvl w:val="0"/>
          <w:numId w:val="8"/>
        </w:numPr>
        <w:tabs>
          <w:tab w:val="left" w:pos="851"/>
        </w:tabs>
        <w:suppressAutoHyphens/>
        <w:autoSpaceDE w:val="0"/>
        <w:autoSpaceDN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F0C">
        <w:rPr>
          <w:rFonts w:ascii="Times New Roman" w:eastAsia="Calibri" w:hAnsi="Times New Roman" w:cs="Times New Roman"/>
          <w:sz w:val="28"/>
          <w:szCs w:val="28"/>
        </w:rPr>
        <w:t>в неправомерной оплате работникам компенсации фактически не подтвержденных расходов на льготный проезд в отпуск;</w:t>
      </w:r>
    </w:p>
    <w:p w:rsidR="008D6121" w:rsidRPr="00F41F0C" w:rsidRDefault="008D6121" w:rsidP="00F41F0C">
      <w:pPr>
        <w:pStyle w:val="a8"/>
        <w:widowControl w:val="0"/>
        <w:numPr>
          <w:ilvl w:val="0"/>
          <w:numId w:val="8"/>
        </w:numPr>
        <w:tabs>
          <w:tab w:val="left" w:pos="0"/>
          <w:tab w:val="left" w:pos="851"/>
        </w:tabs>
        <w:suppressAutoHyphens/>
        <w:autoSpaceDE w:val="0"/>
        <w:autoSpaceDN w:val="0"/>
        <w:spacing w:after="24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1F0C">
        <w:rPr>
          <w:rFonts w:ascii="Times New Roman" w:eastAsia="Calibri" w:hAnsi="Times New Roman" w:cs="Times New Roman"/>
          <w:sz w:val="28"/>
          <w:szCs w:val="28"/>
        </w:rPr>
        <w:t>неполное возмещение работникам и членам их семей компенсации льготного проезда;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нарушение сроков выплаты предварительной компенсации расходов работникам;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несвоевременное представление отчетных документов (авансовых отчетов) работниками, не в течение 3 рабочих дней, а в диапазоне от 6 до 73 дней;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/>
          <w:sz w:val="28"/>
          <w:szCs w:val="28"/>
        </w:rPr>
        <w:t>оплата проезда личным транспортом в размере фактически произведенных расходов без учета кратчайшего маршрута следования;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/>
          <w:sz w:val="28"/>
          <w:szCs w:val="28"/>
        </w:rPr>
        <w:t>произведенная компенсация расходов на оплату стоимости проезда личным транспортом по завышенной базовой норме расхода топлива;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/>
          <w:sz w:val="28"/>
          <w:szCs w:val="28"/>
        </w:rPr>
        <w:t>нецелевое использование Учреждением бюджетных средств, выразившееся в компенсации расходов работникам за выбор места в салоне, оплате страховой премии, комиссии за обработку платежа;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hAnsi="Times New Roman" w:cs="Times New Roman"/>
          <w:sz w:val="28"/>
          <w:szCs w:val="28"/>
        </w:rPr>
        <w:lastRenderedPageBreak/>
        <w:t>нецелевое использование Учреждением бюджетных средств, выразившееся в оплате работникам компенсации расходов на приобретение полиса добровольного страхования пассажира</w:t>
      </w:r>
    </w:p>
    <w:p w:rsidR="008D6121" w:rsidRPr="008D6121" w:rsidRDefault="008D6121" w:rsidP="00F41F0C">
      <w:pPr>
        <w:numPr>
          <w:ilvl w:val="0"/>
          <w:numId w:val="8"/>
        </w:numPr>
        <w:tabs>
          <w:tab w:val="left" w:pos="0"/>
          <w:tab w:val="left" w:pos="851"/>
          <w:tab w:val="left" w:pos="993"/>
        </w:tabs>
        <w:suppressAutoHyphens/>
        <w:spacing w:after="240" w:line="240" w:lineRule="auto"/>
        <w:ind w:left="0" w:firstLine="567"/>
        <w:contextualSpacing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</w:rPr>
        <w:t xml:space="preserve">в нецелевом использовании Учреждением бюджетных средств, </w:t>
      </w:r>
      <w:r w:rsidRPr="008D6121">
        <w:rPr>
          <w:rFonts w:ascii="Times New Roman" w:hAnsi="Times New Roman" w:cs="Times New Roman"/>
          <w:sz w:val="28"/>
          <w:szCs w:val="28"/>
        </w:rPr>
        <w:t>при</w:t>
      </w:r>
      <w:r w:rsidRPr="008D6121">
        <w:rPr>
          <w:rFonts w:ascii="Times New Roman" w:eastAsia="Times New Roman" w:hAnsi="Times New Roman" w:cs="Times New Roman"/>
          <w:sz w:val="28"/>
          <w:szCs w:val="28"/>
        </w:rPr>
        <w:t xml:space="preserve"> оплате работнику компенсации расходов за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 (фрахтование) легкового такси</w:t>
      </w:r>
      <w:r w:rsidRPr="008D6121">
        <w:rPr>
          <w:rFonts w:ascii="Times New Roman" w:eastAsia="Times New Roman" w:hAnsi="Times New Roman" w:cs="Times New Roman"/>
          <w:sz w:val="28"/>
          <w:szCs w:val="28"/>
        </w:rPr>
        <w:t xml:space="preserve"> и т.д.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контрольных мероприятий направлены отчеты Председателю Думы города и  Главе города для рассмотрения и устранения выявленных фактов замечаний и нарушений</w:t>
      </w:r>
      <w:r w:rsidRPr="008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6121" w:rsidRPr="008D6121" w:rsidRDefault="008D6121" w:rsidP="00F41F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F41F0C" w:rsidRDefault="008D6121" w:rsidP="00F41F0C">
      <w:pPr>
        <w:pStyle w:val="a8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использования бюджетных средств, выделенных из бюджета города на реализацию муниципальной программы «Доступная среда в городе Нижневартовске на 2015 - 2020 годы» за период 2017 года и истекший период 2018 года (по отдельным мероприятиям).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Реабилитация людей с ограниченными возможностями является не только актуальной проблемой для общества, но и приоритетным направлением государственной социальной политики. </w:t>
      </w:r>
    </w:p>
    <w:p w:rsidR="008D6121" w:rsidRPr="008D6121" w:rsidRDefault="008D6121" w:rsidP="008D612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В целях формирование условий устойчивого развития доступной среды для инвалидов и других маломобильных групп населения в приоритетных сферах жизнедеятельности в городе Нижневартовске, обеспечение беспрепятственного доступа к объектам и услугам муниципальных учреждений социальной инфраструктуры постановлением администрации города Нижневартовска от 13.09.2014 № 1949 утверждена муниципальная программа «Доступная среда в городе Нижневартовске на 2015 - 2020 годы». </w:t>
      </w:r>
    </w:p>
    <w:p w:rsidR="008D6121" w:rsidRPr="008D6121" w:rsidRDefault="008D6121" w:rsidP="008D6121">
      <w:pPr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</w:t>
      </w:r>
      <w:r w:rsidRPr="008D6121">
        <w:rPr>
          <w:rFonts w:ascii="Times New Roman" w:eastAsia="Calibri" w:hAnsi="Times New Roman" w:cs="Times New Roman"/>
          <w:sz w:val="28"/>
          <w:szCs w:val="28"/>
        </w:rPr>
        <w:t>сполнение Муниципальной программы в 2017 году составило 99,7% от утвержденного плана или 17 492,42 тыс. рублей, в том числе за счет средств бюджета автономного округа 500 тыс. рублей или 100,0 % от утвержденного плана.</w:t>
      </w:r>
    </w:p>
    <w:p w:rsidR="008D6121" w:rsidRPr="008D6121" w:rsidRDefault="008D6121" w:rsidP="008D6121">
      <w:pPr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контрольного мероприятия установлено следующее: </w:t>
      </w:r>
    </w:p>
    <w:p w:rsidR="008D6121" w:rsidRPr="008D6121" w:rsidRDefault="008D6121" w:rsidP="00F41F0C">
      <w:pPr>
        <w:numPr>
          <w:ilvl w:val="0"/>
          <w:numId w:val="14"/>
        </w:numPr>
        <w:tabs>
          <w:tab w:val="left" w:pos="0"/>
          <w:tab w:val="left" w:pos="851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анализ нормативного регулирования организации и механизма исполнения основных мероприятий показал на недостаточную регламентацию процедур реализации программы и контроля за ее исполнением; </w:t>
      </w:r>
    </w:p>
    <w:p w:rsidR="008D6121" w:rsidRPr="008D6121" w:rsidRDefault="008D6121" w:rsidP="00F41F0C">
      <w:pPr>
        <w:numPr>
          <w:ilvl w:val="0"/>
          <w:numId w:val="14"/>
        </w:numPr>
        <w:tabs>
          <w:tab w:val="left" w:pos="0"/>
          <w:tab w:val="left" w:pos="851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программой  не определен  обоснованный и реальный к осуществлению комплекс мероприятий по дооборудованию и адаптации объектов учреждений;</w:t>
      </w:r>
    </w:p>
    <w:p w:rsidR="008D6121" w:rsidRPr="008D6121" w:rsidRDefault="008D6121" w:rsidP="00F41F0C">
      <w:pPr>
        <w:numPr>
          <w:ilvl w:val="0"/>
          <w:numId w:val="14"/>
        </w:numPr>
        <w:tabs>
          <w:tab w:val="left" w:pos="0"/>
          <w:tab w:val="left" w:pos="851"/>
        </w:tabs>
        <w:spacing w:before="120" w:after="12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не определен порядок и  (или) критерии, на основании которых  тот или иной объект следует считать доступными для инвалидов и других маломобильных групп населения, либо объектом с универсальной безбарьерной средой, позволяющей обеспечить совместное обучение инвалидов и лиц, не имеющих нарушений развития;</w:t>
      </w:r>
    </w:p>
    <w:p w:rsidR="008D6121" w:rsidRPr="008D6121" w:rsidRDefault="008D6121" w:rsidP="00F41F0C">
      <w:pPr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установлен факт неправомерного приобретения основных средств, </w:t>
      </w:r>
    </w:p>
    <w:p w:rsidR="008D6121" w:rsidRPr="008D6121" w:rsidRDefault="008D6121" w:rsidP="00F41F0C">
      <w:pPr>
        <w:tabs>
          <w:tab w:val="left" w:pos="851"/>
        </w:tabs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которые предназначены для обеспечения освоения основной образовательной программы образования. </w:t>
      </w:r>
    </w:p>
    <w:p w:rsidR="008D6121" w:rsidRPr="008D6121" w:rsidRDefault="008D6121" w:rsidP="008D6121">
      <w:pPr>
        <w:tabs>
          <w:tab w:val="left" w:pos="0"/>
        </w:tabs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ab/>
        <w:t xml:space="preserve">По результатам  выборочной проверки учреждений установлено, что в рамках реализации программы всеми учреждениями средства бюджета города направлены на выполнение работ по дооборудованию и адаптации объектов учреждений. </w:t>
      </w:r>
    </w:p>
    <w:p w:rsidR="008D6121" w:rsidRPr="008D6121" w:rsidRDefault="008D6121" w:rsidP="008D612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 xml:space="preserve">          Всего выявлено нарушений   на сумму 599,92  тыс. рублей.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контрольных мероприятий направлены отчеты Председателю Думы города и  Главе города для рассмотрения и устранения выявленных фактов замечаний и нарушений</w:t>
      </w:r>
      <w:r w:rsidRPr="008D61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6121" w:rsidRPr="008630A1" w:rsidRDefault="00344550" w:rsidP="00F41F0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630A1" w:rsidRPr="008630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6121" w:rsidRPr="00863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аудита в сфере закупок товаров, работ и услуг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Реализуя полномочия, определенные ст.98 Федерального закона от 05.04.2013 № 44-ФЗ « О контрактной системе в сфере закупок товаров, работ, услуг для обеспечения государственных и муниципальных нужд» ( далее- Закон №44-ФЗ) Палата в отчетном периоде провела аудит в сфере закупок, осуществленных для обеспечения муниципальных нужд в рамках следующих мероприятий: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использования бюджетных средств на реализацию муниципальной программы «Развитие жилищно-коммунального хозяйства города Нижневартовска на 2016-2020 годы» в части капитального ремонта многоквартирных домов, не вошедших в региональную программу капитального ремонта за период 2016 года и 9 месяцев 2017 года;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использования бюджетных средств на реализацию муниципальной программы «Развитие жилищно-коммунального хозяйства города Нижневартовска на 2016-2020 годы», выделенных на ремонт жилых помещений муниципального жилищного фонда;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в сфере закупок 2017 года и текущего периода 2018 года в муниципальном казенном учреждении  «Нижневартовский многофункциональный центр предоставления государственных и муниципальных услуг»;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правомерности формирования и использования бюджетных средств в 2017 году, предусмотренных в бюджете города на отлов, содержание безнадзорных животных в границах городского округа; 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деятельности и использования муниципального имущества в период 2016-2017 годов муниципальным унитарным предприятием города «ПРЭТ № 3»;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исчисления доходов, полученных в виде дивидендов за 2017 год по находящимся в муниципальной собственности акциям ПАО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«Жилищный трест №1» (по отдельным вопросам)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Анализ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эффективности управления пакетом акций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ПАО </w:t>
      </w:r>
      <w:r w:rsidRPr="008D6121">
        <w:rPr>
          <w:rFonts w:ascii="Times New Roman" w:eastAsia="Calibri" w:hAnsi="Times New Roman" w:cs="Times New Roman"/>
          <w:sz w:val="28"/>
          <w:szCs w:val="28"/>
          <w:lang w:eastAsia="ru-RU"/>
        </w:rPr>
        <w:t>«Жилищный трест №1», находящимся в муниципальной собственности, за период 2016-2017 годов;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проверка эффективности и целевого использования имущества и средств, полученных из бюджета города в форме субсидий, а также достижений показателей муниципального задания  МАДОУ города Нижневартовска ДС № 29 «Елочка» за 2017 год; 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в сфере закупок 2017 года и текущего периода 2018 года в  МУП города Нижневартовска «Теплоснабжение»»;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использования средств бюджета города, направленных на выполнение строительно-монтажных работ на объекте «Установка противопожарных емкостей на территории СОТ «Авиатор-3»;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деятельности муниципального автономного учреждения города Нижневартовска «Молодежный центр» в части использования имущества и средств, полученных из бюджета города в форме субсидий, за 2017 год и текущий период 2018 года;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6121">
        <w:rPr>
          <w:rFonts w:ascii="Times New Roman" w:eastAsia="Calibri" w:hAnsi="Times New Roman" w:cs="Times New Roman"/>
          <w:sz w:val="28"/>
          <w:szCs w:val="28"/>
        </w:rPr>
        <w:t>проверка целевого использования грантов, предоставленных субъектам малого и среднего предпринимательства в форме субсидий в городе Нижневартовске в 2016-2017 годах;</w:t>
      </w:r>
    </w:p>
    <w:p w:rsidR="008D6121" w:rsidRPr="008D6121" w:rsidRDefault="008D6121" w:rsidP="00F41F0C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эффективности использования бюджетных средств, выделенных из бюджета города на реализацию муниципальной программы «Доступная среда в городе Нижневартовске на 2015 - 2020 годы» за период 2017 года и истекший период 2018 года (по отдельным мероприятиям).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Контрольными мероприятиями было проверено 914 закупок на общую сумму  637,4 млн. рублей.</w:t>
      </w:r>
    </w:p>
    <w:p w:rsidR="008D6121" w:rsidRPr="008D6121" w:rsidRDefault="008D6121" w:rsidP="008D61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 нарушений при осуществлении  муниципальных закупок и закупок отдельными видами юридических лиц на общую сумму 17530,0 тыс.руб.</w:t>
      </w:r>
    </w:p>
    <w:p w:rsidR="008D6121" w:rsidRPr="008D6121" w:rsidRDefault="008D6121" w:rsidP="00F41F0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Проверками установлены замечания и нарушения в части:</w:t>
      </w:r>
    </w:p>
    <w:p w:rsidR="008D6121" w:rsidRPr="008D6121" w:rsidRDefault="008D6121" w:rsidP="00F41F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закупочных процедур;</w:t>
      </w:r>
    </w:p>
    <w:p w:rsidR="008D6121" w:rsidRPr="008D6121" w:rsidRDefault="008D6121" w:rsidP="00F41F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планирования закупок;</w:t>
      </w:r>
    </w:p>
    <w:p w:rsidR="008D6121" w:rsidRPr="008D6121" w:rsidRDefault="008D6121" w:rsidP="00F41F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своевременности, полноты и достоверности размещения информации в ЕИС, в случаях, предусмотренных законом о контрактной системе;</w:t>
      </w:r>
    </w:p>
    <w:p w:rsidR="008D6121" w:rsidRPr="008D6121" w:rsidRDefault="008D6121" w:rsidP="00F41F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и исполнения контрактов;</w:t>
      </w:r>
    </w:p>
    <w:p w:rsidR="008D6121" w:rsidRPr="008D6121" w:rsidRDefault="008D6121" w:rsidP="00F41F0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ведомственного контроля за осуществлением закупок.</w:t>
      </w:r>
    </w:p>
    <w:p w:rsidR="008D6121" w:rsidRPr="008D6121" w:rsidRDefault="008D6121" w:rsidP="008D6121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 результатам проверок установлено 65 фактов нарушений требований законодательства Российской Федерации о контрактной системе в сфере закупок, из них по 12 фактам выявленных нарушений копии  актов проверок и необходимых документов переданы в прокуратуру города Нижневартовска  для  рассмотрения вопроса о возбуждении дел об административных правонарушениях.</w:t>
      </w:r>
    </w:p>
    <w:p w:rsidR="008D6121" w:rsidRDefault="008D6121" w:rsidP="008D6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проверок указывают на наличие системных, повторяющихся недостатков в закупочной деятельности муниципальных заказчиков.</w:t>
      </w:r>
    </w:p>
    <w:p w:rsidR="00F41F0C" w:rsidRPr="008D6121" w:rsidRDefault="00F41F0C" w:rsidP="008D61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6121" w:rsidRPr="00344550" w:rsidRDefault="00BE7698" w:rsidP="00DF6404">
      <w:pPr>
        <w:pStyle w:val="a8"/>
        <w:numPr>
          <w:ilvl w:val="0"/>
          <w:numId w:val="25"/>
        </w:numPr>
        <w:tabs>
          <w:tab w:val="left" w:pos="2410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45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Информационная </w:t>
      </w:r>
      <w:r w:rsidR="008D6121" w:rsidRPr="003445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</w:p>
    <w:p w:rsidR="008D6121" w:rsidRPr="00344550" w:rsidRDefault="008D6121" w:rsidP="008D6121">
      <w:pPr>
        <w:spacing w:after="0" w:line="240" w:lineRule="auto"/>
        <w:ind w:left="79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2018 году Палата продолжила работу по публичному представлению своей деятельности и ее результатов. Отчеты и информация о результатах контрольных и экспертно-аналитических мероприятий направлялись Главе города,</w:t>
      </w:r>
      <w:r w:rsidR="00ED71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Думу города, отраслевые департаменты и управления администрации города Нижневартовска. Отчеты по результатам проведенных Палатой контрольных и экспертно-аналитических мероприятий рассматривались на заседаниях Коллегии счетной палаты с участием представителей структурных подразделений администрации и руководителей проверяемых организаций города. Кроме того, информация о деятельности Палаты размещалась на официальном web-сайте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города. </w:t>
      </w:r>
    </w:p>
    <w:p w:rsidR="008D6121" w:rsidRPr="008D6121" w:rsidRDefault="008D6121" w:rsidP="008D612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отчетном периоде зафиксировано более 20 тысяч посещений web-сайта с целью ознакомления с материалами, размещенными на нем. На официальном сайте размещены основные результаты проведенных мероприятий, планы деятельности, ежегодные отчеты о деятельности Палаты и другая информация. </w:t>
      </w:r>
    </w:p>
    <w:p w:rsidR="008D6121" w:rsidRPr="008D6121" w:rsidRDefault="008D6121" w:rsidP="008D612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содействия принятию и укреплению мер, направленных на эффективную профилактику коррупционных и иных правонарушений в Палате, а также формирования у граждан нетерпимости к коррупционному поведению на официальном сайте Палаты предусмотрена возможность направления информации о фактах коррупции в электронном виде, указаны контактные телефоны. Сообщения о фактах коррупции в Палате отсутствовали. </w:t>
      </w:r>
    </w:p>
    <w:p w:rsidR="008D6121" w:rsidRPr="008D6121" w:rsidRDefault="008D6121" w:rsidP="008D6121">
      <w:pPr>
        <w:widowControl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6121" w:rsidRPr="00344550" w:rsidRDefault="00DF6404" w:rsidP="00F41F0C">
      <w:pPr>
        <w:widowControl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D6121" w:rsidRPr="0034455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Выводы и основные направления деятельности на 2019 год</w:t>
      </w:r>
    </w:p>
    <w:p w:rsidR="00344550" w:rsidRDefault="00344550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счетной палаты на 2018 год выполнен.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внимание в работе контрольно-счетного органа было направлено на своевременное предотвращение финансовых нарушений, на исправление возникающих негативных ситуаций в социально значимых сферах, связанных с качеством жизни населения. В этом направлении строилось конструктивное взаимодействие с Думой города и исполнительно-распорядительным органом в различных формах- от совместного планирования работы органа внешнего муниципального финансового контроля до реализации предложений и рекомендаций по результатам контрольной и экспертно-аналитической работы.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деятельности счетной палаты в 2019 году сформированы в соответствии с полномочиями, возложенными на контрольно-счетный орган муниципального образования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Бюджетным Кодексом Российской </w:t>
      </w: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Федерации, Федеральным законом от 05.04.2013 №44-ФЗ « О контрактной системе в сфере закупок товаров, работ, услуг для обеспечения государственных и муниципальных нужд», иными нормативными правовыми актами Российской Федерации, законами Ханты-Мансийского автономного округа-Югры, Уставом города и решениями Думы города Нижневартовска. 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Полномочия, возложенные на орган внешнего финансового контроля, определили основные задачи счетной палаты города на 2019 год как ключевого элемента системы общественного контроля за расходованием средств бюджета и использованием муниципальной собственности, а также инструмента согласования решений в сфере социально-экономического развития города.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задачей Палаты остается контроль соблюдения принципов законности, эффективности и результативности использования бюджетных средств на всех уровнях и этапах бюджетного процесса.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полномочиями по осуществлению муниципального финансового контроля в 2019 году будет реализовываться право по составлению протоколов об административных правонарушениях.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итогов муниципальных закупок и проведение их внешнего аудита также будет являться важным направлением в деятельности палаты.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Отдельное внимание будет уделено мерам, предпринятым объектами контроля по исполнению представлений и предписаний счетной палаты.</w:t>
      </w:r>
    </w:p>
    <w:p w:rsidR="008D6121" w:rsidRPr="008D6121" w:rsidRDefault="008D6121" w:rsidP="008D612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612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Сложившееся конструктивное, оперативное взаимодействие с  представительным и исполнительно-распорядительными органами позволит наиболее качественно выполнять поставленные задачи при осуществлении контрольной деятельности за использованием бюджетных средств и муниципальной собственности, выявлять резервы оптимизации бюджетных ассигнований, совершенствования бюджетного процесса, возможности предотвращения фактов нарушений действующего законодательства и финансовой дисциплины, позволит скоординировать деятельность  счетной палаты на решение  важнейших задач города Нижневартовска.</w:t>
      </w:r>
    </w:p>
    <w:p w:rsidR="008D6121" w:rsidRPr="008D6121" w:rsidRDefault="008D6121" w:rsidP="008D6121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61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</w:r>
      <w:r w:rsidRPr="008D6121">
        <w:rPr>
          <w:rFonts w:ascii="Times New Roman" w:hAnsi="Times New Roman" w:cs="Times New Roman"/>
          <w:sz w:val="28"/>
          <w:szCs w:val="28"/>
        </w:rPr>
        <w:tab/>
        <w:t>С.П. Суханова</w:t>
      </w:r>
    </w:p>
    <w:p w:rsidR="008D6121" w:rsidRPr="008D6121" w:rsidRDefault="008D6121" w:rsidP="008D6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121" w:rsidRPr="008D6121" w:rsidRDefault="008D6121" w:rsidP="008D6121"/>
    <w:p w:rsidR="008D6121" w:rsidRPr="008D6121" w:rsidRDefault="008D6121" w:rsidP="008D6121"/>
    <w:p w:rsidR="008D6121" w:rsidRPr="008D6121" w:rsidRDefault="008D6121" w:rsidP="008D6121"/>
    <w:p w:rsidR="002F5AF4" w:rsidRDefault="002F5AF4"/>
    <w:sectPr w:rsidR="002F5AF4" w:rsidSect="00F41F0C">
      <w:headerReference w:type="default" r:id="rId11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E1C" w:rsidRDefault="00962E1C" w:rsidP="00872D45">
      <w:pPr>
        <w:spacing w:after="0" w:line="240" w:lineRule="auto"/>
      </w:pPr>
      <w:r>
        <w:separator/>
      </w:r>
    </w:p>
  </w:endnote>
  <w:endnote w:type="continuationSeparator" w:id="0">
    <w:p w:rsidR="00962E1C" w:rsidRDefault="00962E1C" w:rsidP="0087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E1C" w:rsidRDefault="00962E1C" w:rsidP="00872D45">
      <w:pPr>
        <w:spacing w:after="0" w:line="240" w:lineRule="auto"/>
      </w:pPr>
      <w:r>
        <w:separator/>
      </w:r>
    </w:p>
  </w:footnote>
  <w:footnote w:type="continuationSeparator" w:id="0">
    <w:p w:rsidR="00962E1C" w:rsidRDefault="00962E1C" w:rsidP="00872D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804933"/>
      <w:docPartObj>
        <w:docPartGallery w:val="Page Numbers (Top of Page)"/>
        <w:docPartUnique/>
      </w:docPartObj>
    </w:sdtPr>
    <w:sdtEndPr/>
    <w:sdtContent>
      <w:p w:rsidR="00962E1C" w:rsidRDefault="00962E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8D3">
          <w:rPr>
            <w:noProof/>
          </w:rPr>
          <w:t>31</w:t>
        </w:r>
        <w:r>
          <w:fldChar w:fldCharType="end"/>
        </w:r>
      </w:p>
    </w:sdtContent>
  </w:sdt>
  <w:p w:rsidR="00962E1C" w:rsidRDefault="00962E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2EB"/>
    <w:multiLevelType w:val="hybridMultilevel"/>
    <w:tmpl w:val="44002496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31188"/>
    <w:multiLevelType w:val="hybridMultilevel"/>
    <w:tmpl w:val="46B4C348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D10B0"/>
    <w:multiLevelType w:val="hybridMultilevel"/>
    <w:tmpl w:val="4EA235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26A6D"/>
    <w:multiLevelType w:val="hybridMultilevel"/>
    <w:tmpl w:val="23C48DE8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250B7E"/>
    <w:multiLevelType w:val="multilevel"/>
    <w:tmpl w:val="1B12FF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A2B7E63"/>
    <w:multiLevelType w:val="hybridMultilevel"/>
    <w:tmpl w:val="F01AAD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1965EF"/>
    <w:multiLevelType w:val="hybridMultilevel"/>
    <w:tmpl w:val="86364E16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90157"/>
    <w:multiLevelType w:val="hybridMultilevel"/>
    <w:tmpl w:val="C14871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FEB7F11"/>
    <w:multiLevelType w:val="multilevel"/>
    <w:tmpl w:val="0F465B8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0E3447C"/>
    <w:multiLevelType w:val="hybridMultilevel"/>
    <w:tmpl w:val="219A6212"/>
    <w:lvl w:ilvl="0" w:tplc="D826B2BE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B3832"/>
    <w:multiLevelType w:val="hybridMultilevel"/>
    <w:tmpl w:val="1F9AC892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463D5"/>
    <w:multiLevelType w:val="hybridMultilevel"/>
    <w:tmpl w:val="B9BC1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745BD2"/>
    <w:multiLevelType w:val="multilevel"/>
    <w:tmpl w:val="B470A73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1260F96"/>
    <w:multiLevelType w:val="hybridMultilevel"/>
    <w:tmpl w:val="97122FC6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F4E81"/>
    <w:multiLevelType w:val="hybridMultilevel"/>
    <w:tmpl w:val="3E4A153E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>
    <w:nsid w:val="42D77B87"/>
    <w:multiLevelType w:val="hybridMultilevel"/>
    <w:tmpl w:val="844CFF2C"/>
    <w:lvl w:ilvl="0" w:tplc="D826B2BE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D77761"/>
    <w:multiLevelType w:val="hybridMultilevel"/>
    <w:tmpl w:val="76F044CE"/>
    <w:lvl w:ilvl="0" w:tplc="F198F74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510382"/>
    <w:multiLevelType w:val="multilevel"/>
    <w:tmpl w:val="73785A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AA71CF8"/>
    <w:multiLevelType w:val="hybridMultilevel"/>
    <w:tmpl w:val="65F292D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D91D31"/>
    <w:multiLevelType w:val="multilevel"/>
    <w:tmpl w:val="4A782C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single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20">
    <w:nsid w:val="4FC20943"/>
    <w:multiLevelType w:val="hybridMultilevel"/>
    <w:tmpl w:val="D6425BE4"/>
    <w:lvl w:ilvl="0" w:tplc="D826B2B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E30411"/>
    <w:multiLevelType w:val="multilevel"/>
    <w:tmpl w:val="BEF8B914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54DB1824"/>
    <w:multiLevelType w:val="multilevel"/>
    <w:tmpl w:val="B1B064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8EA48BA"/>
    <w:multiLevelType w:val="multilevel"/>
    <w:tmpl w:val="BB3A2F9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9C9352C"/>
    <w:multiLevelType w:val="multilevel"/>
    <w:tmpl w:val="2AAC5B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5A954AAC"/>
    <w:multiLevelType w:val="hybridMultilevel"/>
    <w:tmpl w:val="84B6A8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EB34DD0"/>
    <w:multiLevelType w:val="multilevel"/>
    <w:tmpl w:val="7F681A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0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3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064" w:hanging="2160"/>
      </w:pPr>
      <w:rPr>
        <w:rFonts w:hint="default"/>
      </w:rPr>
    </w:lvl>
  </w:abstractNum>
  <w:abstractNum w:abstractNumId="27">
    <w:nsid w:val="62203894"/>
    <w:multiLevelType w:val="hybridMultilevel"/>
    <w:tmpl w:val="8A44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4F1675"/>
    <w:multiLevelType w:val="hybridMultilevel"/>
    <w:tmpl w:val="9160A68A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485183"/>
    <w:multiLevelType w:val="multilevel"/>
    <w:tmpl w:val="CFE668EE"/>
    <w:lvl w:ilvl="0">
      <w:start w:val="2"/>
      <w:numFmt w:val="decimal"/>
      <w:lvlText w:val="%1."/>
      <w:lvlJc w:val="left"/>
      <w:pPr>
        <w:ind w:left="675" w:hanging="675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6DAD4518"/>
    <w:multiLevelType w:val="multilevel"/>
    <w:tmpl w:val="14544B70"/>
    <w:lvl w:ilvl="0">
      <w:start w:val="1"/>
      <w:numFmt w:val="bullet"/>
      <w:lvlText w:val="–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1">
    <w:nsid w:val="722B2C5F"/>
    <w:multiLevelType w:val="hybridMultilevel"/>
    <w:tmpl w:val="45845A4C"/>
    <w:lvl w:ilvl="0" w:tplc="7C2418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9A3C89"/>
    <w:multiLevelType w:val="hybridMultilevel"/>
    <w:tmpl w:val="21783FE6"/>
    <w:lvl w:ilvl="0" w:tplc="A1E09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FF43A8"/>
    <w:multiLevelType w:val="hybridMultilevel"/>
    <w:tmpl w:val="939A26D0"/>
    <w:lvl w:ilvl="0" w:tplc="1CD0B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8"/>
  </w:num>
  <w:num w:numId="4">
    <w:abstractNumId w:val="31"/>
  </w:num>
  <w:num w:numId="5">
    <w:abstractNumId w:val="25"/>
  </w:num>
  <w:num w:numId="6">
    <w:abstractNumId w:val="14"/>
  </w:num>
  <w:num w:numId="7">
    <w:abstractNumId w:val="7"/>
  </w:num>
  <w:num w:numId="8">
    <w:abstractNumId w:val="30"/>
  </w:num>
  <w:num w:numId="9">
    <w:abstractNumId w:val="1"/>
  </w:num>
  <w:num w:numId="10">
    <w:abstractNumId w:val="5"/>
  </w:num>
  <w:num w:numId="11">
    <w:abstractNumId w:val="3"/>
  </w:num>
  <w:num w:numId="12">
    <w:abstractNumId w:val="11"/>
  </w:num>
  <w:num w:numId="13">
    <w:abstractNumId w:val="28"/>
  </w:num>
  <w:num w:numId="14">
    <w:abstractNumId w:val="32"/>
  </w:num>
  <w:num w:numId="15">
    <w:abstractNumId w:val="13"/>
  </w:num>
  <w:num w:numId="16">
    <w:abstractNumId w:val="19"/>
  </w:num>
  <w:num w:numId="17">
    <w:abstractNumId w:val="23"/>
  </w:num>
  <w:num w:numId="18">
    <w:abstractNumId w:val="8"/>
  </w:num>
  <w:num w:numId="19">
    <w:abstractNumId w:val="24"/>
  </w:num>
  <w:num w:numId="20">
    <w:abstractNumId w:val="17"/>
  </w:num>
  <w:num w:numId="21">
    <w:abstractNumId w:val="22"/>
  </w:num>
  <w:num w:numId="22">
    <w:abstractNumId w:val="29"/>
  </w:num>
  <w:num w:numId="23">
    <w:abstractNumId w:val="4"/>
  </w:num>
  <w:num w:numId="24">
    <w:abstractNumId w:val="12"/>
  </w:num>
  <w:num w:numId="25">
    <w:abstractNumId w:val="21"/>
  </w:num>
  <w:num w:numId="26">
    <w:abstractNumId w:val="27"/>
  </w:num>
  <w:num w:numId="27">
    <w:abstractNumId w:val="16"/>
  </w:num>
  <w:num w:numId="28">
    <w:abstractNumId w:val="33"/>
  </w:num>
  <w:num w:numId="29">
    <w:abstractNumId w:val="15"/>
  </w:num>
  <w:num w:numId="30">
    <w:abstractNumId w:val="10"/>
  </w:num>
  <w:num w:numId="31">
    <w:abstractNumId w:val="2"/>
  </w:num>
  <w:num w:numId="32">
    <w:abstractNumId w:val="6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21"/>
    <w:rsid w:val="00075188"/>
    <w:rsid w:val="000E461D"/>
    <w:rsid w:val="002F5AF4"/>
    <w:rsid w:val="00344550"/>
    <w:rsid w:val="003D37CB"/>
    <w:rsid w:val="005D3F62"/>
    <w:rsid w:val="006C0E66"/>
    <w:rsid w:val="006D6155"/>
    <w:rsid w:val="00743F56"/>
    <w:rsid w:val="008630A1"/>
    <w:rsid w:val="00872D45"/>
    <w:rsid w:val="008D6121"/>
    <w:rsid w:val="00962E1C"/>
    <w:rsid w:val="00A52AE0"/>
    <w:rsid w:val="00AA406B"/>
    <w:rsid w:val="00AF48D3"/>
    <w:rsid w:val="00BE7698"/>
    <w:rsid w:val="00CC66F1"/>
    <w:rsid w:val="00D11AD6"/>
    <w:rsid w:val="00D45926"/>
    <w:rsid w:val="00DF6404"/>
    <w:rsid w:val="00ED717A"/>
    <w:rsid w:val="00F26287"/>
    <w:rsid w:val="00F4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1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612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1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D612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12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D612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1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61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61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6121"/>
  </w:style>
  <w:style w:type="paragraph" w:styleId="a3">
    <w:name w:val="Balloon Text"/>
    <w:basedOn w:val="a"/>
    <w:link w:val="a4"/>
    <w:uiPriority w:val="99"/>
    <w:semiHidden/>
    <w:unhideWhenUsed/>
    <w:rsid w:val="008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D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2"/>
    <w:uiPriority w:val="99"/>
    <w:rsid w:val="008D6121"/>
  </w:style>
  <w:style w:type="paragraph" w:styleId="22">
    <w:name w:val="Body Text 2"/>
    <w:basedOn w:val="a"/>
    <w:link w:val="21"/>
    <w:uiPriority w:val="99"/>
    <w:unhideWhenUsed/>
    <w:rsid w:val="008D6121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8D6121"/>
  </w:style>
  <w:style w:type="paragraph" w:styleId="a6">
    <w:name w:val="Body Text"/>
    <w:basedOn w:val="a"/>
    <w:link w:val="a7"/>
    <w:uiPriority w:val="99"/>
    <w:unhideWhenUsed/>
    <w:rsid w:val="008D6121"/>
    <w:pPr>
      <w:spacing w:after="120" w:line="240" w:lineRule="auto"/>
    </w:pPr>
  </w:style>
  <w:style w:type="character" w:customStyle="1" w:styleId="a7">
    <w:name w:val="Основной текст Знак"/>
    <w:basedOn w:val="a0"/>
    <w:link w:val="a6"/>
    <w:uiPriority w:val="99"/>
    <w:rsid w:val="008D6121"/>
  </w:style>
  <w:style w:type="paragraph" w:styleId="a8">
    <w:name w:val="List Paragraph"/>
    <w:basedOn w:val="a"/>
    <w:uiPriority w:val="34"/>
    <w:qFormat/>
    <w:rsid w:val="008D6121"/>
    <w:pPr>
      <w:spacing w:after="0" w:line="240" w:lineRule="auto"/>
      <w:ind w:left="720"/>
      <w:contextualSpacing/>
    </w:pPr>
  </w:style>
  <w:style w:type="paragraph" w:customStyle="1" w:styleId="211">
    <w:name w:val="Основной текст 21"/>
    <w:basedOn w:val="a"/>
    <w:uiPriority w:val="99"/>
    <w:rsid w:val="008D6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8D61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Знак Знак Знак Знак,Знак Знак"/>
    <w:basedOn w:val="a0"/>
    <w:link w:val="ab"/>
    <w:semiHidden/>
    <w:rsid w:val="008D6121"/>
  </w:style>
  <w:style w:type="paragraph" w:styleId="ab">
    <w:name w:val="Body Text Indent"/>
    <w:aliases w:val="Знак Знак Знак,Знак"/>
    <w:basedOn w:val="a"/>
    <w:link w:val="aa"/>
    <w:semiHidden/>
    <w:unhideWhenUsed/>
    <w:rsid w:val="008D6121"/>
    <w:pPr>
      <w:spacing w:after="120" w:line="240" w:lineRule="auto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D6121"/>
  </w:style>
  <w:style w:type="character" w:styleId="ac">
    <w:name w:val="Hyperlink"/>
    <w:unhideWhenUsed/>
    <w:rsid w:val="008D612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D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6121"/>
  </w:style>
  <w:style w:type="paragraph" w:styleId="af">
    <w:name w:val="footer"/>
    <w:basedOn w:val="a"/>
    <w:link w:val="af0"/>
    <w:uiPriority w:val="99"/>
    <w:unhideWhenUsed/>
    <w:rsid w:val="008D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6121"/>
  </w:style>
  <w:style w:type="paragraph" w:customStyle="1" w:styleId="ConsPlusNormal">
    <w:name w:val="ConsPlusNormal"/>
    <w:link w:val="ConsPlusNormal0"/>
    <w:rsid w:val="008D6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D6121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8D612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8D6121"/>
  </w:style>
  <w:style w:type="paragraph" w:customStyle="1" w:styleId="af2">
    <w:name w:val="Обычный + по ширине"/>
    <w:basedOn w:val="a"/>
    <w:rsid w:val="008D6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8D6121"/>
    <w:rPr>
      <w:rFonts w:ascii="Times New Roman" w:hAnsi="Times New Roman" w:cs="Times New Roman" w:hint="default"/>
    </w:rPr>
  </w:style>
  <w:style w:type="character" w:customStyle="1" w:styleId="af3">
    <w:name w:val="Гипертекстовая ссылка"/>
    <w:uiPriority w:val="99"/>
    <w:rsid w:val="008D6121"/>
    <w:rPr>
      <w:rFonts w:cs="Times New Roman"/>
      <w:bCs/>
      <w:color w:val="106BBE"/>
      <w:sz w:val="20"/>
      <w:szCs w:val="20"/>
    </w:rPr>
  </w:style>
  <w:style w:type="character" w:customStyle="1" w:styleId="FontStyle64">
    <w:name w:val="Font Style64"/>
    <w:uiPriority w:val="99"/>
    <w:rsid w:val="008D6121"/>
    <w:rPr>
      <w:rFonts w:ascii="Times New Roman" w:hAnsi="Times New Roman" w:cs="Times New Roman"/>
      <w:sz w:val="22"/>
      <w:szCs w:val="22"/>
    </w:rPr>
  </w:style>
  <w:style w:type="paragraph" w:customStyle="1" w:styleId="af4">
    <w:name w:val="Заголовок статьи"/>
    <w:basedOn w:val="a"/>
    <w:next w:val="a"/>
    <w:uiPriority w:val="99"/>
    <w:rsid w:val="008D612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resultitem">
    <w:name w:val="resultitem"/>
    <w:basedOn w:val="a0"/>
    <w:rsid w:val="008D6121"/>
  </w:style>
  <w:style w:type="paragraph" w:customStyle="1" w:styleId="Default">
    <w:name w:val="Default"/>
    <w:rsid w:val="008D6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8D61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8D6121"/>
  </w:style>
  <w:style w:type="paragraph" w:styleId="31">
    <w:name w:val="Body Text 3"/>
    <w:basedOn w:val="a"/>
    <w:link w:val="32"/>
    <w:uiPriority w:val="99"/>
    <w:semiHidden/>
    <w:unhideWhenUsed/>
    <w:rsid w:val="008D61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1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61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612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D612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8D6121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6121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61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8D612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1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D612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D612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D6121"/>
  </w:style>
  <w:style w:type="paragraph" w:styleId="a3">
    <w:name w:val="Balloon Text"/>
    <w:basedOn w:val="a"/>
    <w:link w:val="a4"/>
    <w:uiPriority w:val="99"/>
    <w:semiHidden/>
    <w:unhideWhenUsed/>
    <w:rsid w:val="008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612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8D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2 Знак"/>
    <w:basedOn w:val="a0"/>
    <w:link w:val="22"/>
    <w:uiPriority w:val="99"/>
    <w:rsid w:val="008D6121"/>
  </w:style>
  <w:style w:type="paragraph" w:styleId="22">
    <w:name w:val="Body Text 2"/>
    <w:basedOn w:val="a"/>
    <w:link w:val="21"/>
    <w:uiPriority w:val="99"/>
    <w:unhideWhenUsed/>
    <w:rsid w:val="008D6121"/>
    <w:pPr>
      <w:spacing w:after="120" w:line="480" w:lineRule="auto"/>
    </w:pPr>
  </w:style>
  <w:style w:type="character" w:customStyle="1" w:styleId="210">
    <w:name w:val="Основной текст 2 Знак1"/>
    <w:basedOn w:val="a0"/>
    <w:uiPriority w:val="99"/>
    <w:semiHidden/>
    <w:rsid w:val="008D6121"/>
  </w:style>
  <w:style w:type="paragraph" w:styleId="a6">
    <w:name w:val="Body Text"/>
    <w:basedOn w:val="a"/>
    <w:link w:val="a7"/>
    <w:uiPriority w:val="99"/>
    <w:unhideWhenUsed/>
    <w:rsid w:val="008D6121"/>
    <w:pPr>
      <w:spacing w:after="120" w:line="240" w:lineRule="auto"/>
    </w:pPr>
  </w:style>
  <w:style w:type="character" w:customStyle="1" w:styleId="a7">
    <w:name w:val="Основной текст Знак"/>
    <w:basedOn w:val="a0"/>
    <w:link w:val="a6"/>
    <w:uiPriority w:val="99"/>
    <w:rsid w:val="008D6121"/>
  </w:style>
  <w:style w:type="paragraph" w:styleId="a8">
    <w:name w:val="List Paragraph"/>
    <w:basedOn w:val="a"/>
    <w:uiPriority w:val="34"/>
    <w:qFormat/>
    <w:rsid w:val="008D6121"/>
    <w:pPr>
      <w:spacing w:after="0" w:line="240" w:lineRule="auto"/>
      <w:ind w:left="720"/>
      <w:contextualSpacing/>
    </w:pPr>
  </w:style>
  <w:style w:type="paragraph" w:customStyle="1" w:styleId="211">
    <w:name w:val="Основной текст 21"/>
    <w:basedOn w:val="a"/>
    <w:uiPriority w:val="99"/>
    <w:rsid w:val="008D6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nhideWhenUsed/>
    <w:rsid w:val="008D61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aliases w:val="Знак Знак Знак Знак,Знак Знак"/>
    <w:basedOn w:val="a0"/>
    <w:link w:val="ab"/>
    <w:semiHidden/>
    <w:rsid w:val="008D6121"/>
  </w:style>
  <w:style w:type="paragraph" w:styleId="ab">
    <w:name w:val="Body Text Indent"/>
    <w:aliases w:val="Знак Знак Знак,Знак"/>
    <w:basedOn w:val="a"/>
    <w:link w:val="aa"/>
    <w:semiHidden/>
    <w:unhideWhenUsed/>
    <w:rsid w:val="008D6121"/>
    <w:pPr>
      <w:spacing w:after="120" w:line="240" w:lineRule="auto"/>
      <w:ind w:left="283"/>
    </w:pPr>
  </w:style>
  <w:style w:type="character" w:customStyle="1" w:styleId="12">
    <w:name w:val="Основной текст с отступом Знак1"/>
    <w:basedOn w:val="a0"/>
    <w:uiPriority w:val="99"/>
    <w:semiHidden/>
    <w:rsid w:val="008D6121"/>
  </w:style>
  <w:style w:type="character" w:styleId="ac">
    <w:name w:val="Hyperlink"/>
    <w:unhideWhenUsed/>
    <w:rsid w:val="008D6121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8D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6121"/>
  </w:style>
  <w:style w:type="paragraph" w:styleId="af">
    <w:name w:val="footer"/>
    <w:basedOn w:val="a"/>
    <w:link w:val="af0"/>
    <w:uiPriority w:val="99"/>
    <w:unhideWhenUsed/>
    <w:rsid w:val="008D61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6121"/>
  </w:style>
  <w:style w:type="paragraph" w:customStyle="1" w:styleId="ConsPlusNormal">
    <w:name w:val="ConsPlusNormal"/>
    <w:link w:val="ConsPlusNormal0"/>
    <w:rsid w:val="008D6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D6121"/>
    <w:rPr>
      <w:rFonts w:ascii="Times New Roman" w:hAnsi="Times New Roman" w:cs="Times New Roman"/>
      <w:sz w:val="24"/>
      <w:szCs w:val="24"/>
    </w:rPr>
  </w:style>
  <w:style w:type="character" w:styleId="af1">
    <w:name w:val="Strong"/>
    <w:basedOn w:val="a0"/>
    <w:uiPriority w:val="22"/>
    <w:qFormat/>
    <w:rsid w:val="008D612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8D6121"/>
  </w:style>
  <w:style w:type="paragraph" w:customStyle="1" w:styleId="af2">
    <w:name w:val="Обычный + по ширине"/>
    <w:basedOn w:val="a"/>
    <w:rsid w:val="008D61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rsid w:val="008D6121"/>
    <w:rPr>
      <w:rFonts w:ascii="Times New Roman" w:hAnsi="Times New Roman" w:cs="Times New Roman" w:hint="default"/>
    </w:rPr>
  </w:style>
  <w:style w:type="character" w:customStyle="1" w:styleId="af3">
    <w:name w:val="Гипертекстовая ссылка"/>
    <w:uiPriority w:val="99"/>
    <w:rsid w:val="008D6121"/>
    <w:rPr>
      <w:rFonts w:cs="Times New Roman"/>
      <w:bCs/>
      <w:color w:val="106BBE"/>
      <w:sz w:val="20"/>
      <w:szCs w:val="20"/>
    </w:rPr>
  </w:style>
  <w:style w:type="character" w:customStyle="1" w:styleId="FontStyle64">
    <w:name w:val="Font Style64"/>
    <w:uiPriority w:val="99"/>
    <w:rsid w:val="008D6121"/>
    <w:rPr>
      <w:rFonts w:ascii="Times New Roman" w:hAnsi="Times New Roman" w:cs="Times New Roman"/>
      <w:sz w:val="22"/>
      <w:szCs w:val="22"/>
    </w:rPr>
  </w:style>
  <w:style w:type="paragraph" w:customStyle="1" w:styleId="af4">
    <w:name w:val="Заголовок статьи"/>
    <w:basedOn w:val="a"/>
    <w:next w:val="a"/>
    <w:uiPriority w:val="99"/>
    <w:rsid w:val="008D612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character" w:customStyle="1" w:styleId="resultitem">
    <w:name w:val="resultitem"/>
    <w:basedOn w:val="a0"/>
    <w:rsid w:val="008D6121"/>
  </w:style>
  <w:style w:type="paragraph" w:customStyle="1" w:styleId="Default">
    <w:name w:val="Default"/>
    <w:rsid w:val="008D61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3">
    <w:name w:val="Сетка таблицы1"/>
    <w:basedOn w:val="a1"/>
    <w:next w:val="a5"/>
    <w:uiPriority w:val="59"/>
    <w:rsid w:val="008D612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">
    <w:name w:val="hl"/>
    <w:basedOn w:val="a0"/>
    <w:rsid w:val="008D6121"/>
  </w:style>
  <w:style w:type="paragraph" w:styleId="31">
    <w:name w:val="Body Text 3"/>
    <w:basedOn w:val="a"/>
    <w:link w:val="32"/>
    <w:uiPriority w:val="99"/>
    <w:semiHidden/>
    <w:unhideWhenUsed/>
    <w:rsid w:val="008D612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D612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предложений</c:v>
                </c:pt>
              </c:strCache>
            </c:strRef>
          </c:tx>
          <c:spPr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ED-4D9A-B194-B3C1304EC4A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учтенных предложений</c:v>
                </c:pt>
              </c:strCache>
            </c:strRef>
          </c:tx>
          <c:spPr>
            <a:ln>
              <a:solidFill>
                <a:sysClr val="windowText" lastClr="000000">
                  <a:alpha val="99000"/>
                </a:sysClr>
              </a:solidFill>
            </a:ln>
            <a:effectLst>
              <a:innerShdw blurRad="63500" dist="50800" dir="18900000">
                <a:prstClr val="black">
                  <a:alpha val="50000"/>
                </a:prstClr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39</c:v>
                </c:pt>
                <c:pt idx="1">
                  <c:v>151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EED-4D9A-B194-B3C1304EC4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179136"/>
        <c:axId val="159181056"/>
      </c:barChart>
      <c:catAx>
        <c:axId val="1591791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9181056"/>
        <c:crosses val="autoZero"/>
        <c:auto val="1"/>
        <c:lblAlgn val="ctr"/>
        <c:lblOffset val="100"/>
        <c:noMultiLvlLbl val="0"/>
      </c:catAx>
      <c:valAx>
        <c:axId val="15918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917913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2"/>
      <c:hPercent val="64"/>
      <c:rotY val="25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070273141201162E-2"/>
          <c:y val="8.6368492137572986E-2"/>
          <c:w val="0.77678083976730494"/>
          <c:h val="0.871637302388827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942408376963352E-2"/>
                  <c:y val="-4.74495848161328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2D-4952-878A-94ED5E311FD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8615474112856314E-2"/>
                  <c:y val="-4.27046263345195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C2D-4952-878A-94ED5E311FD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7481093659104055E-2"/>
                  <c:y val="-4.74495848161328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C2D-4952-878A-94ED5E311FD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C2D-4952-878A-94ED5E311F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7816704"/>
        <c:axId val="117826688"/>
        <c:axId val="0"/>
      </c:bar3DChart>
      <c:catAx>
        <c:axId val="117816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0" vert="horz"/>
          <a:lstStyle/>
          <a:p>
            <a:pPr>
              <a:defRPr/>
            </a:pPr>
            <a:endParaRPr lang="ru-RU"/>
          </a:p>
        </c:txPr>
        <c:crossAx val="1178266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1782668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11781670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7E5B8-9E89-46E0-BF3F-5A46F5947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10768</Words>
  <Characters>61380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Светлана Петровна</dc:creator>
  <cp:lastModifiedBy>Сетяева ОВ</cp:lastModifiedBy>
  <cp:revision>2</cp:revision>
  <cp:lastPrinted>2019-04-09T10:27:00Z</cp:lastPrinted>
  <dcterms:created xsi:type="dcterms:W3CDTF">2019-05-14T04:52:00Z</dcterms:created>
  <dcterms:modified xsi:type="dcterms:W3CDTF">2019-05-14T04:52:00Z</dcterms:modified>
</cp:coreProperties>
</file>