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"/>
        <w:jc w:val="right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ПРОЕКТ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2"/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2"/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4534"/>
        <w:jc w:val="both"/>
        <w:spacing w:after="0" w:line="240" w:lineRule="auto"/>
        <w:tabs>
          <w:tab w:val="left" w:pos="4678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481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Положения об оплате труда работников муниципального бюджетного учреждения "Управление лесопаркового хозяйства города Нижневартовска"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статьями 144,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145 Трудового кодекса Российской          Федерации, частью 2 статьи 53 Федерального закона от 06.10.2003 №131-ФЗ "Об общих принципах организации местного самоуправления в Российской Федерации", пунктом 4 статьи 86 Бюджетного кодекса Российской Федерации: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Утвердить </w:t>
      </w:r>
      <w:bookmarkStart w:id="0" w:name="_Hlk142650152"/>
      <w:r>
        <w:rPr>
          <w:rFonts w:ascii="Times New Roman" w:hAnsi="Times New Roman"/>
          <w:color w:val="000000" w:themeColor="text1"/>
          <w:sz w:val="28"/>
          <w:szCs w:val="28"/>
        </w:rPr>
        <w:t xml:space="preserve">Положение об оплате труда работников муниципального бюджетного учреждения "Управление лесопаркового хозяйства города Нижневартовска"</w:t>
      </w:r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Признать утратившими силу постановления администрации города: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 от 30.03.2020 №281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"Об утверждении Положения об оплате труда работников муниципального бюджетного учреждения "Управление лесопаркового хозяйства города Нижневартовска";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- от 19.04.2022 №248 "О внесении изменений в приложение                                      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постановлению администрации города от 30.03.2020 №281 "Об утверждении Положения об оплате труда работников муниципального бюджетного учреждения "Управление лесопаркового хозяйства города Нижневартовска";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от 21.06.2022 №406 "О внесении изменений в приложе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ние                                      к постановлению администрации города от 30.03.2020 №281 "Об утверждении Положения об оплате труда работников муниципального бюджетного учреждения "Управление лесопаркового хозяйства города Нижневартовска" </w:t>
      </w:r>
      <w:r>
        <w:rPr>
          <w:rFonts w:ascii="Times New Roman" w:hAnsi="Times New Roman"/>
          <w:color w:val="000000" w:themeColor="text1"/>
          <w:sz w:val="28"/>
          <w:szCs w:val="28"/>
        </w:rPr>
        <w:br w:type="textWrapping" w:clear="all"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 измене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ниями от 19.04.2022 №248)";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от 16.08.2022 №575 "О внесении изменений в приложение                                      к постановлению администрации города от 30.03.2020 №281 "Об утверждении Положения об оплате труда работников муниципального бюджетного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учреждения "Управление лесопаркового хозяйства города Нижневартовска"</w:t>
      </w:r>
      <w:r>
        <w:rPr>
          <w:rFonts w:ascii="Times New Roman" w:hAnsi="Times New Roman"/>
          <w:color w:val="000000" w:themeColor="text1"/>
          <w:sz w:val="28"/>
          <w:szCs w:val="28"/>
        </w:rPr>
        <w:br w:type="textWrapping" w:clear="all"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 изменениями от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19.04.2022 №248,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21.06.2022 №406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)"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от 07.02.2023 №84 "О внесении изменения в приложение                                     к постановлению администрации города от 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0.03.2020 №281 "Об утверждении Положения об оплате труда работников муниципального бюджетного учреждения "Управление лесопаркового хозяйства города Нижневартовска"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(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изменениями   от 19.04.2022 №248, 21.06.2022 №406, 16.08.2022 №575)";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 04.04.2023 №275 "О внесении изменений в приложение </w:t>
      </w:r>
      <w:r>
        <w:rPr>
          <w:rFonts w:ascii="Times New Roman" w:hAnsi="Times New Roman"/>
          <w:color w:val="000000" w:themeColor="text1"/>
          <w:sz w:val="28"/>
          <w:szCs w:val="28"/>
        </w:rPr>
        <w:br w:type="textWrapping" w:clear="all"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постановлению администрации города от 30.03.2020 №281 "Об утверждении Положения об оплате труда работников муниципального бюджетного учреждения "Управление лесопаркового хозяйства города Нижневартовс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ка" </w:t>
      </w:r>
      <w:r>
        <w:rPr>
          <w:rFonts w:ascii="Times New Roman" w:hAnsi="Times New Roman"/>
          <w:color w:val="000000" w:themeColor="text1"/>
          <w:sz w:val="28"/>
          <w:szCs w:val="28"/>
        </w:rPr>
        <w:br w:type="textWrapping" w:clear="all"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 изменениями от 19.04.2022 №248, 21.06.2022 №406, 16.08.2022 №575, 07.02.2023 №84)";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от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30.11.2023 №1037 "О внесении изменений в приложение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 w:type="textWrapping" w:clear="all"/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 постановлению администрации города от 30.03.2020 №281 "Об утверждении Положения об оплате труда работник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ов муниципального бюджетного учреждения "Управление лесопаркового хозяйства города Нижневартовска"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 w:type="textWrapping" w:clear="all"/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(с изменениями от 19.04.2022 №248, 21.06.2022 №406, 16.08.2022 №575, 07.02.2023 №84, 04.04.2023 №275).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Постановление вступает в силу после его официального опубликования и распространяется на правоотно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шения, возникшие с 01.04.2024.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Контроль за выполнением постановления возложить на исполняющего обязанности заместителя главы города С.И. Ефремова, начальника управления по природопользованию и экологии администрации города О.А. Попенко.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Глава города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Д.А.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Кощенко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2"/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Приложение к постановлению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5954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города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5954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____________ №_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________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Положение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 оплате труда работников муниципального бюджетного учреждения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"Управление лесопаркового хозяйства города Нижневартовска"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I. Общие положения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1.1. Настоящее Поло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жение устанавливает размеры должностных окладов, компенсационных, стимулирующих и иных выплат, а также порядок их осуществления работникам муниципального бюджетного учреждения "Управление лесопаркового хозяйства города Нижневартовска" (далее - Учреждение).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 Понятия и определения, применяемые в настоящем Положении, соответствуют понятиям и определениям, применяемым в Трудовом </w:t>
      </w:r>
      <w:hyperlink r:id="rId11" w:tooltip="http://admnv.cloud.consultant.ru/cons?rnd=2816E11FC261E82B9D1E652D72C0B822&amp;req=doc&amp;base=LAW&amp;n=321526&amp;date=12.02.2020" w:history="1">
        <w:r>
          <w:rPr>
            <w:rStyle w:val="859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код</w:t>
        </w:r>
        <w:r>
          <w:rPr>
            <w:rStyle w:val="859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ексе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1.3. Фонд оплаты труда работников Учреждения состоит из: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должностного оклада (далее - оклад);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компенсационных выплат;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стимулирующих выплат;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иных выплат, предусмотренных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пункт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6.1 раздела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VI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настоящ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Положени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1.4. Месячный фонд оплаты труд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работников Учреждения по основной занимаемой должности для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выплаты премии по итогам работы за год,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премии за выполнение особо важных и сложных заданий 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ины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х выплат включает в себя: 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оклад;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выплату за интенсивность и высокие результаты работы;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мию по итогам работы за месяц;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выплату работникам, занятым на работах с вредными и (или) опасными условиями труда; 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выплату за работу в местностях с особыми климатическими условиями (районный коэффициент и процентная надбавка к заработной плате за ста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ж работы в районах Крайнего Севера и приравненных к ним местностях), установленные трудовым договором на дату выплаты.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1.5. В целях соблюдения государственных гарантий по оплате труда         и в случае, если заработная плата работника, полностью отработав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шего за месяц норму рабочего времени и выполнившего нормы труда (трудовые обязанности), исчисленная в установленном порядке, будет ниже минимального размера оплаты труда, </w:t>
      </w:r>
      <w:r>
        <w:rPr>
          <w:rFonts w:ascii="Times New Roman" w:hAnsi="Times New Roman"/>
          <w:color w:val="000000" w:themeColor="text1"/>
          <w:sz w:val="28"/>
        </w:rPr>
        <w:t xml:space="preserve">коллективным договором, локальными нормативными актами Учреждения предусматривается д</w:t>
      </w:r>
      <w:r>
        <w:rPr>
          <w:rFonts w:ascii="Times New Roman" w:hAnsi="Times New Roman"/>
          <w:color w:val="000000" w:themeColor="text1"/>
          <w:sz w:val="28"/>
        </w:rPr>
        <w:t xml:space="preserve">оплата до уровня минимального размера оплаты труда.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Регулирование размера заработной платы низкооплачиваемой категории работников до уровня минимального размера оплаты труда (при условии полного выполнения работником норм труда и отработки месячной нормы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абочего времени) осуществляется работодателем в пределах средств фонда оплаты труда.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Verdana" w:hAnsi="Verdana" w:eastAsia="Times New Roman"/>
          <w:color w:val="000000" w:themeColor="text1"/>
          <w:sz w:val="21"/>
          <w:szCs w:val="21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1.6. Система оплаты труда работников Учреждения устанавливается коллективным договором, соглашением, локальным нормативным актом Учреждения, принимаемыми в соответствии с трудовым законодательством, иными нормативными правовыми актами Российской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Федерации,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Ханты-Мансийского автономного округа - Югры и настоящим Положением.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 </w:t>
      </w:r>
      <w:r>
        <w:rPr>
          <w:rFonts w:ascii="Verdana" w:hAnsi="Verdana" w:eastAsia="Times New Roman"/>
          <w:color w:val="000000" w:themeColor="text1"/>
          <w:sz w:val="21"/>
          <w:szCs w:val="21"/>
        </w:rPr>
      </w:r>
      <w:r>
        <w:rPr>
          <w:rFonts w:ascii="Verdana" w:hAnsi="Verdana" w:eastAsia="Times New Roman"/>
          <w:color w:val="000000" w:themeColor="text1"/>
          <w:sz w:val="21"/>
          <w:szCs w:val="21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II. Основные условия оплаты труда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2.1. Оклады работникам Учреждения устанавливаются на основе требований к уровню квалификации и профессиональной подготовке, которые необходи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мы для осуществления соответствующей профессиональной деятельности, с учетом сложности и объема выполняемой работы в размерах                 согласно таблице 1.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Таблица 1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Размеры окладов (должностных окладов)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по профессиональным квалификационным группам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(квалификационным уровням) общеотраслевых должностей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специалистов и служащих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/>
      <w:bookmarkStart w:id="1" w:name="P56"/>
      <w:r/>
      <w:bookmarkEnd w:id="1"/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tbl>
      <w:tblPr>
        <w:tblW w:w="963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969"/>
        <w:gridCol w:w="1557"/>
      </w:tblGrid>
      <w:tr>
        <w:tblPrEx/>
        <w:trPr>
          <w:trHeight w:val="20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Профессиональная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квалификационная группа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(квалификационный уровень)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Наименование должности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Размер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оклада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(руб.)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4"/>
            <w:tcW w:w="96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Общеотраслевые должности служащих второго уровня</w:t>
            </w:r>
            <w:r>
              <w:rPr>
                <w:rFonts w:ascii="Times New Roman" w:hAnsi="Times New Roman"/>
                <w:b/>
                <w:color w:val="000000" w:themeColor="text1"/>
                <w:sz w:val="10"/>
                <w:szCs w:val="10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0"/>
                <w:szCs w:val="10"/>
              </w:rPr>
            </w:r>
          </w:p>
        </w:tc>
      </w:tr>
      <w:tr>
        <w:tblPrEx/>
        <w:trPr>
          <w:trHeight w:val="20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квалификационный уровень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секретарь руководителя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9 199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квалификационный уровень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заведующий хозяйством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11 675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4"/>
            <w:tcW w:w="96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Общеотраслевые должности служащих третьего уровня</w:t>
            </w:r>
            <w:r>
              <w:rPr>
                <w:rFonts w:ascii="Times New Roman" w:hAnsi="Times New Roman"/>
                <w:b/>
                <w:color w:val="000000" w:themeColor="text1"/>
                <w:sz w:val="10"/>
                <w:szCs w:val="10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0"/>
                <w:szCs w:val="10"/>
              </w:rPr>
            </w:r>
          </w:p>
        </w:tc>
      </w:tr>
      <w:tr>
        <w:tblPrEx/>
        <w:trPr>
          <w:trHeight w:val="562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квалификационный уровень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Verdana" w:hAnsi="Verdan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инженер по охране окружающей среды (эколог)</w:t>
            </w:r>
            <w:r>
              <w:rPr>
                <w:rFonts w:ascii="Verdana" w:hAnsi="Verdana"/>
                <w:color w:val="000000" w:themeColor="text1"/>
                <w:sz w:val="21"/>
                <w:szCs w:val="21"/>
              </w:rPr>
            </w:r>
            <w:r>
              <w:rPr>
                <w:rFonts w:ascii="Verdana" w:hAnsi="Verdana"/>
                <w:color w:val="000000" w:themeColor="text1"/>
                <w:sz w:val="21"/>
                <w:szCs w:val="21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13 229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6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 квалификационный уровень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ведущий юрисконсульт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16 815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6"/>
        </w:trPr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ведущий бухгалтер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16 815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39"/>
        </w:trPr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ведущий экономист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16 815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Verdana" w:hAnsi="Verdana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2.2. Оклады по профессиональным группам должностей работников лесного хозяйства устанавливаются в размерах согласно таблице 2.</w:t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Таблица 2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</w: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</w: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Размеры окладов (должностных окладов)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по профессиональным квалификационным группам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должностей работников лесного хозяйства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tbl>
      <w:tblPr>
        <w:tblW w:w="963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969"/>
        <w:gridCol w:w="1557"/>
      </w:tblGrid>
      <w:tr>
        <w:tblPrEx/>
        <w:trPr>
          <w:trHeight w:val="20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Профессиональная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квалификационная группа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(квалификационный уровень)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Наименование должности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Размер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оклада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(руб.)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62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1.1.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квалификационный уровень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jc w:val="both"/>
              <w:spacing w:after="0" w:line="240" w:lineRule="auto"/>
              <w:rPr>
                <w:rFonts w:ascii="Verdana" w:hAnsi="Verdan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мастер леса</w:t>
            </w:r>
            <w:r>
              <w:rPr>
                <w:rFonts w:ascii="Verdana" w:hAnsi="Verdana"/>
                <w:color w:val="000000" w:themeColor="text1"/>
                <w:sz w:val="21"/>
                <w:szCs w:val="21"/>
              </w:rPr>
            </w:r>
            <w:r>
              <w:rPr>
                <w:rFonts w:ascii="Verdana" w:hAnsi="Verdana"/>
                <w:color w:val="000000" w:themeColor="text1"/>
                <w:sz w:val="21"/>
                <w:szCs w:val="21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13 229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4065" w:leader="none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Verdana" w:hAnsi="Verdana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2.3. Оклады по должностям, не включенным в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профессиональные квалификационные группы (квалификационные уровни) общеотраслевых должностей специалистов и служащих, а также в профессиональные квалификационные группы должностей работников лесного хозяйства, устанавливаются в размерах согласно таблице 3.</w:t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Таблица 3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Размеры окладов (должностных окладов) по должностям,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не включенным в профессиональные квалификационные группы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(квалификационные уровни) общеотраслевых должностей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специалистов и служащих, а также профессиональные квалификационные группы должностей работников лесного хозяйства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751"/>
        <w:gridCol w:w="3179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№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п/п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r>
          </w:p>
        </w:tc>
        <w:tc>
          <w:tcPr>
            <w:tcW w:w="57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r>
          </w:p>
        </w:tc>
        <w:tc>
          <w:tcPr>
            <w:tcW w:w="3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Размер оклада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(руб.)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1.1.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57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Начальник отдела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3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19 051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1.2.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57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Мастер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17 933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III. Порядок и условия осуществления компенсационных выплат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  <w:r>
        <w:rPr>
          <w:rFonts w:ascii="Times New Roman" w:hAnsi="Times New Roman"/>
          <w:b/>
          <w:color w:val="000000" w:themeColor="text1"/>
        </w:rPr>
      </w:r>
      <w:r>
        <w:rPr>
          <w:rFonts w:ascii="Times New Roman" w:hAnsi="Times New Roman"/>
          <w:b/>
          <w:color w:val="000000" w:themeColor="text1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3.1.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Работникам Учреждения производятся следующие компенсационные               выплаты: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выплата работникам, занятым на работах с вредными и (или) опасными условиями труда;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выплата за работу </w:t>
      </w:r>
      <w:r>
        <w:rPr>
          <w:rFonts w:ascii="Times New Roman" w:hAnsi="Times New Roman"/>
          <w:color w:val="000000" w:themeColor="text1"/>
          <w:sz w:val="28"/>
        </w:rPr>
        <w:t xml:space="preserve">в условиях, отклоняющихся от нормальных (при выполнении работ различной квалификации, совмещении профессий, (должностей), сверхурочной работе, работе в ночное время, выходные                         и нерабочие праздничные дни и при выполнении работ в друг</w:t>
      </w:r>
      <w:r>
        <w:rPr>
          <w:rFonts w:ascii="Times New Roman" w:hAnsi="Times New Roman"/>
          <w:color w:val="000000" w:themeColor="text1"/>
          <w:sz w:val="28"/>
        </w:rPr>
        <w:t xml:space="preserve">их условиях, отклоняющихся от нормальных);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выплата за работу в местностях с особыми климатическими условиями (районный коэффициент к заработной плате за работу в районах Крайнего Севера и приравненных к ним местностях, а также процентная надбавка                     </w:t>
      </w:r>
      <w:r>
        <w:rPr>
          <w:rFonts w:ascii="Times New Roman" w:hAnsi="Times New Roman"/>
          <w:color w:val="000000" w:themeColor="text1"/>
          <w:sz w:val="28"/>
        </w:rPr>
        <w:t xml:space="preserve">к заработной плате за стаж раб</w:t>
      </w:r>
      <w:r>
        <w:rPr>
          <w:rFonts w:ascii="Times New Roman" w:hAnsi="Times New Roman"/>
          <w:color w:val="000000" w:themeColor="text1"/>
          <w:sz w:val="28"/>
        </w:rPr>
        <w:t xml:space="preserve">оты в районах Крайнего Севера и приравненных к ним местностях).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Компенсационные выплаты устанавливаются к окладу и не учитываются для исчисления других выплат, кроме районного коэффициента и процентной надбавки к заработной плате за стаж работы в местности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, приравненной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 xml:space="preserve">к районам Крайнего Севера. </w:t>
      </w:r>
      <w:r>
        <w:rPr>
          <w:rFonts w:ascii="Times New Roman" w:hAnsi="Times New Roman"/>
          <w:color w:val="000000" w:themeColor="text1"/>
          <w:sz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3.2. Выплата работникам, занятым на работах с вредными и (или) опасными условиями труда, устанавливается в соответствии со статьей 147 Трудового кодекса Российской Федерации.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Руководитель Учреждения принимает мер</w:t>
      </w:r>
      <w:r>
        <w:rPr>
          <w:rFonts w:ascii="Times New Roman" w:hAnsi="Times New Roman"/>
          <w:color w:val="000000" w:themeColor="text1"/>
          <w:sz w:val="28"/>
        </w:rPr>
        <w:t xml:space="preserve">ы по проведению специальной оценки условий труда с целью обеспечения безопасных условий труда                       и сокращения количества рабочих мест, не соответствующих государственным нормативным требованиям охраны труда, разрабатывает программу дейст</w:t>
      </w:r>
      <w:r>
        <w:rPr>
          <w:rFonts w:ascii="Times New Roman" w:hAnsi="Times New Roman"/>
          <w:color w:val="000000" w:themeColor="text1"/>
          <w:sz w:val="28"/>
        </w:rPr>
        <w:t xml:space="preserve">вий по обеспечению безопасных условий и охраны труда в соответствии                          с Федеральным законом от 28.12.2013 №426-ФЗ "О специальной оценке условий труда".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Выплата работникам, занятым на работах с вредными и (или) опасными условиями труд</w:t>
      </w:r>
      <w:r>
        <w:rPr>
          <w:rFonts w:ascii="Times New Roman" w:hAnsi="Times New Roman"/>
          <w:color w:val="000000" w:themeColor="text1"/>
          <w:sz w:val="28"/>
        </w:rPr>
        <w:t xml:space="preserve">а, не может быть отменена без улучшения условий труда, подтвержденного специальной оценкой условий труда.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Выплата работникам, занятым на работах с вредными и (или) опасными условиями труда, устанавливается к должностному окладу в размере 5 процентов от окл</w:t>
      </w:r>
      <w:r>
        <w:rPr>
          <w:rFonts w:ascii="Times New Roman" w:hAnsi="Times New Roman"/>
          <w:color w:val="000000" w:themeColor="text1"/>
          <w:sz w:val="28"/>
        </w:rPr>
        <w:t xml:space="preserve">ада следующих должностей: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начальник отдела;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мастер леса;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инженер по охране окружающей среды (эколог)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3.3. Выплата за работу в условиях, отклоняющихся от нормальных                 </w:t>
      </w:r>
      <w:r>
        <w:rPr>
          <w:rFonts w:ascii="Times New Roman" w:hAnsi="Times New Roman"/>
          <w:color w:val="000000" w:themeColor="text1"/>
          <w:sz w:val="28"/>
        </w:rPr>
        <w:t xml:space="preserve">   (</w:t>
      </w:r>
      <w:r>
        <w:rPr>
          <w:rFonts w:ascii="Times New Roman" w:hAnsi="Times New Roman"/>
          <w:color w:val="000000" w:themeColor="text1"/>
          <w:sz w:val="28"/>
        </w:rPr>
        <w:t xml:space="preserve">при выполнении работ различной квалификации, совмещении профессий </w:t>
      </w:r>
      <w:r>
        <w:rPr>
          <w:rFonts w:ascii="Times New Roman" w:hAnsi="Times New Roman"/>
          <w:color w:val="000000" w:themeColor="text1"/>
          <w:sz w:val="28"/>
        </w:rPr>
        <w:t xml:space="preserve">(должностей), сверхурочной работе, работе в ночное время, выходные                           и нерабочие праздничные дни и при выполнении работ в других условиях, отклоняющихся от нормальных), осуществляется в соответствии со статьями 149-154 Трудового код</w:t>
      </w:r>
      <w:r>
        <w:rPr>
          <w:rFonts w:ascii="Times New Roman" w:hAnsi="Times New Roman"/>
          <w:color w:val="000000" w:themeColor="text1"/>
          <w:sz w:val="28"/>
        </w:rPr>
        <w:t xml:space="preserve">екса Российской Федерации.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3.4. Выплата за работу в местностях с особыми климатическими условиями устанавливаются в соответствии со статьями 315-317 Трудового кодекса Российской Федерации и решением Думы города от 24.12.2019 №560</w:t>
      </w:r>
      <w:r>
        <w:rPr>
          <w:rFonts w:ascii="Times New Roman" w:hAnsi="Times New Roman"/>
          <w:color w:val="000000" w:themeColor="text1"/>
          <w:sz w:val="28"/>
        </w:rPr>
        <w:br/>
        <w:t xml:space="preserve">"О гарантиях и компенсация</w:t>
      </w:r>
      <w:r>
        <w:rPr>
          <w:rFonts w:ascii="Times New Roman" w:hAnsi="Times New Roman"/>
          <w:color w:val="000000" w:themeColor="text1"/>
          <w:sz w:val="28"/>
        </w:rPr>
        <w:t xml:space="preserve">х для лиц, работающих в районах Крайнего Севера и приравненных к ним местностях в органах местного самоуправления                      и муниципальных учреждениях города Нижневартовска".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Районный коэффициент к заработной плате за работу в районах Крайнего Севера и приравненных к ним местностях применяется в размере 1,7.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Размер процентной надбавки к заработной плате за стаж работы в районах Крайнего Севера и приравненных к ним местностях оп</w:t>
      </w:r>
      <w:r>
        <w:rPr>
          <w:rFonts w:ascii="Times New Roman" w:hAnsi="Times New Roman"/>
          <w:color w:val="000000" w:themeColor="text1"/>
          <w:sz w:val="28"/>
        </w:rPr>
        <w:t xml:space="preserve">ределяется                                в соответствии с муниципальным правовым актом.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Районный коэффициент к заработной плате за работу в районах Крайнего Севера и приравненных к ним местностях и процентная надбавка к заработной </w:t>
      </w:r>
      <w:r>
        <w:rPr>
          <w:rFonts w:ascii="Times New Roman" w:hAnsi="Times New Roman"/>
          <w:color w:val="000000" w:themeColor="text1"/>
          <w:sz w:val="28"/>
        </w:rPr>
        <w:t xml:space="preserve">плате за стаж работы в р</w:t>
      </w:r>
      <w:r>
        <w:rPr>
          <w:rFonts w:ascii="Times New Roman" w:hAnsi="Times New Roman"/>
          <w:color w:val="000000" w:themeColor="text1"/>
          <w:sz w:val="28"/>
        </w:rPr>
        <w:t xml:space="preserve">айонах Крайнего Севера и приравненных к ним местностях начисляются на оклады и выплаты, предусмотренные пунктами </w:t>
      </w:r>
      <w:r>
        <w:rPr>
          <w:rFonts w:ascii="Times New Roman" w:hAnsi="Times New Roman"/>
          <w:sz w:val="28"/>
        </w:rPr>
        <w:t xml:space="preserve">3.2, 3.3 </w:t>
      </w:r>
      <w:r>
        <w:rPr>
          <w:rFonts w:ascii="Times New Roman" w:hAnsi="Times New Roman"/>
          <w:color w:val="000000" w:themeColor="text1"/>
          <w:sz w:val="28"/>
        </w:rPr>
        <w:t xml:space="preserve">раздела </w:t>
      </w:r>
      <w:r>
        <w:rPr>
          <w:rFonts w:ascii="Times New Roman" w:hAnsi="Times New Roman"/>
          <w:color w:val="000000" w:themeColor="text1"/>
          <w:sz w:val="28"/>
          <w:lang w:val="en-US"/>
        </w:rPr>
        <w:t xml:space="preserve">III</w:t>
      </w:r>
      <w:r>
        <w:rPr>
          <w:rFonts w:ascii="Times New Roman" w:hAnsi="Times New Roman"/>
          <w:color w:val="000000" w:themeColor="text1"/>
          <w:sz w:val="28"/>
        </w:rPr>
        <w:t xml:space="preserve">, пунктами 4.2</w:t>
      </w:r>
      <w:r>
        <w:rPr>
          <w:rFonts w:ascii="Times New Roman" w:hAnsi="Times New Roman"/>
          <w:strike/>
          <w:color w:val="000000" w:themeColor="text1"/>
          <w:sz w:val="28"/>
        </w:rPr>
        <w:t xml:space="preserve">-</w:t>
      </w:r>
      <w:r>
        <w:rPr>
          <w:rFonts w:ascii="Times New Roman" w:hAnsi="Times New Roman"/>
          <w:color w:val="000000" w:themeColor="text1"/>
          <w:sz w:val="28"/>
        </w:rPr>
        <w:t xml:space="preserve">4.3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раздела </w:t>
      </w:r>
      <w:r>
        <w:rPr>
          <w:rFonts w:ascii="Times New Roman" w:hAnsi="Times New Roman"/>
          <w:color w:val="000000" w:themeColor="text1"/>
          <w:sz w:val="28"/>
          <w:lang w:val="en-US"/>
        </w:rPr>
        <w:t xml:space="preserve">IV</w:t>
      </w:r>
      <w:r>
        <w:rPr>
          <w:rFonts w:ascii="Times New Roman" w:hAnsi="Times New Roman"/>
          <w:color w:val="000000" w:themeColor="text1"/>
          <w:sz w:val="28"/>
        </w:rPr>
        <w:t xml:space="preserve"> настоящего Положения.   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3.5. </w:t>
      </w:r>
      <w:r>
        <w:rPr>
          <w:rFonts w:ascii="Times New Roman" w:hAnsi="Times New Roman"/>
          <w:color w:val="000000" w:themeColor="text1"/>
          <w:sz w:val="28"/>
        </w:rPr>
        <w:t xml:space="preserve">Размеры и условия компенсационных выплат работникам Учреждения </w:t>
      </w:r>
      <w:r>
        <w:rPr>
          <w:rFonts w:ascii="Times New Roman" w:hAnsi="Times New Roman"/>
          <w:color w:val="000000" w:themeColor="text1"/>
          <w:sz w:val="28"/>
        </w:rPr>
        <w:t xml:space="preserve">устанавливаются коллективным договором, соглашением, локальными нормативными актами Учреждения, принимаемыми в соответствии с трудовым законодательством и иными нормативными правовыми актами, содержащими нормы трудового права, в пределах объема субсидии на</w:t>
      </w:r>
      <w:r>
        <w:rPr>
          <w:rFonts w:ascii="Times New Roman" w:hAnsi="Times New Roman"/>
          <w:color w:val="000000" w:themeColor="text1"/>
          <w:sz w:val="28"/>
        </w:rPr>
        <w:t xml:space="preserve"> финансовое обеспечение выполнения муниципального задания.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</w:rPr>
      </w:pPr>
      <w:r/>
      <w:bookmarkStart w:id="2" w:name="P143"/>
      <w:r/>
      <w:bookmarkEnd w:id="2"/>
      <w:r>
        <w:rPr>
          <w:rFonts w:ascii="Times New Roman" w:hAnsi="Times New Roman"/>
          <w:b/>
          <w:color w:val="000000" w:themeColor="text1"/>
        </w:rPr>
      </w:r>
      <w:r>
        <w:rPr>
          <w:rFonts w:ascii="Times New Roman" w:hAnsi="Times New Roman"/>
          <w:b/>
          <w:color w:val="000000" w:themeColor="text1"/>
        </w:rPr>
      </w:r>
    </w:p>
    <w:p>
      <w:pPr>
        <w:numPr>
          <w:ilvl w:val="0"/>
          <w:numId w:val="4"/>
        </w:num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Порядок и условия осуществления стимулирующих выплат,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ind w:left="1080"/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критерии их установления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  <w:r>
        <w:rPr>
          <w:rFonts w:ascii="Times New Roman" w:hAnsi="Times New Roman"/>
          <w:b/>
          <w:color w:val="000000" w:themeColor="text1"/>
        </w:rPr>
      </w:r>
      <w:r>
        <w:rPr>
          <w:rFonts w:ascii="Times New Roman" w:hAnsi="Times New Roman"/>
          <w:b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4.1. В целях поощрения работников Учреждения устанавливаются следующие виды стимулирующих выплат: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выплата за инте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нсивность и высокие результаты работы;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премия по итогам работы за месяц;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премия по итогам работы за год;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премия за выполнение особо важных и сложных заданий.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Для принятия решения об осуществлении выплат стимулирующего характера работникам Учреждения, в целях соблюдения демократических процедур создается комиссия по рассмотрению и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установлению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стимулирующих выплат.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4.2. Выплата за интенсивность и высокие результаты работы.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4.2.1. Выплата за интенсивность и высокие результаты работы устанавливается работникам Учреждения в следующих размерах: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до 90 процентов от оклада работникам, выполняющим работу по должностям, соо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тветствующим 1 квалификационному уровню профессиональной квалификационной группы "Общеотраслевые должности служащих второго уровня", 2 квалификационному уровню профессиональной квалификационной группы "Общеотраслевые должности служащих второго уровня", сог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ласно пунктам 1.1-1.2 таблицы 1 настоящего Положения.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до 90 процентов от оклада работникам, выполняющим работу по должностям, соответствующим 1 квалификационным уровням профессиональной квалификационной группы "Общеотраслевые должности служащих третьего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уровня", согласно пункту 2.1 таблицы 1 настоящего Положения;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до 90 процентов от оклада работникам, выполняющим работу по должностям, соответствующим 4 квалификационным уровням профессиональной квалификационной группы "Общеотраслевые должности служащих тр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етьего уровня", согласно пункту 2.2 таблицы 1 настоящего Положения;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до 90 процентов от оклада работникам, выполняющим работу по должностям, соответствующим 1 квалификационному уровню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профессиональной квалификационной группы "Должности работников лесного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хозяйства третьего уровня", согласно пункту 1.1 таблицы 2 настоящего Положения;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до 100 процентов от оклада работникам, выполняющим работу по должностям, не включенным в профессиональные квалификационные группы (квалификационные уровни) общеотраслевых дол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жностей специалистов            и служащих, а также в профессиональные квалификационные группы должностей работников лесного хозяйства, согласно пунктам 1.1-1.2 таблицы 3 настоящего Положения.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4.2.2. Выплата за интенсивность и высокие результаты работы ха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рактеризуется степенью напряженности в процессе труда и устанавливается за: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выполнение работ высокой напряженности 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интенсивности,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в том числе за большой объем работ, результативность, систематическое выполнение важных, срочных,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сложных и неотложных работ, работ, требующих повышенного внимания;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участие в выполнении важных работ, мероприятий, участие                      в подготовке (разработке) технических заданий;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обеспечение безаварийной, безотказной и бесперебойной работы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в Учреждении.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установлении размера выплаты за интенсивность и высокие результаты работы учитывается следующее: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особый режим работы, связанной с обеспечением безаварийной, безотказной и бесперебойной работы Учреждения;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  ответственность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работе, уровень исполнительской дисциплины;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компетентность, инициатива и творческий подход в исполнении работником Учреждения должностных (профессиональных) обязанностей;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 выполнение работником Учреждения важных работ, не определенных трудовым догово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ром и должностной инструкцией;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участие в подготовке (разработке) технических заданий.   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4.2.3. Конкретный размер выплаты за интенсивность и высокие результаты работы определяется в процентах от оклада и устанавливается локальным нормативным актом Учре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ждения.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4.2.4. Выплата за интенсивность и высокие результаты работы устанавливается работнику при приеме на работу, переводе на другую должность, а также в случае изменения интенсивности и результативности труда, определяемых занимаемой работником должнос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тью.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Стимулирующие выплаты за интенсивность и высокие результаты работы устанавливаются на срок не более 12 календарных месяцев.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4.2.5. Приказ руководителя Учреждения об установлении размера выплаты за интенсивность и высокие результаты работы оформляется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объявляется работнику под подпись.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4.3. Премия по итогам работы за месяц.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4.3.1. Премия по итогам работы за месяц (далее - ежемесячная премия) осуществляется с целью поощрения работников за общие результаты работы по итогам работы за месяц, в том числе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своевременное и качественное выполнение должностных обязанностей, определенных должностными инструкциями каждого работника;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своевременное предоставление отчетности и различной информации учредителю - управлению по природопользованию и экологии ад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министрации города Нижневартовска (далее - Учредитель), главному распорядителю бюджетных средств, а также в структурные подразделения администрации города и иные органы власти;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своевременность оприходования основных средств, материальных запасов и обоснованность их списания;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своевременное размещение информации в ЕИС, </w:t>
      </w:r>
      <w:r>
        <w:rPr>
          <w:rStyle w:val="888"/>
          <w:rFonts w:ascii="Times New Roman" w:hAnsi="Times New Roman" w:eastAsia="Calibri"/>
          <w:b w:val="0"/>
          <w:bCs w:val="0"/>
          <w:color w:val="000000" w:themeColor="text1"/>
          <w:sz w:val="28"/>
          <w:szCs w:val="28"/>
        </w:rPr>
        <w:t xml:space="preserve">bus.gov.ru;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выполнение планов, графиков работы;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выполнение муниципального задания;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выполнение плана размещения муниципального заказа;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соблюдение сроков подготовки и сдачи отчетов в контрольные органы;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соблюдение трудовой дисциплины;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своевременность начисления и выплаты заработной платы, отпускных   и иных сумм работникам Учрежден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ия;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своевременность оплаты налоговых и страховых взносов;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своевременность расчета с поставщиками, заказчиками;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информирование о деятельности Учреждения в СМИ, социальных сетях Учреждения;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оказание методической помощи (наставничество) для вновь при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нятых работников в соответствии с локальным актом Учреждения;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внедрение новых форм и методов работы.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4.3.2. Ежемесячная премия выплачивается за фактически отработанное время в календарном месяце согласно табелю учета рабочего времени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по основной занимаемой должности.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4.3.3. Ежемесячная премия устанавливается работникам Учреждения                    в размере до 50 процентов от оклада.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4.3.4. Ежемесячная премия работникам Учреждения может быть снижена                   на основании 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ледующих показателей:</w:t>
      </w:r>
      <w:r>
        <w:rPr>
          <w:rFonts w:ascii="Times New Roman" w:hAnsi="Times New Roman"/>
          <w:strike/>
          <w:color w:val="000000" w:themeColor="text1"/>
          <w:sz w:val="28"/>
          <w:szCs w:val="28"/>
        </w:rPr>
      </w:r>
      <w:r>
        <w:rPr>
          <w:rFonts w:ascii="Times New Roman" w:hAnsi="Times New Roman"/>
          <w:strike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0"/>
        <w:gridCol w:w="5119"/>
        <w:gridCol w:w="3838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Процент снижения премии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за каждый случай нарушения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(в процентах от максимального размера премии)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418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Несоблюдение трудовой дисциплины, нарушение Правил внутреннего трудового распорядка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нарушение - 5 процентов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402"/>
        </w:trPr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нарушения и более - 10 процентов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418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Нарушение правил охраны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труда,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техники безопасности, противопожарной безопасности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нарушение - 5 процентов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402"/>
        </w:trPr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нарушения и более - 10 процентов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088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Некачественное, несвоевременное выполнение функциональных и должностных обязанностей, в том числе неквалифицированная, несвоевременная, некачественная подготовка                  и оформление документов, нарушение сроков представления установленной отчетно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сти, представление (направление) недостоверной информации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нарушение - 5 процентов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122"/>
        </w:trPr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нарушения и более - 10 процентов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Нарушение в учете материальных средств, допущение недостач, хищений, порчи имущества, использование в нерабочее время               и незаконная передача третьим лицам муниципального имущества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уменьшение выплаты на 5 процентов за каждый факт нарушения, но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более 30 процентов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Появление на работе в состоянии алкогольного, наркотического опьянения, употребление спиртных напитков на рабочем месте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нарушение - 50 процентов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19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Необоснованный отказ от выполнения поручений, заданий, приказов (распоряжений)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вышестоящего руководства, ознакомления                  с распорядительными, а также внутренними нормативными документами Учреждения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нарушение - 50 процентов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98"/>
        </w:trPr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ind w:left="-112" w:right="-150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нарушения и более - 100 процентов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1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Допущение перерасхода горюче-смазочных материалов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нарушение - 10 процентов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486"/>
        </w:trPr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нарушения и более - 20 процентов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Разглашение конфиденциальной информации, нарушение установленных в Учреждении правил и мер обеспечения защиты персональных данных, информационной, экономической безопасности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уменьшение выплаты на 10 процентов за каждый факт нарушения, но не более 50 процентов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Несвоевременное размещение информации        в ЕИС, </w:t>
            </w:r>
            <w:r>
              <w:rPr>
                <w:rStyle w:val="888"/>
                <w:rFonts w:ascii="Times New Roman" w:hAnsi="Times New Roman" w:eastAsia="Calibri"/>
                <w:b w:val="0"/>
                <w:bCs w:val="0"/>
                <w:color w:val="000000" w:themeColor="text1"/>
                <w:sz w:val="24"/>
                <w:szCs w:val="24"/>
              </w:rPr>
              <w:t xml:space="preserve">bus.gov.ru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уменьшение выплаты на 10 процентов за каждый факт нарушения, но не более 50 процентов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green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gree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4.3.5.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Снижение размера ежемесячной премии не должно приводить                  к уменьшению размера месячной заработной платы работника более чем на 20 процентов.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4.4. Премия по итогам работы за год.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86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4.4.1. Премия по итогам работы за год (далее - премия за год)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выплачивается работникам Учреждения в размере до 1 месячного фонда оплаты труда по основной занимаемой должности (ставке) с целью поощрения работников Учреждения за общие результаты труда по итогам работы за год.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</w:p>
    <w:p>
      <w:pPr>
        <w:pStyle w:val="886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4.4.2. При наличии экономии фонда оплаты т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руда Учреждения размер премии за год предельным размером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не ограничивается.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r>
    </w:p>
    <w:p>
      <w:pPr>
        <w:pStyle w:val="886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4.4.3. Выплата премии за год производится до 31 декабря текущего финансового года.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r>
    </w:p>
    <w:p>
      <w:pPr>
        <w:pStyle w:val="886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4.4.4. Размер премии за год может быть снижен</w:t>
      </w:r>
      <w:r>
        <w:rPr>
          <w:rFonts w:ascii="Times New Roman" w:hAnsi="Times New Roman"/>
          <w:sz w:val="28"/>
          <w:szCs w:val="28"/>
          <w:lang w:val="ru-RU"/>
        </w:rPr>
        <w:t xml:space="preserve">, но не более чем на 100 процентов от месячного фонда оплаты труда работника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на основании следующих показателей: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0"/>
        <w:gridCol w:w="4396"/>
        <w:gridCol w:w="2122"/>
        <w:gridCol w:w="2549"/>
      </w:tblGrid>
      <w:tr>
        <w:tblPrEx/>
        <w:trPr>
          <w:trHeight w:val="1592"/>
        </w:trPr>
        <w:tc>
          <w:tcPr>
            <w:tcW w:w="560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877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п/п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W w:w="4510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877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Наименование показателя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877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Критерии оценки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W w:w="2571" w:type="dxa"/>
            <w:textDirection w:val="lrTb"/>
            <w:noWrap w:val="false"/>
          </w:tcPr>
          <w:p>
            <w:pPr>
              <w:ind w:left="-111" w:right="-83"/>
              <w:jc w:val="center"/>
              <w:rPr>
                <w:b/>
                <w:bCs/>
                <w:color w:val="000000" w:themeColor="text1"/>
              </w:rPr>
            </w:pPr>
            <w:r>
              <w:rPr>
                <w:rStyle w:val="892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Размер снижения </w:t>
            </w:r>
            <w:r>
              <w:rPr>
                <w:rStyle w:val="892"/>
                <w:color w:val="000000" w:themeColor="text1"/>
                <w:sz w:val="24"/>
                <w:szCs w:val="24"/>
              </w:rPr>
              <w:t xml:space="preserve">                </w:t>
            </w:r>
            <w:r>
              <w:rPr>
                <w:rStyle w:val="892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Style w:val="892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</w:t>
            </w:r>
            <w:r>
              <w:rPr>
                <w:rStyle w:val="892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процентах от фактически установленного размера премии за год)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510" w:type="dxa"/>
            <w:textDirection w:val="lrTb"/>
            <w:noWrap w:val="false"/>
          </w:tcPr>
          <w:p>
            <w:pPr>
              <w:pStyle w:val="877"/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фактов нарушения правил ведения бюджетного учета, нарушения бюджетного законодательства и иных нормативных правовых актов, регулирующих бюджетные правонарушения, законодательства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иных нормативных правовых актов      о контрактной системе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сфере закупок товаров, работ, услуг для обеспечения муниципальных нужд, законодательства и иных нормативных правовых актов, регулирующих деятельность Учреждения, причинения ущерба Учреждению, выявленных в отчетном периоде по результатам мероприятий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отношении Учреждения или за предыдущие периоды, но не более чем за 2 года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необоснованного,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отрицательного показателя влечет уменьшение выплаты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процент за каждый случай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71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более 50 процентов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401"/>
        </w:trPr>
        <w:tc>
          <w:tcPr>
            <w:tcW w:w="560" w:type="dxa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510" w:type="dxa"/>
            <w:vMerge w:val="restart"/>
            <w:textDirection w:val="lrTb"/>
            <w:noWrap w:val="false"/>
          </w:tcPr>
          <w:p>
            <w:pPr>
              <w:pStyle w:val="877"/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Использование объема субсидии на финансовое обеспечение выполнения муниципального задания на обеспечение деятельности Учреждения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менее 85 процентов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71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процентов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419"/>
        </w:trPr>
        <w:tc>
          <w:tcPr>
            <w:tcW w:w="560" w:type="dxa"/>
            <w:vMerge w:val="continue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10" w:type="dxa"/>
            <w:vMerge w:val="continue"/>
            <w:textDirection w:val="lrTb"/>
            <w:noWrap w:val="false"/>
          </w:tcPr>
          <w:p>
            <w:pPr>
              <w:pStyle w:val="8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86 до 90 процентов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71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процентов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510" w:type="dxa"/>
            <w:textDirection w:val="lrTb"/>
            <w:noWrap w:val="false"/>
          </w:tcPr>
          <w:p>
            <w:pPr>
              <w:pStyle w:val="87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фактов привлечения работников Учреждения, руководителя Учреждения, Учреждения как юридического лица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административной ответственности за нарушение при осуществлении трудовой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77"/>
              <w:ind w:left="-129" w:right="-9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 привлечения работников Учреждения, руководителя Учрежд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ения, Учреждения как юридического лица к административной ответственности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71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процентов за каждое административное нарушение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510" w:type="dxa"/>
            <w:textDirection w:val="lrTb"/>
            <w:noWrap w:val="false"/>
          </w:tcPr>
          <w:p>
            <w:pPr>
              <w:pStyle w:val="87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фактов нарушений норм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правил по охране труда, пожарной безопасности, приведших деятельность Учреждения к негативным последствиям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77"/>
              <w:ind w:left="-129" w:right="-9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 нарушений норм и правил по охране труда, пожарной безопасности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71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процентов за каждое нарушение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510" w:type="dxa"/>
            <w:textDirection w:val="lrTb"/>
            <w:noWrap w:val="false"/>
          </w:tcPr>
          <w:p>
            <w:pPr>
              <w:pStyle w:val="87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неустраненных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нарушений при осущес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твлении трудовой деятельности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работниками Учреждения, руководителем Учреждения, выявленных по результатам проверок контрольными органами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неустраненных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нарушений, выявленных по результатам проверок контрольными органами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71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процентов за каждое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неустране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877"/>
        <w:ind w:firstLine="540"/>
        <w:jc w:val="both"/>
        <w:rPr>
          <w:color w:val="000000" w:themeColor="text1"/>
          <w:sz w:val="20"/>
          <w:highlight w:val="green"/>
        </w:rPr>
      </w:pPr>
      <w:r>
        <w:rPr>
          <w:color w:val="000000" w:themeColor="text1"/>
          <w:sz w:val="20"/>
          <w:highlight w:val="green"/>
        </w:rPr>
      </w:r>
      <w:r>
        <w:rPr>
          <w:color w:val="000000" w:themeColor="text1"/>
          <w:sz w:val="20"/>
          <w:highlight w:val="green"/>
        </w:rPr>
      </w:r>
      <w:r>
        <w:rPr>
          <w:color w:val="000000" w:themeColor="text1"/>
          <w:sz w:val="20"/>
          <w:highlight w:val="green"/>
        </w:rPr>
      </w:r>
    </w:p>
    <w:p>
      <w:pPr>
        <w:pStyle w:val="877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премии за год увеличивается за выполнение следующих показателей: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1"/>
        <w:gridCol w:w="4290"/>
        <w:gridCol w:w="2387"/>
        <w:gridCol w:w="2389"/>
      </w:tblGrid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87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87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Критерии оценки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Размер увеличения (исчисляется от фактически установленного размера премии за год)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pStyle w:val="87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организационной работы по решению поставленных задач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7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решения, принятые по поставленной задаче с учетом ее сложности и объема, приведшие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успешному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оперативному завершению поставленной задачи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7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100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процентов,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в зависим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ости от степени влияния на общий результат работы Учреждения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pStyle w:val="87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Использование нестандартного подхода в решении вопросов, относящихся к компетенции Учреждения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7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внедрение новых технологий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методов работы, которые привели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повышению эффектив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ности деятельности Учреждения (отдельных структурных подразделений), получению большего эффекта при меньшем вложении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7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100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процентов,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в зависимости от степени влияния на общий результат работы Учреждения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886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</w:p>
    <w:p>
      <w:pPr>
        <w:pStyle w:val="886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Размер снижения (увеличения) премии за год определяется приказом руководителя Учреждения.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</w:p>
    <w:p>
      <w:pPr>
        <w:pStyle w:val="886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Решение о снижении (увеличении) размера премии за год работнику Учреждения принимается комиссией по рассмотрению и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установлению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стимулирующих выплат работникам Учрежд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ения на основании письменных предложений руководителей соответствующих структурных подразделений Учреждения (лицом, курирующим деятельность структурных подразделений)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br w:type="textWrapping" w:clear="all"/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 соответствии с организационной структурой Учреждения.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</w:p>
    <w:p>
      <w:pPr>
        <w:pStyle w:val="886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Порядок принятия решения о сниже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нии (увеличении) размера премии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br w:type="textWrapping" w:clear="all"/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за год утверждается локальным нормативным актом Учреждения с учетом специфики деятельности Учреждения.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</w:p>
    <w:p>
      <w:pPr>
        <w:pStyle w:val="886"/>
        <w:contextualSpacing/>
        <w:ind w:firstLine="709"/>
        <w:jc w:val="both"/>
        <w:spacing w:after="0" w:line="240" w:lineRule="auto"/>
        <w:rPr>
          <w:rFonts w:ascii="Times New Roman" w:hAnsi="Times New Roman"/>
          <w:strike/>
          <w:color w:val="000000" w:themeColor="text1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4.4.5.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Премия за год выплачивается работникам Учреждения, в том числе проработавшим неполный календарный год (кроме слу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чаев увольнения за виновные действия), за фактически отработанное время в календарном году.  </w:t>
      </w:r>
      <w:r>
        <w:rPr>
          <w:rFonts w:ascii="Times New Roman" w:hAnsi="Times New Roman"/>
          <w:strike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trike/>
          <w:color w:val="000000" w:themeColor="text1"/>
          <w:sz w:val="28"/>
          <w:szCs w:val="28"/>
          <w:highlight w:val="white"/>
          <w:lang w:val="ru-RU"/>
        </w:rPr>
      </w:r>
    </w:p>
    <w:p>
      <w:pPr>
        <w:pStyle w:val="886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В отработанное время в календарном году для расчета размера премии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br w:type="textWrapping" w:clear="all"/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за год включается время работы по табелю учета использования рабочего времени, дни нахождения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в служебной командировке, на профессиональной подготовке, переподготовке, в ежегодном оплачиваемом отпуске, дни отдыха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br w:type="textWrapping" w:clear="all"/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за работу в выходные и нерабочие праздничные дни. 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4.5. Ежемесячная 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ремия и премия за год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выплачиваются по решению руководителя Учрежд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ения в пределах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убсидии на финансовое обеспечение выполнения муниципального задания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на оплату труда работников Учреждения,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trike w:val="0"/>
          <w:color w:val="9646d4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t xml:space="preserve"> также из средств, </w:t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  <w:t xml:space="preserve">полученных Учреждением</w:t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t xml:space="preserve"> от приносящей доход деятельности, направляемых Учреждением на оплату труда работников</w:t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Style w:val="886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4.6. Премия за выполнение особо важных и сложны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х заданий.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</w:p>
    <w:p>
      <w:pPr>
        <w:pStyle w:val="886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4.6.1. Работникам Учреждения на основании приказа руководителя Учреждения может быть выплачена единовременная премия за выполнение особо важных и сложных заданий.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</w:p>
    <w:p>
      <w:pPr>
        <w:pStyle w:val="886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Премия за выполнение особо важных и сложных заданий может быть выплачена как отдел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ьному работнику, так и группе работников, причастных       к осуществлению задания.    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</w:p>
    <w:p>
      <w:pPr>
        <w:pStyle w:val="886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4.6.2. Решение о выплате премии за выполнение особо важных и сложных заданий оформляется соответствующим приказом руководителя Учреждения.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</w:p>
    <w:p>
      <w:pPr>
        <w:pStyle w:val="886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4.6.3. Премия за выполнение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особо важных и сложных заданий выплачивается работнику в размере до 1 (одного) месячного фонда оплаты труда и не более 2 раз в год. Премия за выполнение особо важных и сложных заданий производится за счет экономии по фонду оплаты труда Учреждения.  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/>
          <w:b/>
          <w:color w:val="000000" w:themeColor="text1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/>
          <w:b/>
          <w:color w:val="000000" w:themeColor="text1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V. Порядок и условия оплаты труда руководителя Учреждения,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заместителя руководителя Учреждения, главного бухгалтера Учреждения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</w:rPr>
      </w:pPr>
      <w:r/>
      <w:bookmarkStart w:id="3" w:name="P216"/>
      <w:r/>
      <w:bookmarkEnd w:id="3"/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5.1. Фонд оплаты труда руководителя Учреждения, заместителя руководителя Учреждения, главного бухгалтера Учреждения состоит из: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оклада;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компенсационных выплат;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стимулирующих выплат;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иных выплат, предусмотренных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пункт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6.1 раздела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VI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Положения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5.2. Предельный уровень соотношения среднемесячной заработной платы руководителя Учреждения, заместителя руководителя Учреждения, главного бухг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алтера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Учреждения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Учреждения (без учета заработной платы руководителя Учреждения, заместителя руководителя Учрежд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ения и главного бухгалтера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Учреждения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 определяется муниципальным правовым актом.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рассчитываемой за календарный год среднемесячной заработной плате руководителя Учреждения, заместителя руководителя Учреждения, главного бухгалтера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Учреждения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азмещается в информационно-телекоммуникационной сети "Интернет" в порядке, установленном муниципальным правовым актом.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5.3. Размеры окладов заместителя руководителя Учреждения, главного бухгалтера Учреждения устанавливаются на 10-30 процентов ниже размера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оклада руководителя Учреждения.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5.4. Размеры окладов и выплаты за интенсивность и высокие результаты работы руководителя Учреждения, заместителя руководителя Учреждения </w:t>
      </w:r>
      <w:r>
        <w:rPr>
          <w:rFonts w:ascii="Times New Roman" w:hAnsi="Times New Roman"/>
          <w:color w:val="000000" w:themeColor="text1"/>
          <w:sz w:val="28"/>
          <w:szCs w:val="28"/>
        </w:rPr>
        <w:br w:type="textWrapping" w:clear="all"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главного бухгалтера Учреждения устанавливаются в соответствии </w:t>
      </w:r>
      <w:r>
        <w:rPr>
          <w:rFonts w:ascii="Times New Roman" w:hAnsi="Times New Roman"/>
          <w:color w:val="000000" w:themeColor="text1"/>
          <w:sz w:val="28"/>
          <w:szCs w:val="28"/>
        </w:rPr>
        <w:br w:type="textWrapping" w:clear="all"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таблицей 4.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Таблица 4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16"/>
          <w:szCs w:val="16"/>
        </w:rPr>
      </w:pPr>
      <w:r>
        <w:rPr>
          <w:rFonts w:ascii="Times New Roman" w:hAnsi="Times New Roman"/>
          <w:b/>
          <w:color w:val="000000" w:themeColor="text1"/>
          <w:sz w:val="16"/>
          <w:szCs w:val="16"/>
        </w:rPr>
      </w:r>
      <w:r>
        <w:rPr>
          <w:rFonts w:ascii="Times New Roman" w:hAnsi="Times New Roman"/>
          <w:b/>
          <w:color w:val="000000" w:themeColor="text1"/>
          <w:sz w:val="16"/>
          <w:szCs w:val="16"/>
        </w:rPr>
      </w:r>
      <w:r>
        <w:rPr>
          <w:rFonts w:ascii="Times New Roman" w:hAnsi="Times New Roman"/>
          <w:b/>
          <w:color w:val="000000" w:themeColor="text1"/>
          <w:sz w:val="16"/>
          <w:szCs w:val="16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Размеры окладов и выплаты за интенсивность и высокие результаты работы руководителя Учреждения, заместителя руководителя Учреждения и главного бухгалтера Учреждения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10"/>
        <w:gridCol w:w="3086"/>
        <w:gridCol w:w="2508"/>
        <w:gridCol w:w="3223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Наименование должности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107" w:right="-100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Размер оклада 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ind w:left="-107" w:right="-100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(руб.)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Выплаты за интенсивность и высокие результаты работы (в % к окладу)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1.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Директор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33 215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до 135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2.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Заместитель директора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23 257 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до 120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3.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Главный бухгалтер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23 257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до 120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5.5. Компенсационные выплаты руководителю Учреждения, заместителю руководителя Учреждения, главному бухгалтеру Учреждения устанавливаются в соответствии с </w:t>
      </w:r>
      <w:hyperlink r:id="rId12" w:tooltip="http://admnv.cloud.consultant.ru/cons?rnd=2816E11FC261E82B9D1E652D72C0B822&amp;req=doc&amp;base=RLAW926&amp;n=190685&amp;dst=100143&amp;fld=134&amp;date=13.02.2020" w:history="1">
        <w:r>
          <w:rPr>
            <w:rStyle w:val="859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разделом III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5.6. Руководителю Учр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еждения устанавливаются следующие стимулирующие выплаты: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выплата за интенсивность и высокие результаты работы - в размере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не более 135 процентов от оклада на условиях, предусмотренных трудовым договором;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премии по итогам работы за месяц, год - в порядк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 и на условиях, предусмотренных пунктом 5.7 раздела V настоящего Положения.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5.7. Премии руководителю Учреждения производятся по итогам работы за месяц и год.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5.7.1. Порядок и условия предоставления руководителю Учреждения ежемесячной премии.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Ежемесячная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премия руководителю Учреждения устанавливается              в размере не более 50 процентов от оклада на условиях, предусмотренных трудовым договором.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Ежемесячная премия выплачивается при условии качественного                и своевременного выполнения рук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оводителем Учреждения условий, предусмотренных трудовым договором, и осуществления задач и функций,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определенных Уставом Учреждения, на основании отчета, направляемого руководителем Учреждения учредителю Учреждения ежемесячно, до 1 числа месяца, следующего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 отчетным, по форме согласно приложению                      к настоящему Положению.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Ежемесячная премия выплачивается за фактически отработанное время           в календарном месяце. Фактически отработанное время в календарном месяце для расчета ежемеся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чной премии определяется согласно табелю учета рабочего времени.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5.7.2. Ежемесячная премия руководителю Учреждения снижается по следующим основания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 не более чем на 20% от месячного фонда оплаты труда руководителя: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при нарушении сроков представления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установленной отчетности, а также при представлении недостоверных данных в отчетных документах - до 10 процентов;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при нарушении финансовой дисциплины в Учреждении, в том числе при нарушении учета материальных ценностей, наличии просроченной задолженности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налогам и неналоговым платежам в бюджет и внебюджетные фонды, нарушении установленного срока выплат денежных средств, причитающихся работникам Учреждения, неисполнении имеющихся                  у Учреждения договорных обязательств по расчетам и при др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угих нарушениях финансового характера, - до 30 процентов;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при невыполнении обязанностей по эффективному и целевому использованию муниципального имущества, закрепленного за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Учреждением,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а также при непринятии мер по обеспечению сохранности имущества,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повлекшем его утрату, - до 30 процентов;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при нарушении правил охраны труда, техники безопасности, пожарной безопасности - до 10 процентов.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5.7.3.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Порядок и условия предоставления руководителю Учреждения премии по итогам работы за год (далее - премия за год).</w:t>
      </w:r>
      <w:r>
        <w:rPr>
          <w:rFonts w:ascii="Times New Roman" w:hAnsi="Times New Roman"/>
          <w:strike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strike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Премия за год выплачивается руководителю Учреждения в размере не более 2 месячных фондов оплаты труда.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Премия за год выплачивается руководителю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Учреждения, в том числе проработавшему неполный календарный год (кроме случаев увольнения за виновные действия), за фактически отработанное время в календарном году. 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 отработанное время в календарном году для расчета размера премии за год включается вр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емя работы по табелю учета рабочего времени, дни нахождения в служебной командировке, период прохождения подготовки руководителем Учреждения работника (профессиональное образование              и профессиональное обучение) и получения дополнительного профе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ссионального образования по инициативе работодателя, дни работы         в выходные и нерабочие праздничные дни на основании соответствующего распоряжения работодателя, время нахождения в ежегодном оплачиваемом отпуске.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Премия за год руководителю Учреждения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выплачивается с учетом оценки эффективности его работы, проводимой в соответствии с критериями оценки эффективности деятельности руководителя Учреждения, согласно таблице 5.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Таблица 5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Критерии оценки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эффективности деятельности руководителя Учреждения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410"/>
        <w:gridCol w:w="2551"/>
        <w:gridCol w:w="1024"/>
      </w:tblGrid>
      <w:tr>
        <w:tblPrEx/>
        <w:trPr>
          <w:trHeight w:val="20"/>
        </w:trPr>
        <w:tc>
          <w:tcPr>
            <w:tcW w:w="42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п/п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критерия оценки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эффективности деятельности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руководителя Учреждения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Источник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информации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Критерий оценки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эффективности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деятельности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Учреждения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Вес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критерия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в баллах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96"/>
        </w:trPr>
        <w:tc>
          <w:tcPr>
            <w:gridSpan w:val="5"/>
            <w:tcW w:w="9671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. Критерии оценки эффективности организации работы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по осуществлению основной деятельности Учреждения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1.1.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Отсутствие фактов нарушения действующего законодательства по результатам проверок контрольных, надзорных                и правоохранительных органов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акты проверок, представления контрольных, надзорных и правоохранительных органов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отсутствие нарушений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677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наличие нарушений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20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1.2.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Удовлетворенность физических       и юридических лиц качеством выполняемых работ: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- по охране, защите, воспроизводству, городских лесов;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- по благоустройству ландшафта;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обращения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физических  и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юридических лиц                в органы местного самоуправления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отсутствие обоснованных обращений, поступивших от физических                    и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юридических лиц            в органы местного самоуправления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2007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наличие обоснованных обращений, поступивших от физических                     и юридических лиц             в органы местного самоуправления: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- за каждое обращение - минус 0,5 балла;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- при наличии 20 жалоб -  0 баллов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458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1.3.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Размещение информации                 об Учреждении на официальном сайте в информационно-телекоммуникационной сети "Интернет" в соответствии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с приказом Министерства финансов Российской Федерации от 21.07.2011 №86-н "Об утверждении порядка предоставления информации государственным (муниципальным) учреждением, ее размещения       на официальном сайте в сети Интернет и ведения указанного сайта"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оф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ициальный сайт             в информационно-телекоммуникационной сети "Интернет" (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en-US"/>
              </w:rPr>
              <w:t xml:space="preserve">www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en-US"/>
              </w:rPr>
              <w:t xml:space="preserve">bus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en-US"/>
              </w:rPr>
              <w:t xml:space="preserve">gov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en-US"/>
              </w:rPr>
              <w:t xml:space="preserve">ru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)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размещение       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br w:type="textWrapping" w:clear="all"/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и своевременная актуализация информации об Учреждении на официальном сайте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br w:type="textWrapping" w:clear="all"/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в информационно-телекоммуникационной сети "Интернет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"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1799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наличие на официальном сайте в информационно-телекоммуникационной сети "Интернет" неактуальной, недостоверной информации либо отсутствие информации            об Учреждении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70"/>
        </w:trPr>
        <w:tc>
          <w:tcPr>
            <w:gridSpan w:val="5"/>
            <w:tcW w:w="9671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Совокупная значимость критериев оценки по разделу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en-US"/>
              </w:rPr>
              <w:t xml:space="preserve">I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- 25 баллов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70"/>
        </w:trPr>
        <w:tc>
          <w:tcPr>
            <w:gridSpan w:val="5"/>
            <w:tcW w:w="9671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II. Критерии оценки эффективности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финансово-экономической деятельности Учреждения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483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2.1.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Целевое и эффективное использование бюджетных средств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отчетность Учреждения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отсутствие просроченной дебиторской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br/>
              <w:t xml:space="preserve">и кредиторской задолженности, нарушений финансово-хоз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яйственной деятельности, приведших к нецелевому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br/>
              <w:t xml:space="preserve">и неэффективному расходованию бюджетных средств; отсутствие задолженности в бюджеты различных уровней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317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наличие просроченной дебиторской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и кредиторской задолженности, нарушений финансово-хозяйственной деятельности, приведших к нецелевому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br/>
              <w:t xml:space="preserve">и неэффективному расходованию бюджетных средств; наличие задолженности в бюджеты различных уровней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463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2.2.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Целевое и эффективное использование муниципального имущества, переданного Учреждению на праве оперативного управления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акты проверок: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- контролирующих органов;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- учредителя Учреждения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отсутствие замечаний        со стороны контролирующих органов, учредител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я Учреждения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477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наличие замечаний           со стороны контролирующих органов, учредителя Учреждения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70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2.3.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Соблюдение сроков выплаты        заработной платы, а также иных выплат, предусмотренных локальным актом Учреждения,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br/>
              <w:t xml:space="preserve">в полном объеме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отчетность Учреждения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соблюдение сроков выплаты заработной платы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543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несоблюдение сроков выплаты заработной платы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990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2.4.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Соблюдение предельного уровня соотношения среднемесячной заработной платы руководителя Учреждения и работников Учреждения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постановление администрации города                 от 23.12.2016 №1890 информация о</w:t>
            </w:r>
            <w:r>
              <w:rPr>
                <w:rFonts w:ascii="Times New Roman" w:hAnsi="Times New Roman" w:eastAsia="Times New Roman"/>
                <w:color w:val="000000" w:themeColor="text1"/>
                <w:sz w:val="21"/>
                <w:szCs w:val="21"/>
                <w:lang w:eastAsia="ru-RU"/>
              </w:rPr>
              <w:t xml:space="preserve"> среднемесячной заработной плате руководителя Учреждения и среднемесячной заработной плате работников соответствующих Учреждений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соблюдение предельного уровня соотношения с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реднемесячной заработной платы руководителя Учреждения и работников Учреждения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1420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несоблюдение предельного уровня соотношения среднемесячной заработной платы руководителя Учреждения и работников Учреждения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1441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2.5.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Исполнение Плана финансово-хозяйственной деятельности Учреждения за отчетный финансовый год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отчет Учреждения           об исполнении бюджета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кассовое исполнение Плана ФХД Учреждения        составляет 95% и выше     от планового значения        за отчетный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финансовый год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698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кассовое исполнение Плана ФХД Учреждения                 составляет менее 95%        от планового значения         за отчетный финансовый год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332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2.6.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Своевременность представления периодических отчетов, статистической отчетности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отчетность Учреждения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соблюдение сроков, установленных порядков           и форм представления сведений, отчетов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20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</w:r>
            <w:r>
              <w:rPr>
                <w:rFonts w:ascii="Times New Roman" w:hAnsi="Times New Roman"/>
                <w:b/>
                <w:sz w:val="21"/>
                <w:szCs w:val="21"/>
              </w:rPr>
            </w:r>
            <w:r>
              <w:rPr>
                <w:rFonts w:ascii="Times New Roman" w:hAnsi="Times New Roman"/>
                <w:b/>
                <w:sz w:val="21"/>
                <w:szCs w:val="21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нарушение сроков, установленных порядков           и форм представления сведений, отчетов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140"/>
        </w:trPr>
        <w:tc>
          <w:tcPr>
            <w:gridSpan w:val="5"/>
            <w:tcW w:w="9671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Совокупная значимость критериев оценки по разделу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en-US"/>
              </w:rPr>
              <w:t xml:space="preserve">II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- 55 баллов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272"/>
        </w:trPr>
        <w:tc>
          <w:tcPr>
            <w:gridSpan w:val="5"/>
            <w:tcW w:w="9671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III. Критерии оценки исполнительской дисциплины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руководителя Учреждения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469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3.1.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Отсутствие дисциплинарных взысканий в отношении руководителя Учреждения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распоряжения о применении дисциплинарного взыскания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отсутствие дисциплинарных взысканий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br/>
              <w:t xml:space="preserve">и административных наказаний у руководителя Учреждения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766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наличие дисциплинарных взысканий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br/>
              <w:t xml:space="preserve">и административных наказаний у руководителя Учреждения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1535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3.2.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Своевременное исполнение запросов учредителя Учреждения, ответов на обращения физических          и юридических лиц, а также объективное и полное рассмотрение запросов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br/>
              <w:t xml:space="preserve">и обращений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ответы на запросы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отсутствие случаев           несоблюдения сроков исполнен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ия запросов учредителя Учреждения, ответов на обращения физических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br/>
              <w:t xml:space="preserve">и юридических лиц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br/>
              <w:t xml:space="preserve">с объективным и полным рассмотрением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20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наличие случаев несоблюдения сроков исполнения запросов учредителя Учреждения, ответов на обращения физических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и юридических лиц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br/>
              <w:t xml:space="preserve">с объективным и полным рассмотрением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20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3.3.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Своевременное и качественное выполнение поручений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главы  города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и учредителя Учреждения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поручения главы города и учредителя Учреждения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выполнение поручений главы города и учредителя Учреждения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20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</w:r>
            <w:r>
              <w:rPr>
                <w:rFonts w:ascii="Times New Roman" w:hAnsi="Times New Roman"/>
                <w:b/>
                <w:sz w:val="21"/>
                <w:szCs w:val="21"/>
              </w:rPr>
            </w:r>
            <w:r>
              <w:rPr>
                <w:rFonts w:ascii="Times New Roman" w:hAnsi="Times New Roman"/>
                <w:b/>
                <w:sz w:val="21"/>
                <w:szCs w:val="21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невыполнение поручений главы города и учредителя Учреждения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70"/>
        </w:trPr>
        <w:tc>
          <w:tcPr>
            <w:gridSpan w:val="5"/>
            <w:tcW w:w="9671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Совокупная значимость критериев оценки по разделу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en-US"/>
              </w:rPr>
              <w:t xml:space="preserve">III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- 20 баллов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W w:w="9671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Итоговая совокупная значимость критериев оценки эффективности деятельности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руководителя Учреждения - 100 баллов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Руководитель Учреждения обязан в срок, установленный законодательством Российской Федерации для представления годовой отчетности, представлять в адрес Учредителя отчет о деятельности руководителя Учреждения (далее - отчет) по форме согласно таблице 6 за от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четный период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соответствии с критериями оценки эффективности деятельности руководителя Учреждения вместе с пояснительной запиской, которая должна содержать сведения о причинах, повлиявших на результат выполнения показателей. Отчет подписывается руководи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телем Учреждения и главным бухгалтером Учреждения.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Таблица 6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 о деятельности руководителя Учреждения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709"/>
        <w:gridCol w:w="1134"/>
        <w:gridCol w:w="1276"/>
        <w:gridCol w:w="1417"/>
      </w:tblGrid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Наименование критерия оценки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эффективности деятельности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руководителя Учреждения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72" w:right="-3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ind w:left="-72" w:right="-3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изм.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План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Факт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Результат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выполнения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показателя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6"/>
            <w:tcW w:w="96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Критерии оценки эффективности организации работы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по осуществлению основной деятельности Учреждения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Показатель 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n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6"/>
            <w:tcW w:w="96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Совокупная значимость критериев оценки по разделу 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6"/>
            <w:tcW w:w="96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Критерии оценки эффективности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финансово-экономической деятельности Учреждения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Показатель 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n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6"/>
            <w:tcW w:w="96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Совокупная значимость критериев оценки по разделу II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6"/>
            <w:tcW w:w="96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Критерии оценки исполнительской дисциплины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руководителя Учреждения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Показатель 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n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6"/>
            <w:tcW w:w="96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Совокупная значимость критериев оценки по разделу III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6"/>
            <w:tcW w:w="96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Итоговая совокупная значимость критериев оценки эффективности деятельности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руководителя Учреждения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Учредитель на основе представленного отчета определяет результат выполнения показателей критериев оценки эффективности деятельности руководителя Учреждения за отчетный период, который оценивается определенной суммой баллов. Для оценки значения каждого пока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зателя критериев оценки эффективности деятельности руководителя Учреждения формируется вес критерия, который позволяет в зависимости от значения показателя присваивать количество баллов.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Размер премии за год руководителю Учреждения в процентном отношении 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 размера премии за год, установленного трудовым договором, определяется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соответствии со шкалой перевода баллов для премии за год руководителю Учреждения согласно таблице 7.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Таблица 7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Шкала перевода баллов для премии за год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руководителю Учреждения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tbl>
      <w:tblPr>
        <w:tblpPr w:horzAnchor="text" w:tblpX="108" w:vertAnchor="text" w:tblpY="1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Кол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ичество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полученных баллов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Процент от размера премии за год,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установленного трудовым договором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0 - 10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11 - 20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8"/>
        </w:trPr>
        <w:tc>
          <w:tcPr>
            <w:tcW w:w="39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21 - 40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41 - 60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61 - 80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81 - 100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 сумме баллов, соответствующей выполнению показателей критериев оценки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эффективности деятельности руководителя Учреждения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размер премии за год равен 100% от размера премии за год руководителю Учреждения за отчетный период, установленного трудовым договором.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случае невыполнения одного из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показателей критериев оценки эффекти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вности деятельности руководителя Учреждения сумма баллов уменьшается и, соответственно,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размер премии за год руководителю Учреждения за отчетный период снижается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5.8. Выплаты, предусмотренные пунктом 5.7 раздела V настоящего Положения, руководителю Учрежд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ения производятся по согласованию                    с Учредителем.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5.9. Решение о выплате ежемесячной премии в меньшем размере, чем предусмотрено в трудовом договоре, или об их невыплате по основаниям, предусмотренным подпунктом 5.7.2 пункта 5.7 раздела V настоящего Положения, принимается Учредителем.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5.10. Заместителю ру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ководителя Учреждения и главному бухгалтеру Учреждения устанавливаются следующие стимулирующие выплаты: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выплата за интенсивность и высокие результаты работы в размере до 120 процентов от оклада - в порядке и на условиях, предусмотренных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пунктом  4.2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3" w:tooltip="http://admnv.cloud.consultant.ru/cons?rnd=2816E11FC261E82B9D1E652D72C0B822&amp;req=doc&amp;base=RLAW926&amp;n=190685&amp;dst=100178&amp;fld=134&amp;date=13.02.2020" w:history="1">
        <w:r>
          <w:rPr>
            <w:rStyle w:val="859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раздела IV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ежемесячная премия - в порядке и на условиях, предусмотренных пунктом 4.3 </w:t>
      </w:r>
      <w:hyperlink r:id="rId14" w:tooltip="http://admnv.cloud.consultant.ru/cons?rnd=2816E11FC261E82B9D1E652D72C0B822&amp;req=doc&amp;base=RLAW926&amp;n=190685&amp;dst=100200&amp;fld=134&amp;date=13.02.2020" w:history="1">
        <w:r>
          <w:rPr>
            <w:rStyle w:val="859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раздела IV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премия по итогам работы за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год - в порядке и на условиях, предусмотренных пунктом 4.4 </w:t>
      </w:r>
      <w:hyperlink r:id="rId15" w:tooltip="http://admnv.cloud.consultant.ru/cons?rnd=2816E11FC261E82B9D1E652D72C0B822&amp;req=doc&amp;base=RLAW926&amp;n=190685&amp;dst=100200&amp;fld=134&amp;date=13.02.2020" w:history="1">
        <w:r>
          <w:rPr>
            <w:rStyle w:val="859"/>
            <w:rFonts w:ascii="Times New Roman" w:hAnsi="Times New Roman"/>
            <w:color w:val="000000" w:themeColor="text1"/>
            <w:sz w:val="28"/>
            <w:szCs w:val="28"/>
            <w:highlight w:val="white"/>
            <w:u w:val="none"/>
          </w:rPr>
          <w:t xml:space="preserve">раздела IV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его Положения;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премия за выполнение особо важных и сложных заданий в порядке и на условиях, предусмотренных пунктом 4.5 </w:t>
      </w:r>
      <w:hyperlink r:id="rId16" w:tooltip="http://admnv.cloud.consultant.ru/cons?rnd=2816E11FC261E82B9D1E652D72C0B822&amp;req=doc&amp;base=RLAW926&amp;n=190685&amp;dst=100200&amp;fld=134&amp;date=13.02.2020" w:history="1">
        <w:r>
          <w:rPr>
            <w:rStyle w:val="859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раздела IV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5.11. Иные выплаты руководителю Учреждения, заместителю руководителя Учреждения и главному бухгалтеру Учреждения производятся     в соответствии с </w:t>
      </w:r>
      <w:hyperlink r:id="rId17" w:tooltip="http://admnv.cloud.consultant.ru/cons?rnd=2816E11FC261E82B9D1E652D72C0B822&amp;req=doc&amp;base=RLAW926&amp;n=190685&amp;dst=100233&amp;fld=134&amp;date=13.02.2020" w:history="1">
        <w:r>
          <w:rPr>
            <w:rStyle w:val="859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разделом VI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Verdana" w:hAnsi="Verdana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5.12. Руководителю Учреждения, заместителю руководителя Учреждения и главному бухгалтеру Учреждения за организацию работы по оказанию платных услуг населению производится выплата в соответствии с локальным норм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ативным актом Учреждения, регулирующим порядок оплаты труда, за счет средств, полученных от данной деятельности.</w:t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VI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. Иные выплаты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ind w:left="108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trike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t xml:space="preserve">К иным выплатам относятся следующие выплаты:</w:t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Verdana" w:hAnsi="Verdana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6.1. Работникам Учреждения один раз в календарном году при предоставлении ежегодного оплачиваемого отпуска на основании письменного зая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вления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работника выплачивается единовременная выплата к отпуску в размере одного месячного фонда оплаты труда по основному месту работу по основной занимаемой должности работника.</w:t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Verdana" w:hAnsi="Verdana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Размер единовременной выплаты к отпуску не зависит от итогов оценки труда ра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ботника.</w:t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Единовременная выплата к отпуску руководителю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Учреждения производится на основании распоряжения работодателя о предоставлении ежегодного оплачиваемого отпуска.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Право на получение единовременной выплаты к отпуску для вновь принятых работников возни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кает по истечении шести месяцев работы                  в Учреждении.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Единовременная выплата к отпуску не выплачивается работникам, использовавшим право на ее получение в текущем календарном году                  в муниципальном учреждении или предприятии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города Нижневартовска, органе местного самоуправления города Нижневартовска.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Использование права на получение единовременной выплаты к отпуску подтверждается справкой с прежнего места работы.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случае разделения ежегодного оплачиваемого отпуска в установл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енном порядке на части единовременная выплата к отпуску выплачивается работнику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Учреждения при предоставлении любой из частей указанного отпуска продолжительностью не менее 14 календарных дней.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before="60" w:after="0" w:line="240" w:lineRule="auto"/>
        <w:rPr>
          <w:rFonts w:ascii="Times New Roman" w:hAnsi="Times New Roman"/>
          <w:strike w:val="0"/>
          <w:color w:val="000000" w:themeColor="text1"/>
          <w:sz w:val="28"/>
          <w:szCs w:val="28"/>
        </w:rPr>
      </w:pPr>
      <w:r>
        <w:rPr>
          <w:rFonts w:ascii="Times New Roman" w:hAnsi="Times New Roman"/>
          <w:strike w:val="0"/>
          <w:color w:val="000000" w:themeColor="text1"/>
          <w:sz w:val="28"/>
          <w:szCs w:val="28"/>
        </w:rPr>
        <w:t xml:space="preserve">6.2. Единовременная выплата к юбилейной дате работника.</w:t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 w:val="0"/>
          <w:color w:val="000000" w:themeColor="text1"/>
          <w:sz w:val="28"/>
          <w:szCs w:val="28"/>
        </w:rPr>
      </w:pPr>
      <w:r>
        <w:rPr>
          <w:rFonts w:ascii="Times New Roman" w:hAnsi="Times New Roman"/>
          <w:strike w:val="0"/>
          <w:color w:val="000000" w:themeColor="text1"/>
          <w:sz w:val="28"/>
          <w:szCs w:val="28"/>
        </w:rPr>
        <w:t xml:space="preserve">Единов</w:t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  <w:t xml:space="preserve">ременная выплата к юбилейной дате производится работнику Учреждения, проработавшему в муниципальных учреждениях и предприятиях города Нижневартовска 15 и более лет, в связи с достижением возраста 50 лет   и далее через каждые последующие полные 5 лет в раз</w:t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  <w:t xml:space="preserve">мере одного месячного фонда оплаты труда по основной занимаемой должности.</w:t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trike w:val="0"/>
          <w:color w:val="000000" w:themeColor="text1"/>
          <w:sz w:val="28"/>
          <w:szCs w:val="28"/>
        </w:rPr>
      </w:pPr>
      <w:r>
        <w:rPr>
          <w:rFonts w:ascii="Times New Roman" w:hAnsi="Times New Roman"/>
          <w:strike w:val="0"/>
          <w:color w:val="000000" w:themeColor="text1"/>
          <w:sz w:val="28"/>
          <w:szCs w:val="28"/>
        </w:rPr>
        <w:t xml:space="preserve">6.3. </w:t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t xml:space="preserve">Единовременная выплата к праздничным дням, профессиональным праздникам.</w:t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</w:rPr>
      </w:r>
    </w:p>
    <w:p>
      <w:pPr>
        <w:pStyle w:val="718"/>
        <w:ind w:firstLine="708"/>
        <w:jc w:val="both"/>
        <w:rPr>
          <w:rFonts w:ascii="Times New Roman" w:hAnsi="Times New Roman"/>
          <w:strike w:val="0"/>
          <w:color w:val="000000" w:themeColor="text1"/>
          <w:sz w:val="28"/>
          <w:szCs w:val="28"/>
        </w:rPr>
      </w:pPr>
      <w:r>
        <w:rPr>
          <w:rFonts w:ascii="Times New Roman" w:hAnsi="Times New Roman"/>
          <w:strike w:val="0"/>
          <w:color w:val="000000" w:themeColor="text1"/>
          <w:sz w:val="28"/>
          <w:szCs w:val="28"/>
        </w:rPr>
        <w:t xml:space="preserve">Условия единовременного премирования к праздничным дням, профессиональным праздникам, предусмотрены в со</w:t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  <w:t xml:space="preserve">ответствии </w:t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  <w:br/>
        <w:t xml:space="preserve">с действующими на территории Российской Федерации нормативными правовыми актами:</w:t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</w:r>
    </w:p>
    <w:p>
      <w:pPr>
        <w:pStyle w:val="718"/>
        <w:ind w:firstLine="708"/>
        <w:jc w:val="both"/>
        <w:rPr>
          <w:rFonts w:ascii="Times New Roman" w:hAnsi="Times New Roman" w:eastAsia="Times New Roman"/>
          <w:strike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t xml:space="preserve">- к профессиональному празднику Дню работника леса</w:t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  <w:t xml:space="preserve">                            </w:t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  <w:t xml:space="preserve">   (</w:t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  <w:t xml:space="preserve">третье воскресенье сентября</w:t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t xml:space="preserve">);</w:t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Verdana" w:hAnsi="Verdana" w:eastAsia="Times New Roman"/>
          <w:strike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t xml:space="preserve">- к Дню города (9 марта);</w:t>
      </w:r>
      <w:r>
        <w:rPr>
          <w:rFonts w:ascii="Verdana" w:hAnsi="Verdana" w:eastAsia="Times New Roman"/>
          <w:strike w:val="0"/>
          <w:color w:val="000000" w:themeColor="text1"/>
          <w:sz w:val="28"/>
          <w:szCs w:val="28"/>
        </w:rPr>
      </w:r>
      <w:r>
        <w:rPr>
          <w:rFonts w:ascii="Verdana" w:hAnsi="Verdana" w:eastAsia="Times New Roman"/>
          <w:strike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Verdana" w:hAnsi="Verdana" w:eastAsia="Times New Roman"/>
          <w:strike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t xml:space="preserve">- к Дню образования Ханты</w:t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t xml:space="preserve">-Мансийского автономного округа - Югры            </w:t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t xml:space="preserve">   (</w:t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t xml:space="preserve">10 декабря).</w:t>
      </w:r>
      <w:r>
        <w:rPr>
          <w:rFonts w:ascii="Verdana" w:hAnsi="Verdana" w:eastAsia="Times New Roman"/>
          <w:strike w:val="0"/>
          <w:color w:val="000000" w:themeColor="text1"/>
          <w:sz w:val="28"/>
          <w:szCs w:val="28"/>
        </w:rPr>
      </w:r>
      <w:r>
        <w:rPr>
          <w:rFonts w:ascii="Verdana" w:hAnsi="Verdana" w:eastAsia="Times New Roman"/>
          <w:strike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Verdana" w:hAnsi="Verdana" w:eastAsia="Times New Roman"/>
          <w:strike w:val="0"/>
          <w:color w:val="00b0f0" w:themeColor="text1"/>
          <w:sz w:val="28"/>
          <w:szCs w:val="28"/>
        </w:rPr>
      </w:pP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t xml:space="preserve">Единовременные выплаты производятся работникам Учреждения </w:t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t xml:space="preserve">за счет обоснованной экономии</w:t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t xml:space="preserve"> средств фонда оплаты труда</w:t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Verdana" w:hAnsi="Verdana" w:eastAsia="Times New Roman"/>
          <w:strike w:val="0"/>
          <w:color w:val="00b0f0" w:themeColor="text1"/>
          <w:sz w:val="28"/>
          <w:szCs w:val="28"/>
        </w:rPr>
      </w:r>
      <w:r>
        <w:rPr>
          <w:rFonts w:ascii="Verdana" w:hAnsi="Verdana" w:eastAsia="Times New Roman"/>
          <w:strike w:val="0"/>
          <w:color w:val="00b0f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t xml:space="preserve">Конкретный размер единовременных выплат, предусмотренных настоящим пунктом, устанавливается локальным нормативным актом Учреждения. </w:t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  <w:t xml:space="preserve">При этом должно быть установ</w:t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  <w:t xml:space="preserve">лено, что единовременные выплаты к праздничным дням, профессиональным праздникам могут осуществляться </w:t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  <w:br/>
        <w:t xml:space="preserve">в Учреждении в едином размере в отношении работников и руководящего состава Учреждения не более 3 раз в календарном году.</w:t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</w:r>
    </w:p>
    <w:p>
      <w:pPr>
        <w:pStyle w:val="718"/>
        <w:ind w:firstLine="708"/>
        <w:jc w:val="both"/>
        <w:rPr>
          <w:rFonts w:ascii="Times New Roman" w:hAnsi="Times New Roman"/>
          <w:strike w:val="0"/>
          <w:color w:val="000000" w:themeColor="text1"/>
          <w:sz w:val="28"/>
          <w:szCs w:val="28"/>
        </w:rPr>
      </w:pPr>
      <w:r>
        <w:rPr>
          <w:rFonts w:ascii="Times New Roman" w:hAnsi="Times New Roman"/>
          <w:strike w:val="0"/>
          <w:color w:val="000000" w:themeColor="text1"/>
          <w:sz w:val="28"/>
          <w:szCs w:val="28"/>
        </w:rPr>
        <w:t xml:space="preserve">Единовременные выплаты осуществляются не позднее месяца, следующего после наступления события.</w:t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</w:r>
    </w:p>
    <w:p>
      <w:pPr>
        <w:pStyle w:val="718"/>
        <w:numPr>
          <w:ilvl w:val="1"/>
          <w:numId w:val="7"/>
        </w:numPr>
        <w:ind w:left="0" w:firstLine="708"/>
        <w:jc w:val="both"/>
        <w:rPr>
          <w:rFonts w:ascii="Times New Roman" w:hAnsi="Times New Roman"/>
          <w:strike w:val="0"/>
          <w:color w:val="000000" w:themeColor="text1"/>
          <w:sz w:val="28"/>
          <w:szCs w:val="28"/>
        </w:rPr>
      </w:pPr>
      <w:r>
        <w:rPr>
          <w:rFonts w:ascii="Times New Roman" w:hAnsi="Times New Roman"/>
          <w:strike w:val="0"/>
          <w:color w:val="000000" w:themeColor="text1"/>
          <w:sz w:val="28"/>
          <w:szCs w:val="28"/>
        </w:rPr>
        <w:t xml:space="preserve">Единовременная выплата работнику Учреждения в связи со смертью членов его семьи (супруг (супруга), родители, дети), а также в случае смерти работника Учреждения </w:t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  <w:t xml:space="preserve">одному из членов его семьи производится в размере 10 тысяч рублей на основании заявления работника Учреждения (а в случае смерти работника Учреждения - заявления одного из членов его семьи). </w:t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 w:val="0"/>
          <w:color w:val="000000" w:themeColor="text1"/>
          <w:sz w:val="28"/>
          <w:szCs w:val="28"/>
        </w:rPr>
      </w:pPr>
      <w:r>
        <w:rPr>
          <w:rFonts w:ascii="Times New Roman" w:hAnsi="Times New Roman"/>
          <w:strike w:val="0"/>
          <w:color w:val="000000" w:themeColor="text1"/>
          <w:sz w:val="28"/>
          <w:szCs w:val="28"/>
        </w:rPr>
        <w:t xml:space="preserve">К заявлению в обязательном порядке прилагаются документы, подтве</w:t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  <w:t xml:space="preserve">рждающие факт смерти и степень родства.</w:t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 w:val="0"/>
          <w:color w:val="000000" w:themeColor="text1"/>
          <w:sz w:val="28"/>
          <w:szCs w:val="28"/>
        </w:rPr>
      </w:pPr>
      <w:r>
        <w:rPr>
          <w:rFonts w:ascii="Times New Roman" w:hAnsi="Times New Roman"/>
          <w:strike w:val="0"/>
          <w:color w:val="000000" w:themeColor="text1"/>
          <w:sz w:val="28"/>
          <w:szCs w:val="28"/>
        </w:rPr>
        <w:t xml:space="preserve">6.5. Единовременная выплата в связи с выходом на пенсию.</w:t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 w:val="0"/>
          <w:color w:val="000000" w:themeColor="text1"/>
          <w:sz w:val="28"/>
          <w:szCs w:val="28"/>
        </w:rPr>
      </w:pPr>
      <w:r>
        <w:rPr>
          <w:rFonts w:ascii="Times New Roman" w:hAnsi="Times New Roman"/>
          <w:strike w:val="0"/>
          <w:color w:val="000000" w:themeColor="text1"/>
          <w:sz w:val="28"/>
          <w:szCs w:val="28"/>
        </w:rPr>
        <w:t xml:space="preserve">Единовременная выплата в связи с выходом на пенсию выплачивается      в размере одного месячного фонда оплаты труда по основной занимаемой должности на дату вы</w:t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  <w:t xml:space="preserve">хода на пенсию на основании заявления работника Учреждения.</w:t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 w:val="0"/>
          <w:color w:val="000000" w:themeColor="text1"/>
          <w:sz w:val="28"/>
          <w:szCs w:val="28"/>
        </w:rPr>
      </w:pPr>
      <w:r>
        <w:rPr>
          <w:rFonts w:ascii="Times New Roman" w:hAnsi="Times New Roman"/>
          <w:strike w:val="0"/>
          <w:color w:val="000000" w:themeColor="text1"/>
          <w:sz w:val="28"/>
          <w:szCs w:val="28"/>
        </w:rPr>
        <w:t xml:space="preserve">Право на получение единовременной выплаты в связи с выходом на пенсию возникает у работников, увольняющихся по собственному желанию      в связи с выходом на пенсию по достижении пенсионного возра</w:t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  <w:t xml:space="preserve">ста впервые, проработавшим в муниципальных учреждениях и предприятиях города Нижневартовска не менее 10 лет. </w:t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trike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t xml:space="preserve">6.6. Иные выплаты работникам Учреждения выплачиваются на основании приказа руководителя Учреждения.</w:t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trike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t xml:space="preserve">Руководителю Учреждения иные выплаты, предусмо</w:t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t xml:space="preserve">тренные пунктами 6.2-6.5 раздела </w:t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val="en-US" w:eastAsia="ru-RU"/>
        </w:rPr>
        <w:t xml:space="preserve">VI</w:t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t xml:space="preserve"> производятся по согласованию с Учредителем.</w:t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trike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t xml:space="preserve">6.7. Иные выплаты, предусмотренные пунктами 6.2-6.5 раздела </w:t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val="en-US" w:eastAsia="ru-RU"/>
        </w:rPr>
        <w:t xml:space="preserve">VI</w:t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t xml:space="preserve"> производятся за счет экономии средств фонда оплаты труда, предусмотренного в пределах объема субсидии на финансов</w:t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t xml:space="preserve">ое обеспечение выполнения муниципального задания</w:t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t xml:space="preserve"> и средств, </w:t>
      </w:r>
      <w:r>
        <w:rPr>
          <w:rFonts w:ascii="Times New Roman" w:hAnsi="Times New Roman"/>
          <w:strike w:val="0"/>
          <w:color w:val="000000" w:themeColor="text1"/>
          <w:sz w:val="28"/>
          <w:szCs w:val="28"/>
        </w:rPr>
        <w:t xml:space="preserve">полученных Учреждением </w:t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t xml:space="preserve">от приносящей доход деятельности</w:t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VII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. Порядок формирования фо</w:t>
      </w:r>
      <w:bookmarkStart w:id="4" w:name="_GoBack"/>
      <w:r/>
      <w:bookmarkEnd w:id="4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нда оплаты труда Учреждения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7.1.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Фонд оплаты труда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работников Учреждения формируется на календарный год в пределах предоставленного Учреждению из средств бюджета города объема субсидии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на финансовое обеспечение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вы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полнения муниципального задания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highlight w:val="white"/>
        </w:rPr>
        <w:t xml:space="preserve">а также средств, полученных Учреждением от приносящей доход деятельности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7.2. Фонд оплаты труда Учреждения определяется суммированием из расчета на календарный год должно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стных окладов, компенсационных                и стимулирующих выплат, а также иных выплат, предусмотренных настоящим Положе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нием.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7.3. При формировании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годового фонда оплаты труда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учитываются: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Verdana" w:hAnsi="Verdana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- окладный фонд по должностям в соответствии со штатным расписанием учреждения;</w:t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компенсационные выплаты в размере 3,08 годового окладного фонда;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стимулирующие выплаты в размере 2,00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годового окладного фонда.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иные выплаты,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предусмотренные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пунктом 6.1 раздела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VI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раз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мере 0,45 годового окладного фонда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VIII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. Заключительные положения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Verdana" w:hAnsi="Verdana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 8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.1. Руководитель Учреждения несет ответственность за правильность формирования фонда оплаты труда работников Учреждения и обеспечивает соблюдение установленных требований.</w:t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8.2. Руководитель Учреждения несет персональную ответственность за соблюдение устано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вленного предельного уровня соотношения среднемесячной заработной платы заместителя руководителя Учреждения и главного бухгалтера Учреждения.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6"/>
        <w:gridCol w:w="498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</w:rPr>
              <w:br w:type="page" w:clear="all"/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Приложение к 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оложению об оплате труда      и выплатах социального характера работникам муниципального бюджетного учреждения "Управление лесопаркового хозяйства города Нижневартовска"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  <w:t xml:space="preserve">Отчет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  <w:t xml:space="preserve">о деятельности руководителя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_________________________________________________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(наименование учреждения)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  <w:t xml:space="preserve">за ___________ 20___ года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(месяц)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Ежемесячная премия выплачивается при условии качественного                   и своевременного выполнения руководителем Учреждения условий, предусмотренных трудовым договором, и осуществления задач и функций, определенных Уставом Учреждения.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before="240" w:after="0" w:line="240" w:lineRule="auto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Ежемесячная пре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мия руководителю Учреждения снижается по следующим основаниям: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9"/>
        <w:gridCol w:w="4678"/>
        <w:gridCol w:w="1418"/>
        <w:gridCol w:w="1417"/>
        <w:gridCol w:w="851"/>
        <w:gridCol w:w="70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Наименование показателя снижения ежемесячной премии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Измерение показателя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Целевое значение показателя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Фактическое значение показателя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0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При нарушении сроков представления установленной отчетности, а также при представлении недостоверных данных         в отчетных документах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да/нет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до 10 %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При нарушении финансовой дисциплины    в Учреждении, в том числе при нарушении учета материальных ценностей, наличии просроченной задолженности по налогам   и неналоговым платежам в бюджет               и внебюджетные фонды, нарушении установленного срока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выплат денежных средств, причитающихся работникам Учреждения, неисполнении имеющихся      у Учреждения договорных обязательств по расчетам и при других нарушениях финансового характера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да/нет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до 30%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При невыполнении обязанностей по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эффективному и целевому использованию муниципального имущества, закрепленного за Учреждением, а также при непринятии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мер по обеспечению сохранности имущества, повлекшем его утрату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да/нет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до 30%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При нарушении правил охраны труда, техники безопасности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, противопожарной безопасности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да/нет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до 10%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Отчет подготовил: ____________________________________________________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2410"/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sz w:val="20"/>
          <w:szCs w:val="28"/>
        </w:rPr>
      </w:pPr>
      <w:r>
        <w:rPr>
          <w:rFonts w:ascii="Times New Roman" w:hAnsi="Times New Roman" w:eastAsia="Times New Roman"/>
          <w:color w:val="000000" w:themeColor="text1"/>
          <w:sz w:val="20"/>
          <w:szCs w:val="28"/>
          <w:lang w:eastAsia="ru-RU"/>
        </w:rPr>
        <w:t xml:space="preserve">(должность, фамилия, имя, отчество, телефон)</w:t>
      </w:r>
      <w:r>
        <w:rPr>
          <w:rFonts w:ascii="Times New Roman" w:hAnsi="Times New Roman" w:eastAsia="Times New Roman"/>
          <w:color w:val="000000" w:themeColor="text1"/>
          <w:sz w:val="20"/>
          <w:szCs w:val="28"/>
        </w:rPr>
      </w:r>
      <w:r>
        <w:rPr>
          <w:rFonts w:ascii="Times New Roman" w:hAnsi="Times New Roman" w:eastAsia="Times New Roman"/>
          <w:color w:val="000000" w:themeColor="text1"/>
          <w:sz w:val="20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Руководитель Учреждения _____________________________________________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3828"/>
        <w:spacing w:after="0" w:line="240" w:lineRule="auto"/>
        <w:rPr>
          <w:rFonts w:ascii="Times New Roman" w:hAnsi="Times New Roman" w:eastAsia="Times New Roman"/>
          <w:color w:val="000000" w:themeColor="text1"/>
          <w:sz w:val="20"/>
          <w:szCs w:val="28"/>
        </w:rPr>
      </w:pPr>
      <w:r>
        <w:rPr>
          <w:rFonts w:ascii="Times New Roman" w:hAnsi="Times New Roman" w:eastAsia="Times New Roman"/>
          <w:color w:val="000000" w:themeColor="text1"/>
          <w:sz w:val="20"/>
          <w:szCs w:val="28"/>
          <w:lang w:eastAsia="ru-RU"/>
        </w:rPr>
        <w:t xml:space="preserve">                          (фамилия, инициалы)</w:t>
      </w:r>
      <w:r>
        <w:rPr>
          <w:rFonts w:ascii="Times New Roman" w:hAnsi="Times New Roman" w:eastAsia="Times New Roman"/>
          <w:color w:val="000000" w:themeColor="text1"/>
          <w:sz w:val="20"/>
          <w:szCs w:val="28"/>
        </w:rPr>
      </w:r>
      <w:r>
        <w:rPr>
          <w:rFonts w:ascii="Times New Roman" w:hAnsi="Times New Roman" w:eastAsia="Times New Roman"/>
          <w:color w:val="000000" w:themeColor="text1"/>
          <w:sz w:val="20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  <w:t xml:space="preserve">ЛИСТ СОГЛАСОВАНИЯ К ОТЧЕТУ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229"/>
        <w:gridCol w:w="236"/>
        <w:gridCol w:w="3174"/>
      </w:tblGrid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СОГЛАСЕН / НЕ СОГЛАСЕН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8"/>
                <w:lang w:eastAsia="ru-RU"/>
              </w:rPr>
              <w:t xml:space="preserve">(нужное подчеркнуть)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руководителя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6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62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  <w:t xml:space="preserve">(наименование учредителя учреждения)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  <w:t xml:space="preserve">(фамилия, инициалы)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СОГЛАСЕН / НЕ СОГЛАСЕН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8"/>
                <w:lang w:eastAsia="ru-RU"/>
              </w:rPr>
              <w:t xml:space="preserve">(нужное подчеркнуть)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 отдела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6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62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  <w:t xml:space="preserve">(наименование отдела учредителя учреждения)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  <w:t xml:space="preserve">(фамилия, инициалы)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СОГЛАСЕН / НЕ СОГЛАСЕН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8"/>
                <w:lang w:eastAsia="ru-RU"/>
              </w:rPr>
              <w:t xml:space="preserve">(нужное подчеркнуть)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 отдела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6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62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  <w:t xml:space="preserve">(наименование отдела учредителя учреждения)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  <w:t xml:space="preserve">(фамилия, инициалы)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  <w:t xml:space="preserve">СОГЛАСОВАНО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1. Выплата за интенсивность и высокие результаты работы                                в размере _________% от оклада.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/>
          <w:color w:val="000000" w:themeColor="text1"/>
          <w:sz w:val="16"/>
          <w:szCs w:val="16"/>
        </w:rPr>
      </w:r>
      <w:r>
        <w:rPr>
          <w:rFonts w:ascii="Times New Roman" w:hAnsi="Times New Roman" w:eastAsia="Times New Roman"/>
          <w:color w:val="000000" w:themeColor="text1"/>
          <w:sz w:val="16"/>
          <w:szCs w:val="16"/>
        </w:rPr>
      </w:r>
      <w:r>
        <w:rPr>
          <w:rFonts w:ascii="Times New Roman" w:hAnsi="Times New Roman" w:eastAsia="Times New Roman"/>
          <w:color w:val="000000" w:themeColor="text1"/>
          <w:sz w:val="16"/>
          <w:szCs w:val="1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2. Премия по итогам работы за месяц в размере ________% от оклада.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229"/>
        <w:gridCol w:w="236"/>
        <w:gridCol w:w="317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Руководитель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62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62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  <w:t xml:space="preserve">(наименование учредителя учреждения)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  <w:t xml:space="preserve">(фамилия, инициалы)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sectPr>
      <w:headerReference w:type="default" r:id="rId9"/>
      <w:footnotePr/>
      <w:endnotePr/>
      <w:type w:val="nextPage"/>
      <w:pgSz w:w="11905" w:h="16838" w:orient="portrait"/>
      <w:pgMar w:top="1134" w:right="567" w:bottom="1276" w:left="1701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 Light">
    <w:panose1 w:val="020F0502020204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6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4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9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04" w:hanging="216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4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1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7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07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43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79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9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150" w:hanging="2160"/>
      </w:p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85">
    <w:name w:val="Heading 1"/>
    <w:basedOn w:val="684"/>
    <w:next w:val="684"/>
    <w:link w:val="888"/>
    <w:uiPriority w:val="9"/>
    <w:qFormat/>
    <w:pPr>
      <w:keepNext/>
      <w:spacing w:before="240" w:after="60"/>
      <w:outlineLvl w:val="0"/>
    </w:pPr>
    <w:rPr>
      <w:rFonts w:ascii="Calibri Light" w:hAnsi="Calibri Light" w:eastAsia="Times New Roman"/>
      <w:b/>
      <w:bCs/>
      <w:sz w:val="32"/>
      <w:szCs w:val="32"/>
      <w:lang w:val="en-US"/>
    </w:rPr>
  </w:style>
  <w:style w:type="paragraph" w:styleId="686">
    <w:name w:val="Heading 2"/>
    <w:basedOn w:val="684"/>
    <w:next w:val="684"/>
    <w:link w:val="889"/>
    <w:uiPriority w:val="9"/>
    <w:unhideWhenUsed/>
    <w:qFormat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  <w:lang w:val="en-US"/>
    </w:rPr>
  </w:style>
  <w:style w:type="paragraph" w:styleId="687">
    <w:name w:val="Heading 3"/>
    <w:basedOn w:val="684"/>
    <w:next w:val="684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8">
    <w:name w:val="Heading 4"/>
    <w:basedOn w:val="684"/>
    <w:next w:val="684"/>
    <w:link w:val="71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684"/>
    <w:next w:val="684"/>
    <w:link w:val="71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684"/>
    <w:next w:val="684"/>
    <w:link w:val="71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1">
    <w:name w:val="Heading 7"/>
    <w:basedOn w:val="684"/>
    <w:next w:val="684"/>
    <w:link w:val="71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2">
    <w:name w:val="Heading 8"/>
    <w:basedOn w:val="684"/>
    <w:next w:val="684"/>
    <w:link w:val="71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3">
    <w:name w:val="Heading 9"/>
    <w:basedOn w:val="684"/>
    <w:next w:val="684"/>
    <w:link w:val="71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Heading 3 Char"/>
    <w:basedOn w:val="694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Heading 4 Char"/>
    <w:basedOn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Heading 5 Char"/>
    <w:basedOn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Heading 6 Char"/>
    <w:basedOn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Heading 7 Char"/>
    <w:basedOn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Heading 8 Char"/>
    <w:basedOn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Heading 9 Char"/>
    <w:basedOn w:val="694"/>
    <w:uiPriority w:val="9"/>
    <w:rPr>
      <w:rFonts w:ascii="Arial" w:hAnsi="Arial" w:eastAsia="Arial" w:cs="Arial"/>
      <w:i/>
      <w:iCs/>
      <w:sz w:val="21"/>
      <w:szCs w:val="21"/>
    </w:rPr>
  </w:style>
  <w:style w:type="character" w:styleId="704" w:customStyle="1">
    <w:name w:val="Title Char"/>
    <w:basedOn w:val="694"/>
    <w:uiPriority w:val="10"/>
    <w:rPr>
      <w:sz w:val="48"/>
      <w:szCs w:val="48"/>
    </w:rPr>
  </w:style>
  <w:style w:type="character" w:styleId="705" w:customStyle="1">
    <w:name w:val="Intense Quote Char"/>
    <w:uiPriority w:val="30"/>
    <w:rPr>
      <w:i/>
    </w:rPr>
  </w:style>
  <w:style w:type="character" w:styleId="706" w:customStyle="1">
    <w:name w:val="Footnote Text Char"/>
    <w:uiPriority w:val="99"/>
    <w:rPr>
      <w:sz w:val="18"/>
    </w:rPr>
  </w:style>
  <w:style w:type="character" w:styleId="707" w:customStyle="1">
    <w:name w:val="Endnote Text Char"/>
    <w:uiPriority w:val="99"/>
    <w:rPr>
      <w:sz w:val="20"/>
    </w:rPr>
  </w:style>
  <w:style w:type="character" w:styleId="70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Heading 2 Char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"/>
    <w:link w:val="687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"/>
    <w:link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link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link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link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684"/>
    <w:uiPriority w:val="72"/>
    <w:qFormat/>
    <w:pPr>
      <w:ind w:left="708"/>
    </w:pPr>
  </w:style>
  <w:style w:type="paragraph" w:styleId="718">
    <w:name w:val="No Spacing"/>
    <w:uiPriority w:val="99"/>
    <w:qFormat/>
    <w:rPr>
      <w:sz w:val="22"/>
      <w:szCs w:val="22"/>
      <w:lang w:eastAsia="en-US"/>
    </w:rPr>
  </w:style>
  <w:style w:type="paragraph" w:styleId="719">
    <w:name w:val="Title"/>
    <w:basedOn w:val="684"/>
    <w:next w:val="684"/>
    <w:link w:val="720"/>
    <w:uiPriority w:val="10"/>
    <w:qFormat/>
    <w:pPr>
      <w:contextualSpacing/>
      <w:spacing w:before="300"/>
    </w:pPr>
    <w:rPr>
      <w:sz w:val="48"/>
      <w:szCs w:val="48"/>
    </w:rPr>
  </w:style>
  <w:style w:type="character" w:styleId="720" w:customStyle="1">
    <w:name w:val="Название Знак"/>
    <w:link w:val="719"/>
    <w:uiPriority w:val="10"/>
    <w:rPr>
      <w:sz w:val="48"/>
      <w:szCs w:val="48"/>
    </w:rPr>
  </w:style>
  <w:style w:type="paragraph" w:styleId="721">
    <w:name w:val="Subtitle"/>
    <w:basedOn w:val="684"/>
    <w:next w:val="684"/>
    <w:link w:val="890"/>
    <w:uiPriority w:val="11"/>
    <w:qFormat/>
    <w:pPr>
      <w:jc w:val="center"/>
      <w:spacing w:after="60"/>
      <w:outlineLvl w:val="1"/>
    </w:pPr>
    <w:rPr>
      <w:rFonts w:ascii="Calibri Light" w:hAnsi="Calibri Light" w:eastAsia="Times New Roman"/>
      <w:sz w:val="24"/>
      <w:szCs w:val="24"/>
      <w:lang w:val="en-US"/>
    </w:rPr>
  </w:style>
  <w:style w:type="character" w:styleId="722" w:customStyle="1">
    <w:name w:val="Subtitle Char"/>
    <w:uiPriority w:val="11"/>
    <w:rPr>
      <w:sz w:val="24"/>
      <w:szCs w:val="24"/>
    </w:rPr>
  </w:style>
  <w:style w:type="paragraph" w:styleId="723">
    <w:name w:val="Quote"/>
    <w:basedOn w:val="684"/>
    <w:next w:val="684"/>
    <w:link w:val="891"/>
    <w:uiPriority w:val="73"/>
    <w:qFormat/>
    <w:pPr>
      <w:ind w:left="864" w:right="864"/>
      <w:jc w:val="center"/>
      <w:spacing w:before="200" w:after="160"/>
    </w:pPr>
    <w:rPr>
      <w:i/>
      <w:iCs/>
      <w:color w:val="404040"/>
      <w:lang w:val="en-US"/>
    </w:rPr>
  </w:style>
  <w:style w:type="character" w:styleId="724" w:customStyle="1">
    <w:name w:val="Quote Char"/>
    <w:uiPriority w:val="29"/>
    <w:rPr>
      <w:i/>
    </w:rPr>
  </w:style>
  <w:style w:type="paragraph" w:styleId="725">
    <w:name w:val="Intense Quote"/>
    <w:basedOn w:val="684"/>
    <w:next w:val="684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paragraph" w:styleId="727">
    <w:name w:val="Header"/>
    <w:basedOn w:val="684"/>
    <w:link w:val="884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28" w:customStyle="1">
    <w:name w:val="Header Char"/>
    <w:uiPriority w:val="99"/>
  </w:style>
  <w:style w:type="paragraph" w:styleId="729">
    <w:name w:val="Footer"/>
    <w:basedOn w:val="684"/>
    <w:link w:val="885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30" w:customStyle="1">
    <w:name w:val="Footer Char"/>
    <w:uiPriority w:val="99"/>
  </w:style>
  <w:style w:type="paragraph" w:styleId="731">
    <w:name w:val="Caption"/>
    <w:basedOn w:val="684"/>
    <w:next w:val="68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2" w:customStyle="1">
    <w:name w:val="Caption Char"/>
    <w:uiPriority w:val="99"/>
  </w:style>
  <w:style w:type="table" w:styleId="733">
    <w:name w:val="Table Grid"/>
    <w:basedOn w:val="695"/>
    <w:uiPriority w:val="59"/>
    <w:tblPr/>
  </w:style>
  <w:style w:type="table" w:styleId="73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/>
      <w:u w:val="single"/>
    </w:rPr>
  </w:style>
  <w:style w:type="paragraph" w:styleId="860">
    <w:name w:val="footnote text"/>
    <w:basedOn w:val="684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 w:customStyle="1">
    <w:name w:val="Текст сноски Знак"/>
    <w:link w:val="860"/>
    <w:uiPriority w:val="99"/>
    <w:rPr>
      <w:sz w:val="18"/>
    </w:rPr>
  </w:style>
  <w:style w:type="character" w:styleId="862">
    <w:name w:val="footnote reference"/>
    <w:uiPriority w:val="99"/>
    <w:unhideWhenUsed/>
    <w:rPr>
      <w:vertAlign w:val="superscript"/>
    </w:rPr>
  </w:style>
  <w:style w:type="paragraph" w:styleId="863">
    <w:name w:val="endnote text"/>
    <w:basedOn w:val="684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uiPriority w:val="99"/>
    <w:semiHidden/>
    <w:unhideWhenUsed/>
    <w:rPr>
      <w:vertAlign w:val="superscript"/>
    </w:rPr>
  </w:style>
  <w:style w:type="paragraph" w:styleId="866">
    <w:name w:val="toc 1"/>
    <w:basedOn w:val="684"/>
    <w:next w:val="684"/>
    <w:uiPriority w:val="39"/>
    <w:unhideWhenUsed/>
    <w:pPr>
      <w:spacing w:after="57"/>
    </w:pPr>
  </w:style>
  <w:style w:type="paragraph" w:styleId="867">
    <w:name w:val="toc 2"/>
    <w:basedOn w:val="684"/>
    <w:next w:val="684"/>
    <w:uiPriority w:val="39"/>
    <w:unhideWhenUsed/>
    <w:pPr>
      <w:ind w:left="283"/>
      <w:spacing w:after="57"/>
    </w:pPr>
  </w:style>
  <w:style w:type="paragraph" w:styleId="868">
    <w:name w:val="toc 3"/>
    <w:basedOn w:val="684"/>
    <w:next w:val="684"/>
    <w:uiPriority w:val="39"/>
    <w:unhideWhenUsed/>
    <w:pPr>
      <w:ind w:left="567"/>
      <w:spacing w:after="57"/>
    </w:pPr>
  </w:style>
  <w:style w:type="paragraph" w:styleId="869">
    <w:name w:val="toc 4"/>
    <w:basedOn w:val="684"/>
    <w:next w:val="684"/>
    <w:uiPriority w:val="39"/>
    <w:unhideWhenUsed/>
    <w:pPr>
      <w:ind w:left="850"/>
      <w:spacing w:after="57"/>
    </w:pPr>
  </w:style>
  <w:style w:type="paragraph" w:styleId="870">
    <w:name w:val="toc 5"/>
    <w:basedOn w:val="684"/>
    <w:next w:val="684"/>
    <w:uiPriority w:val="39"/>
    <w:unhideWhenUsed/>
    <w:pPr>
      <w:ind w:left="1134"/>
      <w:spacing w:after="57"/>
    </w:pPr>
  </w:style>
  <w:style w:type="paragraph" w:styleId="871">
    <w:name w:val="toc 6"/>
    <w:basedOn w:val="684"/>
    <w:next w:val="684"/>
    <w:uiPriority w:val="39"/>
    <w:unhideWhenUsed/>
    <w:pPr>
      <w:ind w:left="1417"/>
      <w:spacing w:after="57"/>
    </w:pPr>
  </w:style>
  <w:style w:type="paragraph" w:styleId="872">
    <w:name w:val="toc 7"/>
    <w:basedOn w:val="684"/>
    <w:next w:val="684"/>
    <w:uiPriority w:val="39"/>
    <w:unhideWhenUsed/>
    <w:pPr>
      <w:ind w:left="1701"/>
      <w:spacing w:after="57"/>
    </w:pPr>
  </w:style>
  <w:style w:type="paragraph" w:styleId="873">
    <w:name w:val="toc 8"/>
    <w:basedOn w:val="684"/>
    <w:next w:val="684"/>
    <w:uiPriority w:val="39"/>
    <w:unhideWhenUsed/>
    <w:pPr>
      <w:ind w:left="1984"/>
      <w:spacing w:after="57"/>
    </w:pPr>
  </w:style>
  <w:style w:type="paragraph" w:styleId="874">
    <w:name w:val="toc 9"/>
    <w:basedOn w:val="684"/>
    <w:next w:val="684"/>
    <w:uiPriority w:val="39"/>
    <w:unhideWhenUsed/>
    <w:pPr>
      <w:ind w:left="2268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684"/>
    <w:next w:val="684"/>
    <w:uiPriority w:val="99"/>
    <w:unhideWhenUsed/>
    <w:pPr>
      <w:spacing w:after="0"/>
    </w:pPr>
  </w:style>
  <w:style w:type="paragraph" w:styleId="877" w:customStyle="1">
    <w:name w:val="ConsPlusNormal"/>
    <w:pPr>
      <w:widowControl w:val="off"/>
    </w:pPr>
    <w:rPr>
      <w:rFonts w:eastAsia="Times New Roman" w:cs="Calibri"/>
      <w:sz w:val="22"/>
      <w:lang w:eastAsia="ru-RU"/>
    </w:rPr>
  </w:style>
  <w:style w:type="paragraph" w:styleId="878" w:customStyle="1">
    <w:name w:val="ConsPlusTitle"/>
    <w:pPr>
      <w:widowControl w:val="off"/>
    </w:pPr>
    <w:rPr>
      <w:rFonts w:eastAsia="Times New Roman" w:cs="Calibri"/>
      <w:b/>
      <w:sz w:val="22"/>
      <w:lang w:eastAsia="ru-RU"/>
    </w:rPr>
  </w:style>
  <w:style w:type="paragraph" w:styleId="879" w:customStyle="1">
    <w:name w:val="ConsPlusTitlePage"/>
    <w:pPr>
      <w:widowControl w:val="off"/>
    </w:pPr>
    <w:rPr>
      <w:rFonts w:ascii="Tahoma" w:hAnsi="Tahoma" w:eastAsia="Times New Roman" w:cs="Tahoma"/>
      <w:lang w:eastAsia="ru-RU"/>
    </w:rPr>
  </w:style>
  <w:style w:type="paragraph" w:styleId="880">
    <w:name w:val="Body Text"/>
    <w:basedOn w:val="684"/>
    <w:link w:val="881"/>
    <w:pPr>
      <w:spacing w:after="0" w:line="240" w:lineRule="auto"/>
    </w:pPr>
    <w:rPr>
      <w:rFonts w:ascii="Times New Roman" w:hAnsi="Times New Roman" w:eastAsia="Times New Roman"/>
      <w:sz w:val="24"/>
      <w:szCs w:val="20"/>
      <w:lang w:val="en-US"/>
    </w:rPr>
  </w:style>
  <w:style w:type="character" w:styleId="881" w:customStyle="1">
    <w:name w:val="Основной текст Знак"/>
    <w:link w:val="880"/>
    <w:rPr>
      <w:rFonts w:ascii="Times New Roman" w:hAnsi="Times New Roman" w:eastAsia="Times New Roman"/>
      <w:sz w:val="24"/>
    </w:rPr>
  </w:style>
  <w:style w:type="paragraph" w:styleId="882">
    <w:name w:val="Balloon Text"/>
    <w:basedOn w:val="684"/>
    <w:link w:val="88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883" w:customStyle="1">
    <w:name w:val="Текст выноски Знак"/>
    <w:link w:val="882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84" w:customStyle="1">
    <w:name w:val="Верхний колонтитул Знак"/>
    <w:link w:val="727"/>
    <w:uiPriority w:val="99"/>
    <w:rPr>
      <w:sz w:val="22"/>
      <w:szCs w:val="22"/>
      <w:lang w:eastAsia="en-US"/>
    </w:rPr>
  </w:style>
  <w:style w:type="character" w:styleId="885" w:customStyle="1">
    <w:name w:val="Нижний колонтитул Знак"/>
    <w:link w:val="729"/>
    <w:uiPriority w:val="99"/>
    <w:rPr>
      <w:sz w:val="22"/>
      <w:szCs w:val="22"/>
      <w:lang w:eastAsia="en-US"/>
    </w:rPr>
  </w:style>
  <w:style w:type="paragraph" w:styleId="886">
    <w:name w:val="Body Text 2"/>
    <w:basedOn w:val="684"/>
    <w:link w:val="887"/>
    <w:uiPriority w:val="99"/>
    <w:unhideWhenUsed/>
    <w:pPr>
      <w:spacing w:after="120" w:line="480" w:lineRule="auto"/>
    </w:pPr>
    <w:rPr>
      <w:rFonts w:eastAsia="Times New Roman"/>
      <w:lang w:val="en-US"/>
    </w:rPr>
  </w:style>
  <w:style w:type="character" w:styleId="887" w:customStyle="1">
    <w:name w:val="Основной текст 2 Знак"/>
    <w:link w:val="886"/>
    <w:uiPriority w:val="99"/>
    <w:rPr>
      <w:rFonts w:eastAsia="Times New Roman"/>
      <w:sz w:val="22"/>
      <w:szCs w:val="22"/>
    </w:rPr>
  </w:style>
  <w:style w:type="character" w:styleId="888" w:customStyle="1">
    <w:name w:val="Заголовок 1 Знак"/>
    <w:link w:val="685"/>
    <w:uiPriority w:val="9"/>
    <w:rPr>
      <w:rFonts w:ascii="Calibri Light" w:hAnsi="Calibri Light" w:eastAsia="Times New Roman" w:cs="Times New Roman"/>
      <w:b/>
      <w:bCs/>
      <w:sz w:val="32"/>
      <w:szCs w:val="32"/>
      <w:lang w:eastAsia="en-US"/>
    </w:rPr>
  </w:style>
  <w:style w:type="character" w:styleId="889" w:customStyle="1">
    <w:name w:val="Заголовок 2 Знак"/>
    <w:link w:val="686"/>
    <w:uiPriority w:val="9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character" w:styleId="890" w:customStyle="1">
    <w:name w:val="Подзаголовок Знак"/>
    <w:link w:val="721"/>
    <w:uiPriority w:val="11"/>
    <w:rPr>
      <w:rFonts w:ascii="Calibri Light" w:hAnsi="Calibri Light" w:eastAsia="Times New Roman" w:cs="Times New Roman"/>
      <w:sz w:val="24"/>
      <w:szCs w:val="24"/>
      <w:lang w:eastAsia="en-US"/>
    </w:rPr>
  </w:style>
  <w:style w:type="character" w:styleId="891" w:customStyle="1">
    <w:name w:val="Цитата 2 Знак"/>
    <w:link w:val="723"/>
    <w:uiPriority w:val="73"/>
    <w:rPr>
      <w:i/>
      <w:iCs/>
      <w:color w:val="404040"/>
      <w:sz w:val="22"/>
      <w:szCs w:val="22"/>
      <w:lang w:eastAsia="en-US"/>
    </w:rPr>
  </w:style>
  <w:style w:type="character" w:styleId="892">
    <w:name w:val="Strong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admnv.cloud.consultant.ru/cons?rnd=2816E11FC261E82B9D1E652D72C0B822&amp;req=doc&amp;base=LAW&amp;n=321526&amp;date=12.02.2020" TargetMode="External"/><Relationship Id="rId12" Type="http://schemas.openxmlformats.org/officeDocument/2006/relationships/hyperlink" Target="http://admnv.cloud.consultant.ru/cons?rnd=2816E11FC261E82B9D1E652D72C0B822&amp;req=doc&amp;base=RLAW926&amp;n=190685&amp;dst=100143&amp;fld=134&amp;date=13.02.2020" TargetMode="External"/><Relationship Id="rId13" Type="http://schemas.openxmlformats.org/officeDocument/2006/relationships/hyperlink" Target="http://admnv.cloud.consultant.ru/cons?rnd=2816E11FC261E82B9D1E652D72C0B822&amp;req=doc&amp;base=RLAW926&amp;n=190685&amp;dst=100178&amp;fld=134&amp;date=13.02.2020" TargetMode="External"/><Relationship Id="rId14" Type="http://schemas.openxmlformats.org/officeDocument/2006/relationships/hyperlink" Target="http://admnv.cloud.consultant.ru/cons?rnd=2816E11FC261E82B9D1E652D72C0B822&amp;req=doc&amp;base=RLAW926&amp;n=190685&amp;dst=100200&amp;fld=134&amp;date=13.02.2020" TargetMode="External"/><Relationship Id="rId15" Type="http://schemas.openxmlformats.org/officeDocument/2006/relationships/hyperlink" Target="http://admnv.cloud.consultant.ru/cons?rnd=2816E11FC261E82B9D1E652D72C0B822&amp;req=doc&amp;base=RLAW926&amp;n=190685&amp;dst=100200&amp;fld=134&amp;date=13.02.2020" TargetMode="External"/><Relationship Id="rId16" Type="http://schemas.openxmlformats.org/officeDocument/2006/relationships/hyperlink" Target="http://admnv.cloud.consultant.ru/cons?rnd=2816E11FC261E82B9D1E652D72C0B822&amp;req=doc&amp;base=RLAW926&amp;n=190685&amp;dst=100200&amp;fld=134&amp;date=13.02.2020" TargetMode="External"/><Relationship Id="rId17" Type="http://schemas.openxmlformats.org/officeDocument/2006/relationships/hyperlink" Target="http://admnv.cloud.consultant.ru/cons?rnd=2816E11FC261E82B9D1E652D72C0B822&amp;req=doc&amp;base=RLAW926&amp;n=190685&amp;dst=100233&amp;fld=134&amp;date=13.02.20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C9DE5-A164-4144-A322-7D002C886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Home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RubcovaVP</dc:creator>
  <cp:revision>35</cp:revision>
  <dcterms:created xsi:type="dcterms:W3CDTF">2024-03-11T11:52:00Z</dcterms:created>
  <dcterms:modified xsi:type="dcterms:W3CDTF">2024-04-11T09:53:50Z</dcterms:modified>
  <cp:version>786432</cp:version>
</cp:coreProperties>
</file>