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127"/>
        <w:gridCol w:w="358"/>
        <w:gridCol w:w="5130"/>
      </w:tblGrid>
      <w:tr>
        <w:trPr/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 декабря 2024 года</w:t>
            </w:r>
            <w:r>
              <w:rPr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№12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Председательствовал:</w:t>
            </w:r>
            <w:r>
              <w:rPr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Кощенко </w:t>
            </w:r>
            <w:r>
              <w:rPr>
                <w:highlight w:val="white"/>
              </w:rPr>
            </w:r>
            <w:r/>
          </w:p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Дмитрий Александрович </w:t>
            </w:r>
            <w:r>
              <w:rPr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, председатель Проектного комитета</w:t>
            </w:r>
            <w:r>
              <w:rPr>
                <w:highlight w:val="white"/>
              </w:rPr>
            </w:r>
            <w:r/>
          </w:p>
        </w:tc>
      </w:tr>
      <w:tr>
        <w:trPr>
          <w:trHeight w:val="415"/>
        </w:trPr>
        <w:tc>
          <w:tcPr>
            <w:tcW w:w="4127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Принимали участие:</w:t>
            </w:r>
            <w:r>
              <w:rPr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10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3 человека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Полный список участников приведен в приложении 1 к протоколу.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Форма проведения: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за</w:t>
            </w:r>
            <w:r>
              <w:rPr>
                <w:color w:val="000000"/>
                <w:sz w:val="28"/>
                <w:szCs w:val="28"/>
                <w:highlight w:val="white"/>
                <w:lang w:eastAsia="en-US"/>
              </w:rPr>
              <w:t xml:space="preserve">очная</w:t>
            </w:r>
            <w:r>
              <w:rPr>
                <w:highlight w:val="white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spacing w:line="357" w:lineRule="exac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ПОВЕСТКА ЗАСЕДАНИЯ:</w:t>
      </w:r>
      <w:r>
        <w:rPr>
          <w:highlight w:val="white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завершении проектов.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ab/>
        <w:t xml:space="preserve">2.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 исполнении плана работы Проектного комитета администрации города на 2024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год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и плане работ на 2025 год.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/>
    </w:p>
    <w:p>
      <w:pPr>
        <w:pStyle w:val="782"/>
        <w:numPr>
          <w:ilvl w:val="1"/>
          <w:numId w:val="6"/>
        </w:num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  <w:t xml:space="preserve">О завершении проекта </w:t>
      </w:r>
      <w:r>
        <w:rPr>
          <w:b/>
          <w:bCs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Безопасные и качественные автомобильные дороги Нижневартовской городской агломерации</w:t>
      </w:r>
      <w:r>
        <w:rPr>
          <w:b/>
          <w:bCs/>
          <w:sz w:val="28"/>
          <w:szCs w:val="28"/>
          <w:highlight w:val="white"/>
          <w:lang w:eastAsia="en-US"/>
        </w:rPr>
        <w:t xml:space="preserve">»</w:t>
      </w:r>
      <w:r>
        <w:rPr>
          <w:b/>
          <w:bCs/>
          <w:sz w:val="28"/>
          <w:szCs w:val="28"/>
          <w:highlight w:val="white"/>
          <w:lang w:eastAsia="en-US"/>
        </w:rPr>
        <w:t xml:space="preserve">.</w:t>
      </w:r>
      <w:r>
        <w:rPr>
          <w:highlight w:val="whit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(Боков)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1.1.1 Отметить получение в полном объеме продукта проекта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Безопасные и качественные автомобильные дороги Нижневартовской городской агломерации</w:t>
      </w:r>
      <w:r>
        <w:rPr>
          <w:b w:val="0"/>
          <w:bCs w:val="0"/>
          <w:sz w:val="28"/>
          <w:szCs w:val="28"/>
          <w:highlight w:val="white"/>
        </w:rPr>
        <w:t xml:space="preserve">", соответствующего требованиям, отраженным в паспорте проекта.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1.1.2. Утвердить итоговый отчет по проекту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Безопасные и качественные автомобильные дороги Нижневартовской городской агломерации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</w:t>
      </w:r>
      <w:r>
        <w:rPr>
          <w:b w:val="0"/>
          <w:bCs w:val="0"/>
          <w:sz w:val="28"/>
          <w:szCs w:val="28"/>
          <w:highlight w:val="white"/>
        </w:rPr>
        <w:t xml:space="preserve">.1.3. Отметить успешное завершение проекта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Безопасные и качественные автомобильные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дороги Нижневартовской городской агломерации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b w:val="0"/>
          <w:bCs w:val="0"/>
          <w:sz w:val="28"/>
          <w:szCs w:val="28"/>
          <w:highlight w:val="white"/>
        </w:rPr>
        <w:t xml:space="preserve"> и досрочное исполнение всех контрольных точек проекта</w:t>
      </w:r>
      <w:r>
        <w:rPr>
          <w:b w:val="0"/>
          <w:bCs w:val="0"/>
          <w:sz w:val="28"/>
          <w:szCs w:val="28"/>
          <w:highlight w:val="white"/>
        </w:rPr>
        <w:t xml:space="preserve"> (план - 29.12.2024).</w:t>
      </w:r>
      <w:r>
        <w:rPr>
          <w:highlight w:val="whit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</w:rPr>
      </w:r>
      <w:r>
        <w:rPr>
          <w:rFonts w:eastAsia="Calibri"/>
          <w:sz w:val="26"/>
          <w:szCs w:val="26"/>
          <w:highlight w:val="whit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</w:rPr>
      </w:r>
      <w:r>
        <w:rPr>
          <w:highlight w:val="white"/>
        </w:rPr>
      </w:r>
      <w:r/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1.2. </w:t>
      </w:r>
      <w:r>
        <w:rPr>
          <w:b/>
          <w:bCs/>
          <w:sz w:val="28"/>
          <w:szCs w:val="28"/>
          <w:highlight w:val="white"/>
        </w:rPr>
        <w:t xml:space="preserve">О завершении проекта </w:t>
      </w:r>
      <w:r>
        <w:rPr>
          <w:b/>
          <w:bCs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Детский сад на 320 мест в квартале 21 (стр.№6) г.Нижневартовска</w:t>
      </w:r>
      <w:r>
        <w:rPr>
          <w:b/>
          <w:bCs/>
          <w:sz w:val="28"/>
          <w:szCs w:val="28"/>
          <w:highlight w:val="white"/>
          <w:lang w:eastAsia="en-US"/>
        </w:rPr>
        <w:t xml:space="preserve">»</w:t>
      </w:r>
      <w:r>
        <w:rPr>
          <w:b/>
          <w:bCs/>
          <w:sz w:val="28"/>
          <w:szCs w:val="28"/>
          <w:highlight w:val="white"/>
          <w:lang w:eastAsia="en-US"/>
        </w:rPr>
        <w:t xml:space="preserve">.</w:t>
      </w:r>
      <w:r>
        <w:rPr>
          <w:highlight w:val="whit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</w:rPr>
        <w:t xml:space="preserve">(</w:t>
      </w:r>
      <w:r>
        <w:rPr>
          <w:rFonts w:eastAsia="Calibri"/>
          <w:sz w:val="28"/>
          <w:szCs w:val="28"/>
          <w:highlight w:val="white"/>
        </w:rPr>
        <w:t xml:space="preserve">Котов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</w:r>
      <w:r/>
    </w:p>
    <w:p>
      <w:pPr>
        <w:jc w:val="center"/>
        <w:spacing w:line="357" w:lineRule="exact"/>
        <w:tabs>
          <w:tab w:val="left" w:pos="284" w:leader="none"/>
        </w:tabs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highlight w:val="white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sz w:val="28"/>
          <w:szCs w:val="28"/>
          <w:highlight w:val="white"/>
        </w:rPr>
        <w:t xml:space="preserve">1.2.1. Отметить получение в полном объеме продукт</w:t>
      </w:r>
      <w:r>
        <w:rPr>
          <w:b w:val="0"/>
          <w:bCs w:val="0"/>
          <w:sz w:val="28"/>
          <w:szCs w:val="28"/>
          <w:highlight w:val="white"/>
        </w:rPr>
        <w:t xml:space="preserve">а проекта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Детский сад на 320 мест в квартале 21 (стр.№6) г.Нижневартовска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", соответствующего требованиям, отраженным в паспорте проекта.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1.2.2. Утвердить ит</w:t>
      </w:r>
      <w:r>
        <w:rPr>
          <w:b w:val="0"/>
          <w:bCs w:val="0"/>
          <w:sz w:val="28"/>
          <w:szCs w:val="28"/>
          <w:highlight w:val="white"/>
        </w:rPr>
        <w:t xml:space="preserve">оговый отчет по проекту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Детский сад на 320 мест в квартале 21 (стр.№6) г.Нижневартовска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</w:r>
      <w:r>
        <w:rPr>
          <w:highlight w:val="white"/>
        </w:rPr>
      </w:r>
      <w:r/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</w:r>
      <w:r>
        <w:rPr>
          <w:highlight w:val="white"/>
        </w:rPr>
      </w:r>
      <w:r/>
    </w:p>
    <w:p>
      <w:pPr>
        <w:ind w:left="0" w:right="0" w:firstLine="720"/>
        <w:jc w:val="both"/>
        <w:spacing w:line="276" w:lineRule="auto"/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1.3. </w:t>
      </w:r>
      <w:r>
        <w:rPr>
          <w:b/>
          <w:bCs/>
          <w:sz w:val="28"/>
          <w:szCs w:val="28"/>
          <w:highlight w:val="white"/>
        </w:rPr>
        <w:t xml:space="preserve">О завершении предварительно одобренного проекта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«Строительство быстровозводимого спортивного комплекса в г. Нижневартовске</w:t>
      </w:r>
      <w:r>
        <w:rPr>
          <w:b/>
          <w:bCs/>
          <w:sz w:val="28"/>
          <w:szCs w:val="28"/>
          <w:highlight w:val="white"/>
          <w:lang w:eastAsia="en-US"/>
        </w:rPr>
        <w:t xml:space="preserve">»</w:t>
      </w:r>
      <w:r>
        <w:rPr>
          <w:b/>
          <w:bCs/>
          <w:sz w:val="28"/>
          <w:szCs w:val="28"/>
          <w:highlight w:val="white"/>
          <w:lang w:eastAsia="en-US"/>
        </w:rPr>
        <w:t xml:space="preserve">.</w:t>
      </w:r>
      <w:r>
        <w:rPr>
          <w:highlight w:val="whit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</w:rPr>
        <w:t xml:space="preserve">(</w:t>
      </w:r>
      <w:r>
        <w:rPr>
          <w:rFonts w:eastAsia="Calibri"/>
          <w:sz w:val="28"/>
          <w:szCs w:val="28"/>
          <w:highlight w:val="white"/>
        </w:rPr>
        <w:t xml:space="preserve">Котов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</w:r>
      <w:r/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680"/>
        <w:jc w:val="both"/>
        <w:spacing w:line="276" w:lineRule="auto"/>
        <w:tabs>
          <w:tab w:val="left" w:pos="708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694"/>
        <w:ind w:right="-58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 w:val="0"/>
          <w:bCs w:val="0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Признать предварительно одобренный проект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«Строительство быстровозводимого спортивного комплекса в г. Нижневартовске</w:t>
      </w:r>
      <w:r>
        <w:rPr>
          <w:b w:val="0"/>
          <w:bCs w:val="0"/>
          <w:sz w:val="28"/>
          <w:szCs w:val="28"/>
          <w:highlight w:val="white"/>
          <w:lang w:eastAsia="en-US"/>
        </w:rPr>
        <w:t xml:space="preserve">» </w:t>
      </w:r>
      <w:r>
        <w:rPr>
          <w:color w:val="000000"/>
          <w:sz w:val="28"/>
          <w:szCs w:val="28"/>
          <w:highlight w:val="white"/>
        </w:rPr>
        <w:t xml:space="preserve">досрочно завершенным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ввиду отсутствия финансирования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</w:r>
      <w:r>
        <w:rPr>
          <w:highlight w:val="white"/>
        </w:rPr>
      </w:r>
      <w:r/>
    </w:p>
    <w:p>
      <w:pPr>
        <w:ind w:left="0" w:right="0" w:firstLine="720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1.4. </w:t>
      </w:r>
      <w:r>
        <w:rPr>
          <w:b/>
          <w:bCs/>
          <w:sz w:val="28"/>
          <w:szCs w:val="28"/>
          <w:highlight w:val="white"/>
        </w:rPr>
        <w:t xml:space="preserve">О завершении приостановленных проектов </w:t>
      </w:r>
      <w:r>
        <w:rPr>
          <w:b/>
          <w:bCs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Общеобразовательная школа на 1125 учащихся в 9А микрорайоне г. Нижневартовска», 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Общеобразовательная школа на 1125 учащихся в 10В микрорайоне г. Нижневартовска</w:t>
      </w:r>
      <w:r>
        <w:rPr>
          <w:b/>
          <w:bCs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«Общеобразовательная школа на 1125 учащихся в квартале №20 г.Нижневартовска»,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«Реконструкция зданий детского сада и хоз. постройки, г. Нижневар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товск, Жилая зона, квартал "7а", ул. Дзержинского, д.6, строение 1»,</w:t>
      </w:r>
      <w:r>
        <w:rPr>
          <w:b/>
          <w:bCs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Муниципальный питомник растений в городе Нижневартовске»</w:t>
      </w:r>
      <w:r>
        <w:rPr>
          <w:b/>
          <w:bCs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rFonts w:eastAsia="Calibri"/>
          <w:sz w:val="28"/>
          <w:szCs w:val="28"/>
          <w:highlight w:val="white"/>
          <w14:ligatures w14:val="none"/>
        </w:rPr>
      </w:pPr>
      <w:r>
        <w:rPr>
          <w:rFonts w:eastAsia="Calibri"/>
          <w:sz w:val="28"/>
          <w:szCs w:val="28"/>
          <w:highlight w:val="white"/>
        </w:rPr>
        <w:t xml:space="preserve">(</w:t>
      </w:r>
      <w:r>
        <w:rPr>
          <w:rFonts w:eastAsia="Calibri"/>
          <w:sz w:val="28"/>
          <w:szCs w:val="28"/>
          <w:highlight w:val="white"/>
        </w:rPr>
        <w:t xml:space="preserve">Котов, Попенко</w:t>
      </w:r>
      <w:r>
        <w:rPr>
          <w:rFonts w:eastAsia="Calibri"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</w:r>
      <w:r/>
    </w:p>
    <w:p>
      <w:pPr>
        <w:ind w:left="360" w:right="-284" w:firstLine="0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clear" w:pos="709" w:leader="none"/>
          <w:tab w:val="left" w:pos="993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1.4.1.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Принять к сведению информацию об отсутствии финансирования по проектам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Общеобразовательная школа на 1125 учащихся в 9А микрорайоне г. Нижневартовска»,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Общеобразовательная школа на 1125 учащихся в 10В микрорайоне г. 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«Общеобразовательная школа на 1125 учащихся в квартале №20 г.Нижневартовска»,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«Реконструкция зданий детского сада и хоз. постройки, г. Нижневар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товск, Жилая зона, квартал "7а", ул. Дзержинского, д.6, строение 1»,</w:t>
      </w:r>
      <w:r>
        <w:rPr>
          <w:b w:val="0"/>
          <w:bCs w:val="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Муниципальный питомник растений в городе Нижневартовске»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1417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1.4.2.</w:t>
        <w:tab/>
      </w:r>
      <w:r>
        <w:rPr>
          <w:rFonts w:eastAsia="Calibri"/>
          <w:sz w:val="28"/>
          <w:szCs w:val="28"/>
          <w:highlight w:val="white"/>
          <w:lang w:eastAsia="en-US"/>
        </w:rPr>
        <w:t xml:space="preserve">Утвердить итоговые отчет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ы</w:t>
      </w:r>
      <w:r>
        <w:rPr>
          <w:sz w:val="28"/>
          <w:szCs w:val="28"/>
          <w:highlight w:val="white"/>
        </w:rPr>
        <w:t xml:space="preserve">, признать проекты </w:t>
      </w:r>
      <w:r>
        <w:rPr>
          <w:b w:val="0"/>
          <w:bCs w:val="0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Общеобразовательная школа на 1125 учащихся в 9А микрорайоне г. Нижневартовска»,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Общеобразовательная школа 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а 1125 учащихся в 10В микрорайоне г. 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«Общеобразовательная школа на 1125 учащихся в квартале №20 г.Нижневартовска»,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«Реконструкция зданий детского сада и хоз. постройки, г. Нижневар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товск, Жилая зона, квартал "7а", ул. Дзержинского, д.6, строение 1»,</w:t>
      </w:r>
      <w:r>
        <w:rPr>
          <w:b w:val="0"/>
          <w:bCs w:val="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Муниципальный питомник растений в городе Нижневартовске»</w:t>
      </w:r>
      <w:r>
        <w:rPr>
          <w:sz w:val="28"/>
          <w:szCs w:val="28"/>
          <w:highlight w:val="white"/>
        </w:rPr>
        <w:t xml:space="preserve">  досрочно завершенными.</w:t>
      </w:r>
      <w:r>
        <w:rPr>
          <w:sz w:val="28"/>
          <w:szCs w:val="28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</w:r>
      <w:r>
        <w:rPr>
          <w:highlight w:val="white"/>
        </w:rPr>
      </w:r>
      <w:r/>
    </w:p>
    <w:p>
      <w:pPr>
        <w:ind w:left="0" w:right="0" w:firstLine="720"/>
        <w:jc w:val="both"/>
        <w:spacing w:line="276" w:lineRule="auto"/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1.5. </w:t>
      </w:r>
      <w:r>
        <w:rPr>
          <w:b/>
          <w:bCs/>
          <w:sz w:val="28"/>
          <w:szCs w:val="28"/>
          <w:highlight w:val="white"/>
        </w:rPr>
        <w:t xml:space="preserve">О завершении проекта </w:t>
      </w:r>
      <w:r>
        <w:rPr>
          <w:b/>
          <w:bCs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Обустройство экотропы в квартале 35 городских лесов города Нижневартовска</w:t>
      </w:r>
      <w:r>
        <w:rPr>
          <w:b/>
          <w:bCs/>
          <w:sz w:val="28"/>
          <w:szCs w:val="28"/>
          <w:highlight w:val="white"/>
          <w:lang w:eastAsia="en-US"/>
        </w:rPr>
        <w:t xml:space="preserve">»</w:t>
      </w:r>
      <w:r>
        <w:rPr>
          <w:b/>
          <w:bCs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highlight w:val="white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(</w:t>
      </w:r>
      <w:r>
        <w:rPr>
          <w:rFonts w:eastAsia="Calibri"/>
          <w:sz w:val="28"/>
          <w:szCs w:val="28"/>
          <w:highlight w:val="white"/>
        </w:rPr>
        <w:t xml:space="preserve">Попенко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</w:r>
      <w:r/>
    </w:p>
    <w:p>
      <w:pPr>
        <w:jc w:val="left"/>
        <w:spacing w:line="276" w:lineRule="auto"/>
        <w:tabs>
          <w:tab w:val="left" w:pos="709" w:leader="none"/>
        </w:tabs>
        <w:rPr>
          <w:b/>
          <w:bCs/>
          <w:sz w:val="28"/>
          <w:szCs w:val="28"/>
          <w:highlight w:val="white"/>
        </w:rPr>
      </w:pPr>
      <w:r>
        <w:rPr>
          <w:sz w:val="26"/>
          <w:szCs w:val="26"/>
          <w:highlight w:val="white"/>
        </w:rPr>
        <w:tab/>
      </w:r>
      <w:r>
        <w:rPr>
          <w:b/>
          <w:sz w:val="28"/>
          <w:szCs w:val="28"/>
          <w:highlight w:val="white"/>
        </w:rPr>
        <w:t xml:space="preserve">РЕШИЛИ: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1.5.1 Отметить получение в полном объеме продукта проекта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Обустройство экотропы в квартале 35 городских лесов города 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", соответствующего требованиям, отраженным в паспорте проекта.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1.5.2. Утвердить итоговый отчет по проекту 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Обустройство экотропы в квартале 35 городских лесов города Нижневартовска</w:t>
      </w:r>
      <w:r>
        <w:rPr>
          <w:b w:val="0"/>
          <w:bCs w:val="0"/>
          <w:sz w:val="28"/>
          <w:szCs w:val="28"/>
          <w:highlight w:val="white"/>
        </w:rPr>
        <w:t xml:space="preserve">"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успешно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</w:r>
      <w:r>
        <w:rPr>
          <w:highlight w:val="white"/>
        </w:rPr>
      </w:r>
      <w:r/>
    </w:p>
    <w:p>
      <w:pPr>
        <w:pStyle w:val="694"/>
        <w:jc w:val="both"/>
        <w:spacing w:before="0" w:after="0" w:line="276" w:lineRule="auto"/>
        <w:tabs>
          <w:tab w:val="left" w:pos="709" w:leader="none"/>
        </w:tabs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ab/>
      </w:r>
      <w:r>
        <w:rPr>
          <w:b/>
          <w:bCs/>
          <w:sz w:val="28"/>
          <w:szCs w:val="28"/>
          <w:highlight w:val="white"/>
        </w:rPr>
        <w:t xml:space="preserve">1.6. </w:t>
      </w:r>
      <w:r>
        <w:rPr>
          <w:b/>
          <w:bCs/>
          <w:sz w:val="28"/>
          <w:szCs w:val="28"/>
          <w:highlight w:val="white"/>
        </w:rPr>
        <w:t xml:space="preserve">О завершении проектов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«Бульвар на набережной в створе улиц Чапаева – Ханты-Мансийской г. Нижневартовска (2,3 этап)», «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Улица Первопоселенцев от улицы Северной до улицы Нововартовской г.Нижневартовска»,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«Город.Нижневартовск. Улица Северная от улицы Интернациональной до улицы Первопоселенцев. Улица Героев Самотлора от улицы №21 до улицы Северной».</w:t>
      </w:r>
      <w:r>
        <w:rPr>
          <w:b/>
          <w:bCs/>
          <w:highlight w:val="white"/>
        </w:rPr>
      </w:r>
      <w:r/>
    </w:p>
    <w:p>
      <w:pPr>
        <w:ind w:left="0" w:right="-58" w:firstLine="0"/>
        <w:jc w:val="center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(Шадыев</w:t>
      </w:r>
      <w:r>
        <w:rPr>
          <w:rFonts w:eastAsia="Calibri"/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</w:r>
      <w:r/>
    </w:p>
    <w:p>
      <w:pPr>
        <w:ind w:left="0" w:right="-58" w:firstLine="0"/>
        <w:jc w:val="center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</w:r>
      <w:r>
        <w:rPr>
          <w:highlight w:val="white"/>
        </w:rPr>
      </w:r>
      <w:r/>
    </w:p>
    <w:p>
      <w:pPr>
        <w:jc w:val="left"/>
        <w:spacing w:line="276" w:lineRule="auto"/>
        <w:tabs>
          <w:tab w:val="left" w:pos="709" w:leader="none"/>
        </w:tabs>
        <w:rPr>
          <w:highlight w:val="white"/>
        </w:rPr>
      </w:pPr>
      <w:r>
        <w:rPr>
          <w:sz w:val="26"/>
          <w:szCs w:val="26"/>
          <w:highlight w:val="white"/>
        </w:rPr>
        <w:tab/>
      </w:r>
      <w:r>
        <w:rPr>
          <w:b/>
          <w:sz w:val="28"/>
          <w:szCs w:val="28"/>
          <w:highlight w:val="white"/>
        </w:rPr>
        <w:t xml:space="preserve">РЕШИЛИ: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1.6.1 Отметить получ</w:t>
      </w:r>
      <w:r>
        <w:rPr>
          <w:b w:val="0"/>
          <w:bCs w:val="0"/>
          <w:sz w:val="28"/>
          <w:szCs w:val="28"/>
          <w:highlight w:val="white"/>
        </w:rPr>
        <w:t xml:space="preserve">ение в полном объеме продукта проекта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Бульвар на набережной в створе улиц Чапаева – Ханты-Мансийской г. Нижневартовска»</w:t>
      </w:r>
      <w:r>
        <w:rPr>
          <w:b w:val="0"/>
          <w:bCs w:val="0"/>
          <w:sz w:val="28"/>
          <w:szCs w:val="28"/>
          <w:highlight w:val="white"/>
        </w:rPr>
        <w:t xml:space="preserve">, соответствующего требованиям, отраженным в паспорте проекта.</w:t>
      </w:r>
      <w:r>
        <w:rPr>
          <w:b w:val="0"/>
          <w:bCs w:val="0"/>
          <w:sz w:val="28"/>
          <w:szCs w:val="28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1.6.1.1.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Утвердить итоговый отчет по проекту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Бульвар на набережной в створе улиц Чапаева – Ханты-Мансийской г. Нижневарт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овс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ка»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</w:t>
      </w:r>
      <w:r>
        <w:rPr>
          <w:b w:val="0"/>
          <w:bCs w:val="0"/>
          <w:sz w:val="28"/>
          <w:szCs w:val="28"/>
          <w:highlight w:val="white"/>
        </w:rPr>
        <w:t xml:space="preserve">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1.6.2. </w:t>
      </w:r>
      <w:r>
        <w:rPr>
          <w:b w:val="0"/>
          <w:bCs w:val="0"/>
          <w:sz w:val="28"/>
          <w:szCs w:val="28"/>
          <w:highlight w:val="white"/>
        </w:rPr>
        <w:t xml:space="preserve">Отметить получ</w:t>
      </w:r>
      <w:r>
        <w:rPr>
          <w:b w:val="0"/>
          <w:bCs w:val="0"/>
          <w:sz w:val="28"/>
          <w:szCs w:val="28"/>
          <w:highlight w:val="white"/>
        </w:rPr>
        <w:t xml:space="preserve">ение в полном объеме продукта проекта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Улица Первопоселенцев от улицы Северной до улицы Нововартовской г.Нижневартовска»</w:t>
      </w:r>
      <w:r>
        <w:rPr>
          <w:b w:val="0"/>
          <w:bCs w:val="0"/>
          <w:sz w:val="28"/>
          <w:szCs w:val="28"/>
          <w:highlight w:val="white"/>
        </w:rPr>
        <w:t xml:space="preserve">, соответствующего требованиям, отраженным в паспорте проекта.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1.6.2.1. </w:t>
      </w:r>
      <w:r>
        <w:rPr>
          <w:b w:val="0"/>
          <w:bCs w:val="0"/>
          <w:sz w:val="28"/>
          <w:szCs w:val="28"/>
          <w:highlight w:val="white"/>
        </w:rPr>
        <w:t xml:space="preserve">Утвердить итоговый отчет по проекту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Улица Первопоселенцев от улицы Северной до улицы Нововартовской г.Нижневартовска»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</w:t>
      </w:r>
      <w:r>
        <w:rPr>
          <w:b w:val="0"/>
          <w:bCs w:val="0"/>
          <w:sz w:val="28"/>
          <w:szCs w:val="28"/>
          <w:highlight w:val="white"/>
        </w:rPr>
        <w:t xml:space="preserve">.6.3. </w:t>
      </w:r>
      <w:r>
        <w:rPr>
          <w:b w:val="0"/>
          <w:bCs w:val="0"/>
          <w:sz w:val="28"/>
          <w:szCs w:val="28"/>
          <w:highlight w:val="white"/>
        </w:rPr>
        <w:t xml:space="preserve">Отметить получ</w:t>
      </w:r>
      <w:r>
        <w:rPr>
          <w:b w:val="0"/>
          <w:bCs w:val="0"/>
          <w:sz w:val="28"/>
          <w:szCs w:val="28"/>
          <w:highlight w:val="white"/>
        </w:rPr>
        <w:t xml:space="preserve">ение в полном объеме продукта проекта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«Город.Нижневартовск. Улица Северная от улицы Интернациональной до улицы Первопоселенцев. Улица Героев Самотлора от улицы №21 до улицы Северной»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1.6.3.1. </w:t>
      </w:r>
      <w:r>
        <w:rPr>
          <w:b w:val="0"/>
          <w:bCs w:val="0"/>
          <w:sz w:val="28"/>
          <w:szCs w:val="28"/>
          <w:highlight w:val="white"/>
        </w:rPr>
        <w:t xml:space="preserve">Утвер</w:t>
      </w:r>
      <w:r>
        <w:rPr>
          <w:b w:val="0"/>
          <w:bCs w:val="0"/>
          <w:sz w:val="28"/>
          <w:szCs w:val="28"/>
          <w:highlight w:val="white"/>
        </w:rPr>
        <w:t xml:space="preserve">дить итоговый отчет по проекту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«Город.Нижневартовск. Улица Северная от улицы Интернациональной до улицы Первопоселенцев. Улица Героев Самотлора от улицы №21 до улицы Северной»</w:t>
      </w:r>
      <w:r>
        <w:rPr>
          <w:b w:val="0"/>
          <w:bCs w:val="0"/>
          <w:sz w:val="28"/>
          <w:szCs w:val="28"/>
          <w:highlight w:val="white"/>
        </w:rPr>
        <w:t xml:space="preserve">, </w:t>
      </w:r>
      <w:r>
        <w:rPr>
          <w:b w:val="0"/>
          <w:bCs w:val="0"/>
          <w:sz w:val="28"/>
          <w:szCs w:val="28"/>
          <w:highlight w:val="white"/>
        </w:rPr>
        <w:t xml:space="preserve">признать проект завершенным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/>
          <w:bCs/>
          <w:sz w:val="28"/>
          <w:szCs w:val="28"/>
          <w:highlight w:val="white"/>
        </w:rPr>
      </w:r>
      <w:r/>
    </w:p>
    <w:p>
      <w:pPr>
        <w:ind w:right="-58" w:firstLine="709"/>
        <w:jc w:val="center"/>
        <w:spacing w:line="276" w:lineRule="auto"/>
        <w:tabs>
          <w:tab w:val="left" w:pos="993" w:leader="none"/>
        </w:tabs>
        <w:rPr>
          <w:b w:val="0"/>
          <w:bCs w:val="0"/>
          <w:highlight w:val="white"/>
        </w:rPr>
      </w:pPr>
      <w:r>
        <w:rPr>
          <w:b w:val="0"/>
          <w:bCs w:val="0"/>
          <w:highlight w:val="white"/>
        </w:rPr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ab/>
        <w:t xml:space="preserve">2.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 исполнении плана работы Проектного комитета администрации города на 2024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год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и плане работ на 2025 год.</w:t>
      </w:r>
      <w:r>
        <w:rPr>
          <w:b/>
          <w:bCs/>
          <w:highlight w:val="white"/>
        </w:rPr>
      </w:r>
      <w:r/>
    </w:p>
    <w:p>
      <w:pPr>
        <w:jc w:val="center"/>
        <w:spacing w:line="357" w:lineRule="exact"/>
        <w:tabs>
          <w:tab w:val="left" w:pos="284" w:leader="none"/>
        </w:tabs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(Попович)</w:t>
      </w:r>
      <w:r>
        <w:rPr>
          <w:sz w:val="28"/>
          <w:szCs w:val="28"/>
          <w:highlight w:val="white"/>
        </w:rPr>
      </w:r>
      <w:r/>
    </w:p>
    <w:p>
      <w:pPr>
        <w:ind w:firstLine="709"/>
        <w:jc w:val="both"/>
        <w:spacing w:line="357" w:lineRule="exact"/>
        <w:rPr>
          <w:highlight w:val="white"/>
        </w:rPr>
      </w:pPr>
      <w:r>
        <w:rPr>
          <w:rFonts w:eastAsia="Calibri"/>
          <w:b/>
          <w:sz w:val="28"/>
          <w:szCs w:val="28"/>
          <w:highlight w:val="white"/>
        </w:rPr>
        <w:t xml:space="preserve">РЕШИЛИ:</w:t>
      </w:r>
      <w:r>
        <w:rPr>
          <w:highlight w:val="white"/>
        </w:rPr>
      </w:r>
      <w:r/>
    </w:p>
    <w:p>
      <w:pPr>
        <w:ind w:right="-142" w:firstLine="709"/>
        <w:jc w:val="both"/>
        <w:spacing w:line="357" w:lineRule="exact"/>
        <w:tabs>
          <w:tab w:val="left" w:pos="284" w:leader="none"/>
        </w:tabs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/>
    </w:p>
    <w:p>
      <w:pPr>
        <w:ind w:right="-142" w:firstLine="709"/>
        <w:jc w:val="both"/>
        <w:spacing w:line="357" w:lineRule="exact"/>
        <w:tabs>
          <w:tab w:val="left" w:pos="284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2.1. Информацию об исполнении плана работы Проектного комитета администрации города на 2024 год принять к сведению.</w:t>
      </w:r>
      <w:r/>
    </w:p>
    <w:p>
      <w:pPr>
        <w:ind w:right="-142" w:firstLine="709"/>
        <w:jc w:val="both"/>
        <w:spacing w:line="357" w:lineRule="exact"/>
        <w:tabs>
          <w:tab w:val="left" w:pos="284" w:leader="none"/>
        </w:tabs>
        <w:rPr>
          <w:rFonts w:eastAsia="Calibri"/>
        </w:rPr>
      </w:pPr>
      <w:r>
        <w:rPr>
          <w:rFonts w:eastAsia="Calibri"/>
          <w:sz w:val="28"/>
          <w:szCs w:val="28"/>
          <w:lang w:eastAsia="en-US"/>
        </w:rPr>
        <w:t xml:space="preserve">2.2. Утвердить план работы Проектного комитета администрации города на 2025 год (приложение 2 к протоколу).</w:t>
      </w: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84570" cy="234970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29409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84569" cy="23497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9.1pt;height:185.0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</w:t>
      </w:r>
      <w:r>
        <w:rPr>
          <w:sz w:val="28"/>
          <w:szCs w:val="28"/>
        </w:rPr>
        <w:t xml:space="preserve">ии города от 26.12.2024 №12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Список участников</w:t>
            </w:r>
            <w:r>
              <w:rPr>
                <w:highlight w:val="white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заседания Проектного комитета администрации</w:t>
            </w:r>
            <w:r>
              <w:rPr>
                <w:highlight w:val="white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города Нижневартовска</w:t>
            </w:r>
            <w:r>
              <w:rPr>
                <w:highlight w:val="white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 декабря 2024 года                                                                     г. Нижневартовск</w:t>
            </w:r>
            <w:r>
              <w:rPr>
                <w:highlight w:val="white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sz w:val="28"/>
                      <w:szCs w:val="28"/>
                      <w:highlight w:val="white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1. Кощенко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Александрович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right="28" w:firstLine="0"/>
                    <w:jc w:val="both"/>
                    <w:widowControl w:val="off"/>
                    <w:tabs>
                      <w:tab w:val="left" w:pos="283" w:leader="none"/>
                    </w:tabs>
                    <w:rPr>
                      <w:sz w:val="28"/>
                      <w:szCs w:val="28"/>
                      <w:highlight w:val="white"/>
                      <w14:ligatures w14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г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лава города, председатель Проектного комитета админи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2.  Чеботарев 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 Станислав Васильевич</w:t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-105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275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3. Попович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Наталья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Александровна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275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4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Мурашко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Ирина Николаевна</w:t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заместитель главы города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по экономике и финансам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5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Боков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Анатолий Николаевич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6.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Мыльников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left="397" w:right="202" w:hanging="397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Виктор Алексеевич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7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Ефремов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Сергей Иванович</w:t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– исполняющий обязанности з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аместителя главы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276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8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.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Котов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Анатольевич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412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82"/>
                    <w:ind w:left="0"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9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Жукова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pStyle w:val="782"/>
                    <w:ind w:left="0"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Наталья Сергеевна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pStyle w:val="782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управляющий делами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10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Крутовцов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 Александр Алексеевич</w:t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начальник юридического управления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82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highlight w:val="white"/>
                    </w:rPr>
                    <w:t xml:space="preserve">Приглашенные:</w:t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11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Попенко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   Олег Александрович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tabs>
                      <w:tab w:val="left" w:pos="425" w:leader="none"/>
                    </w:tabs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–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начальник управления по природопользованию и экологии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12. Саврасова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  Виктория Валентиновна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начальник отдела материально-технического обеспечения и целевых программ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департамента образования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13.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Шадыев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      Марсель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Искяндярович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highlight w:val="white"/>
                    </w:rPr>
                  </w:pPr>
                  <w:r>
                    <w:rPr>
                      <w:rFonts w:eastAsia="Droid Sans Fallback"/>
                      <w:color w:val="000000"/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white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0" w:right="748" w:bottom="250" w:left="1576" w:header="709" w:footer="709" w:gutter="0"/>
          <w:cols w:num="1" w:sep="0" w:space="1701" w:equalWidth="1"/>
          <w:docGrid w:linePitch="360"/>
        </w:sectPr>
      </w:pPr>
      <w:r>
        <w:rPr>
          <w:sz w:val="28"/>
          <w:szCs w:val="28"/>
        </w:rPr>
      </w:r>
      <w:r/>
    </w:p>
    <w:p>
      <w:pPr>
        <w:ind w:left="425" w:right="1139" w:firstLine="0"/>
        <w:jc w:val="right"/>
        <w:spacing w:line="276" w:lineRule="auto"/>
      </w:pPr>
      <w:r>
        <w:rPr>
          <w:sz w:val="28"/>
          <w:szCs w:val="28"/>
        </w:rPr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425" w:right="1139" w:firstLine="0"/>
        <w:jc w:val="right"/>
        <w:spacing w:line="276" w:lineRule="auto"/>
        <w:tabs>
          <w:tab w:val="left" w:pos="9673" w:leader="none"/>
        </w:tabs>
      </w:pPr>
      <w:r>
        <w:rPr>
          <w:sz w:val="28"/>
          <w:szCs w:val="28"/>
        </w:rPr>
        <w:t xml:space="preserve">администрации города от 26.12.2024 №12</w:t>
      </w:r>
      <w:r/>
    </w:p>
    <w:p>
      <w:pPr>
        <w:ind w:left="425" w:right="1139" w:firstLine="0"/>
        <w:jc w:val="center"/>
      </w:pPr>
      <w:r>
        <w:rPr>
          <w:b/>
          <w:bCs/>
          <w:sz w:val="28"/>
          <w:szCs w:val="28"/>
        </w:rPr>
        <w:t xml:space="preserve">План работы Проектного комитета</w:t>
      </w:r>
      <w:r/>
    </w:p>
    <w:p>
      <w:pPr>
        <w:ind w:left="425" w:right="1139" w:firstLine="0"/>
        <w:jc w:val="center"/>
      </w:pPr>
      <w:r>
        <w:rPr>
          <w:b/>
          <w:bCs/>
          <w:sz w:val="28"/>
          <w:szCs w:val="28"/>
        </w:rPr>
        <w:t xml:space="preserve">администрации города Нижневартовска на 2025 год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/>
    </w:p>
    <w:tbl>
      <w:tblPr>
        <w:tblW w:w="15559" w:type="dxa"/>
        <w:tblInd w:w="359" w:type="dxa"/>
        <w:tblLayout w:type="fixed"/>
        <w:tblLook w:val="04A0" w:firstRow="1" w:lastRow="0" w:firstColumn="1" w:lastColumn="0" w:noHBand="0" w:noVBand="1"/>
      </w:tblPr>
      <w:tblGrid>
        <w:gridCol w:w="846"/>
        <w:gridCol w:w="8193"/>
        <w:gridCol w:w="2551"/>
        <w:gridCol w:w="3969"/>
      </w:tblGrid>
      <w:tr>
        <w:trPr>
          <w:trHeight w:val="7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№ п/п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Вопросы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Дата рассмотрения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Ответственный</w:t>
            </w:r>
            <w:r/>
          </w:p>
        </w:tc>
      </w:tr>
      <w:tr>
        <w:trPr>
          <w:trHeight w:val="7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82"/>
              <w:numPr>
                <w:ilvl w:val="0"/>
                <w:numId w:val="16"/>
              </w:numPr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запуске проектов администрации города Нижневартовска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по мере необходимости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Кураторы проектов</w:t>
            </w:r>
            <w:r/>
          </w:p>
        </w:tc>
      </w:tr>
      <w:tr>
        <w:trPr>
          <w:trHeight w:val="112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82"/>
              <w:numPr>
                <w:ilvl w:val="0"/>
                <w:numId w:val="16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ходе реализации проектов администрации города Нижневартовска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на регулярной основе, но не реже 1 раза в квартал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Кураторы проектов</w:t>
            </w:r>
            <w:r/>
          </w:p>
        </w:tc>
      </w:tr>
      <w:tr>
        <w:trPr>
          <w:trHeight w:val="73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82"/>
              <w:numPr>
                <w:ilvl w:val="0"/>
                <w:numId w:val="16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Об исполнении решений Проектного комитета администрации города Нижневартовска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на регулярной основе, но не реже 1 раза в квартал</w:t>
            </w:r>
            <w:r>
              <w:rPr>
                <w:sz w:val="28"/>
                <w:szCs w:val="28"/>
                <w14:ligatures w14:val="non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Департамент строительства администрации города</w:t>
            </w:r>
            <w:r/>
          </w:p>
        </w:tc>
      </w:tr>
      <w:tr>
        <w:trPr>
          <w:trHeight w:val="73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82"/>
              <w:numPr>
                <w:ilvl w:val="0"/>
                <w:numId w:val="16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внесении изменений в проекты </w:t>
            </w:r>
            <w:r>
              <w:rPr>
                <w:sz w:val="28"/>
                <w:szCs w:val="28"/>
              </w:rPr>
              <w:t xml:space="preserve">администрации города Нижневартовска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по мере необходимости 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Кураторы проектов</w:t>
            </w:r>
            <w:r/>
          </w:p>
        </w:tc>
      </w:tr>
      <w:tr>
        <w:trPr>
          <w:trHeight w:val="7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82"/>
              <w:numPr>
                <w:ilvl w:val="0"/>
                <w:numId w:val="16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 завершении и (или) приостановлении проектов администрации города Нижневартовска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по мере необходимости 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160"/>
              <w:widowControl w:val="off"/>
            </w:pPr>
            <w:r>
              <w:rPr>
                <w:sz w:val="28"/>
                <w:szCs w:val="28"/>
              </w:rPr>
              <w:t xml:space="preserve">Департамент строительства администрации города</w:t>
            </w:r>
            <w:r/>
          </w:p>
        </w:tc>
      </w:tr>
      <w:tr>
        <w:trPr>
          <w:trHeight w:val="958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782"/>
              <w:numPr>
                <w:ilvl w:val="0"/>
                <w:numId w:val="16"/>
              </w:num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819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z w:val="28"/>
                <w:szCs w:val="28"/>
              </w:rPr>
              <w:t xml:space="preserve">Об утверждении плана работы Проектного комитета администрации города Нижневартовска на 2026 год 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декабрь </w:t>
            </w:r>
            <w:r/>
          </w:p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2025 года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160"/>
              <w:widowControl w:val="off"/>
            </w:pPr>
            <w:r>
              <w:rPr>
                <w:sz w:val="28"/>
                <w:szCs w:val="28"/>
              </w:rPr>
              <w:t xml:space="preserve">Департамент строительства администрации города</w:t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footnotePr/>
      <w:endnotePr/>
      <w:type w:val="continuous"/>
      <w:pgSz w:w="16838" w:h="11906" w:orient="landscape"/>
      <w:pgMar w:top="1576" w:right="0" w:bottom="748" w:left="250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rPr>
      <w:rFonts w:eastAsia="Times New Roman" w:cs="Times New Roman"/>
      <w:sz w:val="24"/>
      <w:szCs w:val="24"/>
    </w:rPr>
  </w:style>
  <w:style w:type="paragraph" w:styleId="695">
    <w:name w:val="Heading 1"/>
    <w:basedOn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0">
    <w:name w:val="Heading 6"/>
    <w:basedOn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>
    <w:name w:val="Hyperlink"/>
    <w:uiPriority w:val="99"/>
    <w:unhideWhenUsed/>
    <w:rPr>
      <w:color w:val="0563c1" w:themeColor="hyperlink"/>
      <w:u w:val="single"/>
    </w:rPr>
  </w:style>
  <w:style w:type="character" w:styleId="708">
    <w:name w:val="footnote reference"/>
    <w:basedOn w:val="704"/>
    <w:uiPriority w:val="99"/>
    <w:unhideWhenUsed/>
    <w:rPr>
      <w:vertAlign w:val="superscript"/>
    </w:rPr>
  </w:style>
  <w:style w:type="character" w:styleId="709">
    <w:name w:val="endnote reference"/>
    <w:basedOn w:val="704"/>
    <w:uiPriority w:val="99"/>
    <w:semiHidden/>
    <w:unhideWhenUsed/>
    <w:rPr>
      <w:vertAlign w:val="superscript"/>
    </w:rPr>
  </w:style>
  <w:style w:type="character" w:styleId="710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11" w:customStyle="1">
    <w:name w:val="Привязка сноски"/>
    <w:rPr>
      <w:vertAlign w:val="superscript"/>
    </w:rPr>
  </w:style>
  <w:style w:type="character" w:styleId="712" w:customStyle="1">
    <w:name w:val="Footnote Characters"/>
    <w:basedOn w:val="704"/>
    <w:uiPriority w:val="99"/>
    <w:unhideWhenUsed/>
    <w:qFormat/>
    <w:rPr>
      <w:vertAlign w:val="superscript"/>
    </w:rPr>
  </w:style>
  <w:style w:type="character" w:styleId="713" w:customStyle="1">
    <w:name w:val="Привязка концевой сноски"/>
    <w:rPr>
      <w:vertAlign w:val="superscript"/>
    </w:rPr>
  </w:style>
  <w:style w:type="character" w:styleId="714" w:customStyle="1">
    <w:name w:val="Endnote Characters"/>
    <w:basedOn w:val="704"/>
    <w:uiPriority w:val="99"/>
    <w:semiHidden/>
    <w:unhideWhenUsed/>
    <w:qFormat/>
    <w:rPr>
      <w:vertAlign w:val="superscript"/>
    </w:rPr>
  </w:style>
  <w:style w:type="character" w:styleId="715" w:customStyle="1">
    <w:name w:val="Heading 1 Char"/>
    <w:basedOn w:val="704"/>
    <w:uiPriority w:val="9"/>
    <w:qFormat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04"/>
    <w:uiPriority w:val="9"/>
    <w:qFormat/>
    <w:rPr>
      <w:rFonts w:ascii="Arial" w:hAnsi="Arial" w:eastAsia="Arial" w:cs="Arial"/>
      <w:sz w:val="34"/>
    </w:rPr>
  </w:style>
  <w:style w:type="character" w:styleId="717" w:customStyle="1">
    <w:name w:val="Heading 3 Char"/>
    <w:basedOn w:val="704"/>
    <w:uiPriority w:val="9"/>
    <w:qFormat/>
    <w:rPr>
      <w:rFonts w:ascii="Arial" w:hAnsi="Arial" w:eastAsia="Arial" w:cs="Arial"/>
      <w:sz w:val="30"/>
      <w:szCs w:val="30"/>
    </w:rPr>
  </w:style>
  <w:style w:type="character" w:styleId="718" w:customStyle="1">
    <w:name w:val="Heading 4 Char"/>
    <w:basedOn w:val="70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basedOn w:val="70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basedOn w:val="70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basedOn w:val="70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basedOn w:val="70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basedOn w:val="70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704"/>
    <w:uiPriority w:val="10"/>
    <w:qFormat/>
    <w:rPr>
      <w:sz w:val="48"/>
      <w:szCs w:val="48"/>
    </w:rPr>
  </w:style>
  <w:style w:type="character" w:styleId="725" w:customStyle="1">
    <w:name w:val="Subtitle Char"/>
    <w:basedOn w:val="704"/>
    <w:uiPriority w:val="11"/>
    <w:qFormat/>
    <w:rPr>
      <w:sz w:val="24"/>
      <w:szCs w:val="24"/>
    </w:rPr>
  </w:style>
  <w:style w:type="character" w:styleId="726" w:customStyle="1">
    <w:name w:val="Quote Char"/>
    <w:uiPriority w:val="29"/>
    <w:qFormat/>
    <w:rPr>
      <w:i/>
    </w:rPr>
  </w:style>
  <w:style w:type="character" w:styleId="727" w:customStyle="1">
    <w:name w:val="Intense Quote Char"/>
    <w:uiPriority w:val="30"/>
    <w:qFormat/>
    <w:rPr>
      <w:i/>
    </w:rPr>
  </w:style>
  <w:style w:type="character" w:styleId="728" w:customStyle="1">
    <w:name w:val="Header Char"/>
    <w:basedOn w:val="704"/>
    <w:uiPriority w:val="99"/>
    <w:qFormat/>
  </w:style>
  <w:style w:type="character" w:styleId="729" w:customStyle="1">
    <w:name w:val="Caption Char"/>
    <w:uiPriority w:val="99"/>
    <w:qFormat/>
  </w:style>
  <w:style w:type="character" w:styleId="730" w:customStyle="1">
    <w:name w:val="Footnote Text Char"/>
    <w:uiPriority w:val="99"/>
    <w:qFormat/>
    <w:rPr>
      <w:sz w:val="18"/>
    </w:rPr>
  </w:style>
  <w:style w:type="character" w:styleId="731" w:customStyle="1">
    <w:name w:val="Endnote Text Char"/>
    <w:uiPriority w:val="99"/>
    <w:qFormat/>
    <w:rPr>
      <w:sz w:val="20"/>
    </w:rPr>
  </w:style>
  <w:style w:type="character" w:styleId="732" w:customStyle="1">
    <w:name w:val="Цитата 2 Знак"/>
    <w:basedOn w:val="704"/>
    <w:uiPriority w:val="9"/>
    <w:qFormat/>
    <w:rPr>
      <w:rFonts w:ascii="Arial" w:hAnsi="Arial" w:eastAsia="Arial" w:cs="Arial"/>
      <w:sz w:val="40"/>
      <w:szCs w:val="40"/>
    </w:rPr>
  </w:style>
  <w:style w:type="character" w:styleId="733" w:customStyle="1">
    <w:name w:val="Цитата 2 Знак1"/>
    <w:basedOn w:val="704"/>
    <w:uiPriority w:val="9"/>
    <w:qFormat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04"/>
    <w:uiPriority w:val="9"/>
    <w:qFormat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0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0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0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0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0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0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Заголовок Знак"/>
    <w:basedOn w:val="704"/>
    <w:uiPriority w:val="10"/>
    <w:qFormat/>
    <w:rPr>
      <w:sz w:val="48"/>
      <w:szCs w:val="48"/>
    </w:rPr>
  </w:style>
  <w:style w:type="character" w:styleId="742" w:customStyle="1">
    <w:name w:val="Подзаголовок Знак"/>
    <w:basedOn w:val="704"/>
    <w:uiPriority w:val="11"/>
    <w:qFormat/>
    <w:rPr>
      <w:sz w:val="24"/>
      <w:szCs w:val="24"/>
    </w:rPr>
  </w:style>
  <w:style w:type="character" w:styleId="743" w:customStyle="1">
    <w:name w:val="Оглавление 2 Знак"/>
    <w:uiPriority w:val="29"/>
    <w:qFormat/>
    <w:rPr>
      <w:i/>
    </w:rPr>
  </w:style>
  <w:style w:type="character" w:styleId="744" w:customStyle="1">
    <w:name w:val="Выделенная цитата Знак"/>
    <w:uiPriority w:val="30"/>
    <w:qFormat/>
    <w:rPr>
      <w:i/>
    </w:rPr>
  </w:style>
  <w:style w:type="character" w:styleId="745" w:customStyle="1">
    <w:name w:val="Верхний колонтитул Знак1"/>
    <w:basedOn w:val="704"/>
    <w:uiPriority w:val="99"/>
    <w:qFormat/>
  </w:style>
  <w:style w:type="character" w:styleId="746" w:customStyle="1">
    <w:name w:val="Footer Char"/>
    <w:basedOn w:val="704"/>
    <w:uiPriority w:val="99"/>
    <w:qFormat/>
  </w:style>
  <w:style w:type="character" w:styleId="747" w:customStyle="1">
    <w:name w:val="Нижний колонтитул Знак"/>
    <w:uiPriority w:val="99"/>
    <w:qFormat/>
  </w:style>
  <w:style w:type="character" w:styleId="748" w:customStyle="1">
    <w:name w:val="Текст сноски Знак"/>
    <w:uiPriority w:val="99"/>
    <w:qFormat/>
    <w:rPr>
      <w:sz w:val="18"/>
    </w:rPr>
  </w:style>
  <w:style w:type="character" w:styleId="749" w:customStyle="1">
    <w:name w:val="Текст концевой сноски Знак"/>
    <w:uiPriority w:val="99"/>
    <w:qFormat/>
    <w:rPr>
      <w:sz w:val="20"/>
    </w:rPr>
  </w:style>
  <w:style w:type="character" w:styleId="750">
    <w:name w:val="page number"/>
    <w:basedOn w:val="704"/>
    <w:qFormat/>
  </w:style>
  <w:style w:type="character" w:styleId="751" w:customStyle="1">
    <w:name w:val="apple-style-span"/>
    <w:basedOn w:val="704"/>
    <w:qFormat/>
  </w:style>
  <w:style w:type="character" w:styleId="752" w:customStyle="1">
    <w:name w:val="apple-converted-space"/>
    <w:basedOn w:val="704"/>
    <w:qFormat/>
  </w:style>
  <w:style w:type="character" w:styleId="753" w:customStyle="1">
    <w:name w:val="Верхний колонтитул Знак"/>
    <w:qFormat/>
    <w:rPr>
      <w:sz w:val="24"/>
      <w:szCs w:val="24"/>
    </w:rPr>
  </w:style>
  <w:style w:type="character" w:styleId="75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55">
    <w:name w:val="Placeholder Text"/>
    <w:basedOn w:val="704"/>
    <w:uiPriority w:val="99"/>
    <w:semiHidden/>
    <w:qFormat/>
    <w:rPr>
      <w:color w:val="808080"/>
    </w:rPr>
  </w:style>
  <w:style w:type="paragraph" w:styleId="756">
    <w:name w:val="Title"/>
    <w:basedOn w:val="694"/>
    <w:next w:val="75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57">
    <w:name w:val="Body Text"/>
    <w:basedOn w:val="694"/>
    <w:pPr>
      <w:spacing w:after="140" w:line="276" w:lineRule="auto"/>
    </w:pPr>
  </w:style>
  <w:style w:type="paragraph" w:styleId="758">
    <w:name w:val="List"/>
    <w:basedOn w:val="757"/>
    <w:rPr>
      <w:rFonts w:cs="Droid Sans Devanagari"/>
    </w:rPr>
  </w:style>
  <w:style w:type="paragraph" w:styleId="759">
    <w:name w:val="Caption"/>
    <w:basedOn w:val="694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60">
    <w:name w:val="index heading"/>
    <w:basedOn w:val="694"/>
    <w:qFormat/>
    <w:pPr>
      <w:suppressLineNumbers/>
    </w:pPr>
    <w:rPr>
      <w:rFonts w:cs="Droid Sans Devanagari"/>
    </w:rPr>
  </w:style>
  <w:style w:type="paragraph" w:styleId="761">
    <w:name w:val="No Spacing"/>
    <w:uiPriority w:val="1"/>
    <w:qFormat/>
    <w:rPr>
      <w:rFonts w:eastAsia="Times New Roman" w:cs="Times New Roman"/>
    </w:rPr>
  </w:style>
  <w:style w:type="paragraph" w:styleId="762">
    <w:name w:val="Subtitle"/>
    <w:basedOn w:val="694"/>
    <w:uiPriority w:val="11"/>
    <w:qFormat/>
    <w:pPr>
      <w:spacing w:before="200" w:after="200"/>
    </w:pPr>
  </w:style>
  <w:style w:type="paragraph" w:styleId="763">
    <w:name w:val="Quote"/>
    <w:basedOn w:val="694"/>
    <w:uiPriority w:val="29"/>
    <w:qFormat/>
    <w:pPr>
      <w:ind w:left="720" w:right="720"/>
    </w:pPr>
    <w:rPr>
      <w:i/>
    </w:rPr>
  </w:style>
  <w:style w:type="paragraph" w:styleId="764">
    <w:name w:val="Intense Quote"/>
    <w:basedOn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5">
    <w:name w:val="footnote text"/>
    <w:basedOn w:val="694"/>
    <w:uiPriority w:val="99"/>
    <w:semiHidden/>
    <w:unhideWhenUsed/>
    <w:pPr>
      <w:spacing w:after="40"/>
    </w:pPr>
    <w:rPr>
      <w:sz w:val="18"/>
    </w:rPr>
  </w:style>
  <w:style w:type="paragraph" w:styleId="766">
    <w:name w:val="endnote text"/>
    <w:basedOn w:val="694"/>
    <w:uiPriority w:val="99"/>
    <w:semiHidden/>
    <w:unhideWhenUsed/>
    <w:rPr>
      <w:sz w:val="20"/>
    </w:rPr>
  </w:style>
  <w:style w:type="paragraph" w:styleId="767">
    <w:name w:val="toc 1"/>
    <w:basedOn w:val="694"/>
    <w:uiPriority w:val="39"/>
    <w:unhideWhenUsed/>
    <w:pPr>
      <w:spacing w:after="57"/>
    </w:pPr>
  </w:style>
  <w:style w:type="paragraph" w:styleId="768">
    <w:name w:val="toc 2"/>
    <w:basedOn w:val="694"/>
    <w:uiPriority w:val="39"/>
    <w:unhideWhenUsed/>
    <w:pPr>
      <w:ind w:left="283"/>
      <w:spacing w:after="57"/>
    </w:pPr>
  </w:style>
  <w:style w:type="paragraph" w:styleId="769">
    <w:name w:val="toc 3"/>
    <w:basedOn w:val="694"/>
    <w:uiPriority w:val="39"/>
    <w:unhideWhenUsed/>
    <w:pPr>
      <w:ind w:left="567"/>
      <w:spacing w:after="57"/>
    </w:pPr>
  </w:style>
  <w:style w:type="paragraph" w:styleId="770">
    <w:name w:val="toc 4"/>
    <w:basedOn w:val="694"/>
    <w:uiPriority w:val="39"/>
    <w:unhideWhenUsed/>
    <w:pPr>
      <w:ind w:left="850"/>
      <w:spacing w:after="57"/>
    </w:pPr>
  </w:style>
  <w:style w:type="paragraph" w:styleId="771">
    <w:name w:val="toc 5"/>
    <w:basedOn w:val="694"/>
    <w:uiPriority w:val="39"/>
    <w:unhideWhenUsed/>
    <w:pPr>
      <w:ind w:left="1134"/>
      <w:spacing w:after="57"/>
    </w:pPr>
  </w:style>
  <w:style w:type="paragraph" w:styleId="772">
    <w:name w:val="toc 6"/>
    <w:basedOn w:val="694"/>
    <w:uiPriority w:val="39"/>
    <w:unhideWhenUsed/>
    <w:pPr>
      <w:ind w:left="1417"/>
      <w:spacing w:after="57"/>
    </w:pPr>
  </w:style>
  <w:style w:type="paragraph" w:styleId="773">
    <w:name w:val="toc 7"/>
    <w:basedOn w:val="694"/>
    <w:uiPriority w:val="39"/>
    <w:unhideWhenUsed/>
    <w:pPr>
      <w:ind w:left="1701"/>
      <w:spacing w:after="57"/>
    </w:pPr>
  </w:style>
  <w:style w:type="paragraph" w:styleId="774">
    <w:name w:val="toc 8"/>
    <w:basedOn w:val="694"/>
    <w:uiPriority w:val="39"/>
    <w:unhideWhenUsed/>
    <w:pPr>
      <w:ind w:left="1984"/>
      <w:spacing w:after="57"/>
    </w:pPr>
  </w:style>
  <w:style w:type="paragraph" w:styleId="775">
    <w:name w:val="toc 9"/>
    <w:basedOn w:val="694"/>
    <w:uiPriority w:val="39"/>
    <w:unhideWhenUsed/>
    <w:pPr>
      <w:ind w:left="2268"/>
      <w:spacing w:after="57"/>
    </w:pPr>
  </w:style>
  <w:style w:type="paragraph" w:styleId="776">
    <w:name w:val="TOC Heading"/>
    <w:uiPriority w:val="39"/>
    <w:unhideWhenUsed/>
    <w:qFormat/>
    <w:rPr>
      <w:rFonts w:eastAsia="Times New Roman" w:cs="Times New Roman"/>
    </w:rPr>
  </w:style>
  <w:style w:type="paragraph" w:styleId="777">
    <w:name w:val="table of figures"/>
    <w:basedOn w:val="694"/>
    <w:uiPriority w:val="99"/>
    <w:unhideWhenUsed/>
    <w:qFormat/>
  </w:style>
  <w:style w:type="paragraph" w:styleId="778" w:customStyle="1">
    <w:name w:val="Верхний и нижний колонтитулы"/>
    <w:basedOn w:val="694"/>
    <w:qFormat/>
  </w:style>
  <w:style w:type="paragraph" w:styleId="779">
    <w:name w:val="Footer"/>
    <w:basedOn w:val="694"/>
    <w:pPr>
      <w:tabs>
        <w:tab w:val="center" w:pos="4677" w:leader="none"/>
        <w:tab w:val="right" w:pos="9355" w:leader="none"/>
      </w:tabs>
    </w:pPr>
  </w:style>
  <w:style w:type="paragraph" w:styleId="780">
    <w:name w:val="Header"/>
    <w:basedOn w:val="694"/>
    <w:pPr>
      <w:tabs>
        <w:tab w:val="center" w:pos="4677" w:leader="none"/>
        <w:tab w:val="right" w:pos="9355" w:leader="none"/>
      </w:tabs>
    </w:pPr>
  </w:style>
  <w:style w:type="paragraph" w:styleId="781">
    <w:name w:val="Balloon Text"/>
    <w:basedOn w:val="694"/>
    <w:qFormat/>
    <w:rPr>
      <w:rFonts w:ascii="Segoe UI" w:hAnsi="Segoe UI" w:cs="Segoe UI"/>
      <w:sz w:val="18"/>
      <w:szCs w:val="18"/>
    </w:rPr>
  </w:style>
  <w:style w:type="paragraph" w:styleId="782">
    <w:name w:val="List Paragraph"/>
    <w:basedOn w:val="694"/>
    <w:uiPriority w:val="34"/>
    <w:qFormat/>
    <w:pPr>
      <w:contextualSpacing/>
      <w:ind w:left="720"/>
    </w:pPr>
  </w:style>
  <w:style w:type="paragraph" w:styleId="783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84" w:customStyle="1">
    <w:name w:val="Содержимое таблицы"/>
    <w:basedOn w:val="694"/>
    <w:qFormat/>
    <w:pPr>
      <w:widowControl w:val="off"/>
      <w:suppressLineNumbers/>
    </w:pPr>
  </w:style>
  <w:style w:type="paragraph" w:styleId="785" w:customStyle="1">
    <w:name w:val="Заголовок таблицы"/>
    <w:basedOn w:val="784"/>
    <w:qFormat/>
    <w:pPr>
      <w:jc w:val="center"/>
    </w:pPr>
    <w:rPr>
      <w:b/>
      <w:bCs/>
    </w:rPr>
  </w:style>
  <w:style w:type="paragraph" w:styleId="786" w:customStyle="1">
    <w:name w:val="Объект без заливки"/>
    <w:basedOn w:val="69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87" w:customStyle="1">
    <w:name w:val="Объект без заливки и линий"/>
    <w:basedOn w:val="69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88" w:customStyle="1">
    <w:name w:val="A4"/>
    <w:basedOn w:val="789"/>
    <w:qFormat/>
    <w:rPr>
      <w:rFonts w:ascii="Noto Sans" w:hAnsi="Noto Sans"/>
      <w:sz w:val="36"/>
    </w:rPr>
  </w:style>
  <w:style w:type="paragraph" w:styleId="789">
    <w:name w:val="Plain Text"/>
    <w:basedOn w:val="759"/>
    <w:qFormat/>
  </w:style>
  <w:style w:type="paragraph" w:styleId="790" w:customStyle="1">
    <w:name w:val="Заглавие А4"/>
    <w:basedOn w:val="788"/>
    <w:qFormat/>
    <w:rPr>
      <w:sz w:val="87"/>
    </w:rPr>
  </w:style>
  <w:style w:type="paragraph" w:styleId="791" w:customStyle="1">
    <w:name w:val="Заголовок А4"/>
    <w:basedOn w:val="788"/>
    <w:qFormat/>
    <w:rPr>
      <w:sz w:val="48"/>
    </w:rPr>
  </w:style>
  <w:style w:type="paragraph" w:styleId="792" w:customStyle="1">
    <w:name w:val="Текст А4"/>
    <w:basedOn w:val="788"/>
    <w:qFormat/>
  </w:style>
  <w:style w:type="paragraph" w:styleId="793" w:customStyle="1">
    <w:name w:val="A0"/>
    <w:basedOn w:val="789"/>
    <w:qFormat/>
    <w:rPr>
      <w:rFonts w:ascii="Noto Sans" w:hAnsi="Noto Sans"/>
      <w:sz w:val="95"/>
    </w:rPr>
  </w:style>
  <w:style w:type="paragraph" w:styleId="794" w:customStyle="1">
    <w:name w:val="Заглавие А0"/>
    <w:basedOn w:val="793"/>
    <w:qFormat/>
    <w:rPr>
      <w:sz w:val="191"/>
    </w:rPr>
  </w:style>
  <w:style w:type="paragraph" w:styleId="795" w:customStyle="1">
    <w:name w:val="Заголовок А0"/>
    <w:basedOn w:val="793"/>
    <w:qFormat/>
    <w:rPr>
      <w:sz w:val="143"/>
    </w:rPr>
  </w:style>
  <w:style w:type="paragraph" w:styleId="796" w:customStyle="1">
    <w:name w:val="Текст А0"/>
    <w:basedOn w:val="793"/>
    <w:qFormat/>
  </w:style>
  <w:style w:type="paragraph" w:styleId="797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98" w:customStyle="1">
    <w:name w:val="Фигуры"/>
    <w:basedOn w:val="797"/>
    <w:qFormat/>
    <w:rPr>
      <w:b/>
      <w:sz w:val="28"/>
    </w:rPr>
  </w:style>
  <w:style w:type="paragraph" w:styleId="799" w:customStyle="1">
    <w:name w:val="Заливка"/>
    <w:basedOn w:val="798"/>
    <w:qFormat/>
  </w:style>
  <w:style w:type="paragraph" w:styleId="800" w:customStyle="1">
    <w:name w:val="Заливка синим"/>
    <w:basedOn w:val="799"/>
    <w:qFormat/>
    <w:rPr>
      <w:color w:val="ffffff"/>
    </w:rPr>
  </w:style>
  <w:style w:type="paragraph" w:styleId="801" w:customStyle="1">
    <w:name w:val="Заливка зелёным"/>
    <w:basedOn w:val="799"/>
    <w:qFormat/>
    <w:rPr>
      <w:color w:val="ffffff"/>
    </w:rPr>
  </w:style>
  <w:style w:type="paragraph" w:styleId="802" w:customStyle="1">
    <w:name w:val="Заливка красным"/>
    <w:basedOn w:val="799"/>
    <w:qFormat/>
    <w:rPr>
      <w:color w:val="ffffff"/>
    </w:rPr>
  </w:style>
  <w:style w:type="paragraph" w:styleId="803" w:customStyle="1">
    <w:name w:val="Заливка жёлтым"/>
    <w:basedOn w:val="799"/>
    <w:qFormat/>
    <w:rPr>
      <w:color w:val="ffffff"/>
    </w:rPr>
  </w:style>
  <w:style w:type="paragraph" w:styleId="804" w:customStyle="1">
    <w:name w:val="Контур"/>
    <w:basedOn w:val="798"/>
    <w:qFormat/>
  </w:style>
  <w:style w:type="paragraph" w:styleId="805" w:customStyle="1">
    <w:name w:val="Контур синий"/>
    <w:basedOn w:val="804"/>
    <w:qFormat/>
    <w:rPr>
      <w:color w:val="355269"/>
    </w:rPr>
  </w:style>
  <w:style w:type="paragraph" w:styleId="806" w:customStyle="1">
    <w:name w:val="Контур зеленый"/>
    <w:basedOn w:val="804"/>
    <w:qFormat/>
    <w:rPr>
      <w:color w:val="127622"/>
    </w:rPr>
  </w:style>
  <w:style w:type="paragraph" w:styleId="807" w:customStyle="1">
    <w:name w:val="Контур красный"/>
    <w:basedOn w:val="804"/>
    <w:qFormat/>
    <w:rPr>
      <w:color w:val="c9211e"/>
    </w:rPr>
  </w:style>
  <w:style w:type="paragraph" w:styleId="808" w:customStyle="1">
    <w:name w:val="Контур жёлтый"/>
    <w:basedOn w:val="804"/>
    <w:qFormat/>
    <w:rPr>
      <w:color w:val="b47804"/>
    </w:rPr>
  </w:style>
  <w:style w:type="paragraph" w:styleId="809" w:customStyle="1">
    <w:name w:val="Линии"/>
    <w:basedOn w:val="797"/>
    <w:qFormat/>
  </w:style>
  <w:style w:type="paragraph" w:styleId="810" w:customStyle="1">
    <w:name w:val="Стрелки"/>
    <w:basedOn w:val="809"/>
    <w:qFormat/>
  </w:style>
  <w:style w:type="paragraph" w:styleId="811" w:customStyle="1">
    <w:name w:val="Штриховая линия"/>
    <w:basedOn w:val="809"/>
    <w:qFormat/>
  </w:style>
  <w:style w:type="paragraph" w:styleId="812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13" w:customStyle="1">
    <w:name w:val="Blank Slide~LT~Gliederung 2"/>
    <w:basedOn w:val="812"/>
    <w:qFormat/>
    <w:pPr>
      <w:spacing w:before="227"/>
    </w:pPr>
    <w:rPr>
      <w:sz w:val="56"/>
    </w:rPr>
  </w:style>
  <w:style w:type="paragraph" w:styleId="814" w:customStyle="1">
    <w:name w:val="Blank Slide~LT~Gliederung 3"/>
    <w:basedOn w:val="813"/>
    <w:qFormat/>
    <w:pPr>
      <w:spacing w:before="170"/>
    </w:pPr>
    <w:rPr>
      <w:sz w:val="48"/>
    </w:rPr>
  </w:style>
  <w:style w:type="paragraph" w:styleId="815" w:customStyle="1">
    <w:name w:val="Blank Slide~LT~Gliederung 4"/>
    <w:basedOn w:val="814"/>
    <w:qFormat/>
    <w:pPr>
      <w:spacing w:before="113"/>
    </w:pPr>
    <w:rPr>
      <w:sz w:val="40"/>
    </w:rPr>
  </w:style>
  <w:style w:type="paragraph" w:styleId="816" w:customStyle="1">
    <w:name w:val="Blank Slide~LT~Gliederung 5"/>
    <w:basedOn w:val="815"/>
    <w:qFormat/>
    <w:pPr>
      <w:spacing w:before="57"/>
    </w:pPr>
  </w:style>
  <w:style w:type="paragraph" w:styleId="817" w:customStyle="1">
    <w:name w:val="Blank Slide~LT~Gliederung 6"/>
    <w:basedOn w:val="816"/>
    <w:qFormat/>
  </w:style>
  <w:style w:type="paragraph" w:styleId="818" w:customStyle="1">
    <w:name w:val="Blank Slide~LT~Gliederung 7"/>
    <w:basedOn w:val="817"/>
    <w:qFormat/>
  </w:style>
  <w:style w:type="paragraph" w:styleId="819" w:customStyle="1">
    <w:name w:val="Blank Slide~LT~Gliederung 8"/>
    <w:basedOn w:val="818"/>
    <w:qFormat/>
  </w:style>
  <w:style w:type="paragraph" w:styleId="820" w:customStyle="1">
    <w:name w:val="Blank Slide~LT~Gliederung 9"/>
    <w:basedOn w:val="819"/>
    <w:qFormat/>
  </w:style>
  <w:style w:type="paragraph" w:styleId="821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22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23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24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25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26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27" w:customStyle="1">
    <w:name w:val="gray1"/>
    <w:basedOn w:val="826"/>
    <w:qFormat/>
  </w:style>
  <w:style w:type="paragraph" w:styleId="828" w:customStyle="1">
    <w:name w:val="gray2"/>
    <w:basedOn w:val="826"/>
    <w:qFormat/>
  </w:style>
  <w:style w:type="paragraph" w:styleId="829" w:customStyle="1">
    <w:name w:val="gray3"/>
    <w:basedOn w:val="826"/>
    <w:qFormat/>
  </w:style>
  <w:style w:type="paragraph" w:styleId="830" w:customStyle="1">
    <w:name w:val="bw1"/>
    <w:basedOn w:val="826"/>
    <w:qFormat/>
  </w:style>
  <w:style w:type="paragraph" w:styleId="831" w:customStyle="1">
    <w:name w:val="bw2"/>
    <w:basedOn w:val="826"/>
    <w:qFormat/>
  </w:style>
  <w:style w:type="paragraph" w:styleId="832" w:customStyle="1">
    <w:name w:val="bw3"/>
    <w:basedOn w:val="826"/>
    <w:qFormat/>
  </w:style>
  <w:style w:type="paragraph" w:styleId="833" w:customStyle="1">
    <w:name w:val="orange1"/>
    <w:basedOn w:val="826"/>
    <w:qFormat/>
  </w:style>
  <w:style w:type="paragraph" w:styleId="834" w:customStyle="1">
    <w:name w:val="orange2"/>
    <w:basedOn w:val="826"/>
    <w:qFormat/>
  </w:style>
  <w:style w:type="paragraph" w:styleId="835" w:customStyle="1">
    <w:name w:val="orange3"/>
    <w:basedOn w:val="826"/>
    <w:qFormat/>
  </w:style>
  <w:style w:type="paragraph" w:styleId="836" w:customStyle="1">
    <w:name w:val="turquoise1"/>
    <w:basedOn w:val="826"/>
    <w:qFormat/>
  </w:style>
  <w:style w:type="paragraph" w:styleId="837" w:customStyle="1">
    <w:name w:val="turquoise2"/>
    <w:basedOn w:val="826"/>
    <w:qFormat/>
  </w:style>
  <w:style w:type="paragraph" w:styleId="838" w:customStyle="1">
    <w:name w:val="turquoise3"/>
    <w:basedOn w:val="826"/>
    <w:qFormat/>
  </w:style>
  <w:style w:type="paragraph" w:styleId="839" w:customStyle="1">
    <w:name w:val="blue1"/>
    <w:basedOn w:val="826"/>
    <w:qFormat/>
  </w:style>
  <w:style w:type="paragraph" w:styleId="840" w:customStyle="1">
    <w:name w:val="blue2"/>
    <w:basedOn w:val="826"/>
    <w:qFormat/>
  </w:style>
  <w:style w:type="paragraph" w:styleId="841" w:customStyle="1">
    <w:name w:val="blue3"/>
    <w:basedOn w:val="826"/>
    <w:qFormat/>
  </w:style>
  <w:style w:type="paragraph" w:styleId="842" w:customStyle="1">
    <w:name w:val="sun1"/>
    <w:basedOn w:val="826"/>
    <w:qFormat/>
  </w:style>
  <w:style w:type="paragraph" w:styleId="843" w:customStyle="1">
    <w:name w:val="sun2"/>
    <w:basedOn w:val="826"/>
    <w:qFormat/>
  </w:style>
  <w:style w:type="paragraph" w:styleId="844" w:customStyle="1">
    <w:name w:val="sun3"/>
    <w:basedOn w:val="826"/>
    <w:qFormat/>
  </w:style>
  <w:style w:type="paragraph" w:styleId="845" w:customStyle="1">
    <w:name w:val="earth1"/>
    <w:basedOn w:val="826"/>
    <w:qFormat/>
  </w:style>
  <w:style w:type="paragraph" w:styleId="846" w:customStyle="1">
    <w:name w:val="earth2"/>
    <w:basedOn w:val="826"/>
    <w:qFormat/>
  </w:style>
  <w:style w:type="paragraph" w:styleId="847" w:customStyle="1">
    <w:name w:val="earth3"/>
    <w:basedOn w:val="826"/>
    <w:qFormat/>
  </w:style>
  <w:style w:type="paragraph" w:styleId="848" w:customStyle="1">
    <w:name w:val="green1"/>
    <w:basedOn w:val="826"/>
    <w:qFormat/>
  </w:style>
  <w:style w:type="paragraph" w:styleId="849" w:customStyle="1">
    <w:name w:val="green2"/>
    <w:basedOn w:val="826"/>
    <w:qFormat/>
  </w:style>
  <w:style w:type="paragraph" w:styleId="850" w:customStyle="1">
    <w:name w:val="green3"/>
    <w:basedOn w:val="826"/>
    <w:qFormat/>
  </w:style>
  <w:style w:type="paragraph" w:styleId="851" w:customStyle="1">
    <w:name w:val="seetang1"/>
    <w:basedOn w:val="826"/>
    <w:qFormat/>
  </w:style>
  <w:style w:type="paragraph" w:styleId="852" w:customStyle="1">
    <w:name w:val="seetang2"/>
    <w:basedOn w:val="826"/>
    <w:qFormat/>
  </w:style>
  <w:style w:type="paragraph" w:styleId="853" w:customStyle="1">
    <w:name w:val="seetang3"/>
    <w:basedOn w:val="826"/>
    <w:qFormat/>
  </w:style>
  <w:style w:type="paragraph" w:styleId="854" w:customStyle="1">
    <w:name w:val="lightblue1"/>
    <w:basedOn w:val="826"/>
    <w:qFormat/>
  </w:style>
  <w:style w:type="paragraph" w:styleId="855" w:customStyle="1">
    <w:name w:val="lightblue2"/>
    <w:basedOn w:val="826"/>
    <w:qFormat/>
  </w:style>
  <w:style w:type="paragraph" w:styleId="856" w:customStyle="1">
    <w:name w:val="lightblue3"/>
    <w:basedOn w:val="826"/>
    <w:qFormat/>
  </w:style>
  <w:style w:type="paragraph" w:styleId="857" w:customStyle="1">
    <w:name w:val="yellow1"/>
    <w:basedOn w:val="826"/>
    <w:qFormat/>
  </w:style>
  <w:style w:type="paragraph" w:styleId="858" w:customStyle="1">
    <w:name w:val="yellow2"/>
    <w:basedOn w:val="826"/>
    <w:qFormat/>
  </w:style>
  <w:style w:type="paragraph" w:styleId="859" w:customStyle="1">
    <w:name w:val="yellow3"/>
    <w:basedOn w:val="826"/>
    <w:qFormat/>
  </w:style>
  <w:style w:type="paragraph" w:styleId="860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61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62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63" w:customStyle="1">
    <w:name w:val="Структура 2"/>
    <w:qFormat/>
    <w:pPr>
      <w:spacing w:before="227"/>
    </w:pPr>
    <w:rPr>
      <w:sz w:val="56"/>
    </w:rPr>
  </w:style>
  <w:style w:type="paragraph" w:styleId="864" w:customStyle="1">
    <w:name w:val="Структура 6"/>
    <w:qFormat/>
  </w:style>
  <w:style w:type="paragraph" w:styleId="865" w:customStyle="1">
    <w:name w:val="Структура 7"/>
    <w:basedOn w:val="864"/>
    <w:qFormat/>
  </w:style>
  <w:style w:type="paragraph" w:styleId="866" w:customStyle="1">
    <w:name w:val="Структура 8"/>
    <w:basedOn w:val="865"/>
    <w:qFormat/>
  </w:style>
  <w:style w:type="paragraph" w:styleId="867" w:customStyle="1">
    <w:name w:val="Структура 9"/>
    <w:basedOn w:val="866"/>
    <w:qFormat/>
  </w:style>
  <w:style w:type="paragraph" w:styleId="868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69" w:customStyle="1">
    <w:name w:val="Обычный~LT~Gliederung 2"/>
    <w:basedOn w:val="868"/>
    <w:qFormat/>
    <w:pPr>
      <w:spacing w:before="227"/>
    </w:pPr>
    <w:rPr>
      <w:sz w:val="56"/>
    </w:rPr>
  </w:style>
  <w:style w:type="paragraph" w:styleId="870" w:customStyle="1">
    <w:name w:val="Обычный~LT~Gliederung 3"/>
    <w:basedOn w:val="869"/>
    <w:qFormat/>
    <w:pPr>
      <w:spacing w:before="170"/>
    </w:pPr>
    <w:rPr>
      <w:sz w:val="48"/>
    </w:rPr>
  </w:style>
  <w:style w:type="paragraph" w:styleId="871" w:customStyle="1">
    <w:name w:val="Обычный~LT~Gliederung 4"/>
    <w:basedOn w:val="870"/>
    <w:qFormat/>
    <w:pPr>
      <w:spacing w:before="113"/>
    </w:pPr>
    <w:rPr>
      <w:sz w:val="40"/>
    </w:rPr>
  </w:style>
  <w:style w:type="paragraph" w:styleId="872" w:customStyle="1">
    <w:name w:val="Обычный~LT~Gliederung 5"/>
    <w:basedOn w:val="871"/>
    <w:qFormat/>
    <w:pPr>
      <w:spacing w:before="57"/>
    </w:pPr>
  </w:style>
  <w:style w:type="paragraph" w:styleId="873" w:customStyle="1">
    <w:name w:val="Обычный~LT~Gliederung 6"/>
    <w:basedOn w:val="872"/>
    <w:qFormat/>
  </w:style>
  <w:style w:type="paragraph" w:styleId="874" w:customStyle="1">
    <w:name w:val="Обычный~LT~Gliederung 7"/>
    <w:basedOn w:val="873"/>
    <w:qFormat/>
  </w:style>
  <w:style w:type="paragraph" w:styleId="875" w:customStyle="1">
    <w:name w:val="Обычный~LT~Gliederung 8"/>
    <w:basedOn w:val="874"/>
    <w:qFormat/>
  </w:style>
  <w:style w:type="paragraph" w:styleId="876" w:customStyle="1">
    <w:name w:val="Обычный~LT~Gliederung 9"/>
    <w:basedOn w:val="875"/>
    <w:qFormat/>
  </w:style>
  <w:style w:type="paragraph" w:styleId="877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78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79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80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81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8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8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8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1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1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1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1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1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1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1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1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2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2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2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5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26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27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8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9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0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6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47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48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49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50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51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5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7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8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9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0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1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2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74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75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76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77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78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79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8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88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89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90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91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92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93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94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95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96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97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98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99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00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0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02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03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04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05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06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07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2F07-B675-41F4-BC47-D367533B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153</cp:revision>
  <dcterms:created xsi:type="dcterms:W3CDTF">2022-04-25T06:14:00Z</dcterms:created>
  <dcterms:modified xsi:type="dcterms:W3CDTF">2025-12-29T10:40:35Z</dcterms:modified>
</cp:coreProperties>
</file>