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5386"/>
        <w:jc w:val="both"/>
        <w:tabs>
          <w:tab w:val="left" w:pos="4536" w:leader="none"/>
        </w:tabs>
        <w:rPr>
          <w:bCs/>
          <w:color w:val="000000" w:themeColor="text1"/>
        </w:rPr>
      </w:pPr>
      <w:r>
        <w:rPr>
          <w:bCs/>
          <w:color w:val="000000" w:themeColor="text1"/>
        </w:rPr>
      </w:r>
      <w:r>
        <w:rPr>
          <w:bCs/>
          <w:color w:val="000000" w:themeColor="text1"/>
        </w:rPr>
      </w:r>
      <w:r>
        <w:rPr>
          <w:bCs/>
          <w:color w:val="000000" w:themeColor="text1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3"/>
        <w:gridCol w:w="5211"/>
      </w:tblGrid>
      <w:tr>
        <w:tblPrEx/>
        <w:trPr>
          <w:trHeight w:val="204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3" w:type="dxa"/>
            <w:textDirection w:val="lrTb"/>
            <w:noWrap/>
          </w:tcPr>
          <w:p>
            <w:pPr>
              <w:jc w:val="both"/>
              <w:tabs>
                <w:tab w:val="left" w:pos="4536" w:leader="none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О внесении изменений в постановление администрации города от 15.04.2021 №314 "</w:t>
            </w:r>
            <w:r>
              <w:rPr>
                <w:color w:val="000000" w:themeColor="text1"/>
              </w:rPr>
              <w:t xml:space="preserve">Об утверждении Порядка определения объема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и условий предоставления субсидий на иные цели муниципальному бюджетному учреждению "Управление лесопаркового хозяйства города Нижневартовска", в отношении которого управление по природопользованию </w:t>
              <w:br/>
              <w:t xml:space="preserve">и экологии администрации города осуществляет функции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и полномочия учредителя</w:t>
            </w:r>
            <w:r>
              <w:rPr>
                <w:color w:val="000000" w:themeColor="text1"/>
              </w:rPr>
              <w:t xml:space="preserve">"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textDirection w:val="lrTb"/>
            <w:noWrap/>
          </w:tcPr>
          <w:p>
            <w:pPr>
              <w:ind w:right="5386"/>
              <w:jc w:val="both"/>
              <w:tabs>
                <w:tab w:val="left" w:pos="4536" w:leader="none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</w:tbl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приведения муниципального правового акта в соответствие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с действующим законодательством, в связи с кадровыми изменениями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в администрации города: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 Внести изменения в постановление администрации города </w:t>
      </w:r>
      <w:r>
        <w:rPr>
          <w:bCs/>
          <w:color w:val="000000" w:themeColor="text1"/>
          <w:sz w:val="28"/>
          <w:szCs w:val="28"/>
        </w:rPr>
        <w:t xml:space="preserve">от 15.04.2021 №314 "</w:t>
      </w:r>
      <w:r>
        <w:rPr>
          <w:color w:val="000000" w:themeColor="text1"/>
          <w:sz w:val="28"/>
          <w:szCs w:val="28"/>
        </w:rPr>
        <w:t xml:space="preserve">Об утверждении Порядка определения объема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условий предоставления субсидий на иные цели муниципальному бюджетному учреждению "Управление лесопаркового хозяйства города Нижневартовска", </w:t>
      </w:r>
      <w:r>
        <w:rPr>
          <w:color w:val="000000" w:themeColor="text1"/>
          <w:sz w:val="28"/>
          <w:szCs w:val="28"/>
        </w:rPr>
        <w:br/>
        <w:t xml:space="preserve">в отношении которого управление по природопользованию и экологии администрации города осуществляет функции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полномочия учредителя" согласно приложению к настоящему постановлению.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Департаменту обществе</w:t>
      </w:r>
      <w:r>
        <w:rPr>
          <w:color w:val="000000" w:themeColor="text1"/>
          <w:sz w:val="28"/>
          <w:szCs w:val="28"/>
        </w:rPr>
        <w:t xml:space="preserve">нных коммуникаций и молодежной политики администрации города (В.А.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Мыльников) обеспечить </w:t>
      </w:r>
      <w:r>
        <w:rPr>
          <w:color w:val="000000" w:themeColor="text1"/>
          <w:sz w:val="28"/>
          <w:szCs w:val="28"/>
        </w:rPr>
        <w:t xml:space="preserve">официальное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опубликование постановления.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3. </w:t>
      </w:r>
      <w:r>
        <w:rPr>
          <w:color w:val="000000" w:themeColor="text1"/>
          <w:sz w:val="28"/>
          <w:szCs w:val="28"/>
          <w:highlight w:val="white"/>
        </w:rPr>
        <w:t xml:space="preserve">Постановление вступает в силу после его официального опубликования </w:t>
      </w:r>
      <w:r>
        <w:rPr>
          <w:color w:val="000000" w:themeColor="text1"/>
          <w:sz w:val="28"/>
          <w:szCs w:val="28"/>
          <w:highlight w:val="white"/>
        </w:rPr>
        <w:t xml:space="preserve">и распространяется на правоотношения, возникшие с 01.01.2025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righ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Д.А. Кощенко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hd w:val="nil" w:color="auto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967"/>
      </w:tblGrid>
      <w:tr>
        <w:tblPrEx/>
        <w:trPr/>
        <w:tc>
          <w:tcPr>
            <w:shd w:val="clear" w:color="ffffff" w:fill="ffffff"/>
            <w:tcW w:w="5637" w:type="dxa"/>
            <w:textDirection w:val="lrTb"/>
            <w:noWrap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3967" w:type="dxa"/>
            <w:textDirection w:val="lrTb"/>
            <w:noWrap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Приложение к постановлению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администрации города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__________ №___________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 xml:space="preserve">Изменения,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которые вносятся в постановление администрации города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 xml:space="preserve">от 15.04.2021 №314 "Об утверждении Порядка определения объема</w:t>
      </w:r>
      <w:r>
        <w:rPr>
          <w:b/>
          <w:bCs/>
          <w:color w:val="000000" w:themeColor="text1"/>
          <w:sz w:val="28"/>
          <w:szCs w:val="28"/>
        </w:rPr>
        <w:br/>
        <w:t xml:space="preserve">и условий предоставления субсидий на иные цели муниципальному бюджетному учреждению "Управление лесопаркового хозяйства города Нижневартовска", в отношении которого управление </w:t>
      </w:r>
      <w:r>
        <w:rPr>
          <w:b/>
          <w:bCs/>
          <w:color w:val="000000" w:themeColor="text1"/>
          <w:sz w:val="28"/>
          <w:szCs w:val="28"/>
        </w:rPr>
        <w:br/>
        <w:t xml:space="preserve">по природопользованию и экологии администрации города осуществляет функции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и полномочия учредителя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Пункт 4 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"4. Контроль за выполнением </w:t>
      </w:r>
      <w:r>
        <w:rPr>
          <w:color w:val="000000" w:themeColor="text1"/>
          <w:sz w:val="28"/>
          <w:szCs w:val="28"/>
        </w:rPr>
        <w:t xml:space="preserve">постановления</w:t>
      </w:r>
      <w:r>
        <w:rPr>
          <w:color w:val="000000" w:themeColor="text1"/>
          <w:sz w:val="28"/>
          <w:szCs w:val="28"/>
        </w:rPr>
        <w:t xml:space="preserve"> возложить на заместителя главы города, в ведении которого находится управление по природопользованию и экологии администрации города, начальника управления по природопользованию и экологии администрации города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О.А. Попенко.".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В приложении: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Абзац третий пункта 1.1 раздела I 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"Функции и полномочия учредителя Учреждения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 отдельные полномочия главног</w:t>
      </w:r>
      <w:r>
        <w:rPr>
          <w:color w:val="000000" w:themeColor="text1"/>
          <w:sz w:val="28"/>
          <w:szCs w:val="28"/>
          <w:highlight w:val="white"/>
        </w:rPr>
        <w:t xml:space="preserve">о распорядителя и получателя бюджетных средств от имени муниципального образования город Нижневартовск осуществляет администрация города Нижневартовска в лице ее структурного подразделения управления по природопользованию и экологии (далее - Управление).".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2.2. По всему тексту слово "Учредитель" в соответствующем падеже заменить на слово "Управление" в соответствующем падеже.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2.3. Пункт 1.2 раздела I 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"1.2. Субсидии предоставляются Учреждению Управлением, до которого </w:t>
      </w:r>
      <w:r>
        <w:rPr>
          <w:color w:val="000000" w:themeColor="text1"/>
          <w:sz w:val="28"/>
          <w:szCs w:val="28"/>
          <w:highlight w:val="white"/>
        </w:rPr>
        <w:br/>
        <w:t xml:space="preserve">в соответствии с бюджетным законодательством Российской Федерации доведены лимиты бюджетных обязательств на соответствующий финансовый год и на плановый период, </w:t>
      </w:r>
      <w:r>
        <w:rPr>
          <w:color w:val="000000" w:themeColor="text1"/>
          <w:sz w:val="28"/>
          <w:szCs w:val="28"/>
          <w:highlight w:val="white"/>
        </w:rPr>
        <w:t xml:space="preserve">в рамках муниципальной программы "Оздоровление  экологической обстановки в городе Нижневартовске"</w:t>
      </w:r>
      <w:r>
        <w:rPr>
          <w:color w:val="000000" w:themeColor="text1"/>
          <w:sz w:val="28"/>
          <w:szCs w:val="28"/>
          <w:highlight w:val="white"/>
        </w:rPr>
        <w:t xml:space="preserve"> на следующие цели: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1.2.1. Приобретение имущества (основных средств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и нематериальных активов) </w:t>
      </w:r>
      <w:r>
        <w:rPr>
          <w:color w:val="000000" w:themeColor="text1"/>
          <w:sz w:val="28"/>
          <w:szCs w:val="28"/>
        </w:rPr>
        <w:t xml:space="preserve">в целях обеспечения основных видов деятельности Учреждения, </w:t>
      </w:r>
      <w:r>
        <w:rPr>
          <w:color w:val="000000" w:themeColor="text1"/>
          <w:sz w:val="28"/>
          <w:szCs w:val="28"/>
        </w:rPr>
        <w:t xml:space="preserve">предусмотренных его Уставом, затраты на приобретение которого не включены в расчет нормативных затрат на выполнение муниципальных работ (оказание услуг).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1.2.2. </w:t>
      </w:r>
      <w:r>
        <w:rPr>
          <w:color w:val="000000" w:themeColor="text1"/>
          <w:sz w:val="28"/>
          <w:szCs w:val="28"/>
        </w:rPr>
        <w:t xml:space="preserve">Проведение текущего и капитального ремонта зданий </w:t>
        <w:br/>
        <w:t xml:space="preserve">и сооружений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1.2.3. Проведение работ по обследованию технического состояния объектов, подлежащих реконструкции, ремонту, ликвидации.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</w:t>
      </w: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4</w:t>
      </w:r>
      <w:r>
        <w:rPr>
          <w:color w:val="000000" w:themeColor="text1"/>
          <w:sz w:val="28"/>
          <w:szCs w:val="28"/>
        </w:rPr>
        <w:t xml:space="preserve">. Выполнение инженерных изысканий, подготовка проектной документации для ремонта объектов недвижимого имущества, а также проведение государственной экспертизы указанной проектной документации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и результатов указанных инженерных изысканий.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</w:t>
      </w: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Благоустройство </w:t>
      </w:r>
      <w:r>
        <w:rPr>
          <w:color w:val="000000" w:themeColor="text1"/>
          <w:sz w:val="28"/>
          <w:szCs w:val="28"/>
        </w:rPr>
        <w:t xml:space="preserve">территорий, прилегающих к объектам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переданным в оперативное управление Учреждению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</w:t>
      </w: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</w:rPr>
        <w:t xml:space="preserve">. Создание и содержание мест (площадок) накопления твердых коммунальных отходов.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</w:t>
      </w:r>
      <w:r>
        <w:rPr>
          <w:color w:val="000000" w:themeColor="text1"/>
          <w:sz w:val="28"/>
          <w:szCs w:val="28"/>
        </w:rPr>
        <w:t xml:space="preserve">7</w:t>
      </w:r>
      <w:r>
        <w:rPr>
          <w:color w:val="000000" w:themeColor="text1"/>
          <w:sz w:val="28"/>
          <w:szCs w:val="28"/>
        </w:rPr>
        <w:t xml:space="preserve">. Компенсация расходов на оплату стоимости проезда и провоза багажа к месту использования отпуска и обратно работникам Учреждения </w:t>
        <w:br/>
        <w:t xml:space="preserve">и неработающим членам их семей,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</w:t>
      </w:r>
      <w:r>
        <w:rPr>
          <w:color w:val="000000" w:themeColor="text1"/>
          <w:sz w:val="28"/>
          <w:szCs w:val="28"/>
        </w:rPr>
        <w:t xml:space="preserve">8</w:t>
      </w:r>
      <w:r>
        <w:rPr>
          <w:color w:val="000000" w:themeColor="text1"/>
          <w:sz w:val="28"/>
          <w:szCs w:val="28"/>
        </w:rPr>
        <w:t xml:space="preserve">. Оплата  страховых взносов на обязательное социальное страхование, начисленных на компенсацию расходов на оплату стоимости проезда и провоза багажа к месту использования отпуска и обратно.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</w:t>
      </w:r>
      <w:r>
        <w:rPr>
          <w:color w:val="000000" w:themeColor="text1"/>
          <w:sz w:val="28"/>
          <w:szCs w:val="28"/>
        </w:rPr>
        <w:t xml:space="preserve">9</w:t>
      </w:r>
      <w:r>
        <w:rPr>
          <w:color w:val="000000" w:themeColor="text1"/>
          <w:sz w:val="28"/>
          <w:szCs w:val="28"/>
        </w:rPr>
        <w:t xml:space="preserve">. Компенсация расходов на оплату стоимости проезда к новому месту жительства в другую местность, а также на оплату стоимости провоза багажа </w:t>
        <w:br/>
        <w:t xml:space="preserve">к новому месту жительства работникам Учреждения в связи с расторжением трудового договора, а также членам их семей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1.2.</w:t>
      </w:r>
      <w:r>
        <w:rPr>
          <w:color w:val="000000" w:themeColor="text1"/>
          <w:sz w:val="28"/>
          <w:szCs w:val="28"/>
          <w:highlight w:val="white"/>
        </w:rPr>
        <w:t xml:space="preserve">10</w:t>
      </w:r>
      <w:r>
        <w:rPr>
          <w:color w:val="000000" w:themeColor="text1"/>
          <w:sz w:val="28"/>
          <w:szCs w:val="28"/>
          <w:highlight w:val="white"/>
        </w:rPr>
        <w:t xml:space="preserve">. Выплаты социального характера работникам Учреждения, </w:t>
      </w:r>
      <w:r>
        <w:rPr>
          <w:color w:val="000000" w:themeColor="text1"/>
          <w:sz w:val="28"/>
          <w:szCs w:val="28"/>
          <w:highlight w:val="white"/>
        </w:rPr>
        <w:t xml:space="preserve">установленные </w:t>
      </w:r>
      <w:r>
        <w:rPr>
          <w:color w:val="000000" w:themeColor="text1"/>
          <w:sz w:val="28"/>
          <w:szCs w:val="28"/>
          <w:highlight w:val="white"/>
        </w:rPr>
        <w:t xml:space="preserve">муниципальным</w:t>
      </w:r>
      <w:r>
        <w:rPr>
          <w:color w:val="000000" w:themeColor="text1"/>
          <w:sz w:val="28"/>
          <w:szCs w:val="28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нормативным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правовым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акт</w:t>
      </w:r>
      <w:r>
        <w:rPr>
          <w:color w:val="000000" w:themeColor="text1"/>
          <w:sz w:val="28"/>
          <w:szCs w:val="28"/>
          <w:highlight w:val="white"/>
        </w:rPr>
        <w:t xml:space="preserve">ами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1.2.1</w:t>
      </w:r>
      <w:r>
        <w:rPr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. Реализация мероприятий по реорганизации или ликвидации </w:t>
      </w:r>
      <w:r>
        <w:rPr>
          <w:color w:val="000000" w:themeColor="text1"/>
          <w:sz w:val="28"/>
          <w:szCs w:val="28"/>
        </w:rPr>
        <w:t xml:space="preserve">Учреждения, сокращени</w:t>
      </w:r>
      <w:r>
        <w:rPr>
          <w:color w:val="000000" w:themeColor="text1"/>
          <w:sz w:val="28"/>
          <w:szCs w:val="28"/>
        </w:rPr>
        <w:t xml:space="preserve">ю</w:t>
      </w:r>
      <w:r>
        <w:rPr>
          <w:color w:val="000000" w:themeColor="text1"/>
          <w:sz w:val="28"/>
          <w:szCs w:val="28"/>
        </w:rPr>
        <w:t xml:space="preserve"> численности или штата работников Учреждения.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1.2.1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2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Реализация наказов избирателей депутатам Думы Ханты-Мансийского автономного округа - Югры, депутатам Тюменской областной Думы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1.2.1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3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. Исполнение предписаний, требований, представлений органов государственного надзора, решений судов, вступивших в законную силу, других исполнительных документов.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1.2.1</w:t>
      </w:r>
      <w:r>
        <w:rPr>
          <w:color w:val="000000" w:themeColor="text1"/>
          <w:sz w:val="28"/>
          <w:szCs w:val="28"/>
        </w:rPr>
        <w:t xml:space="preserve">4</w:t>
      </w:r>
      <w:r>
        <w:rPr>
          <w:color w:val="000000" w:themeColor="text1"/>
          <w:sz w:val="28"/>
          <w:szCs w:val="28"/>
        </w:rPr>
        <w:t xml:space="preserve">. Реализация мероприятий по обеспечению условий для беспрепятственного доступа инвалидов и других маломобильных групп населения к Учреждению посредством проведения комплекса мероприятий по дооборудованию и адаптации объектов,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переданных в оперативное управление Учреждению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1.2.1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5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. Реализация мероприятий в области энергосбережения </w:t>
      </w:r>
      <w:r>
        <w:rPr>
          <w:rFonts w:eastAsia="Calibri"/>
          <w:color w:val="000000" w:themeColor="text1"/>
          <w:sz w:val="28"/>
          <w:szCs w:val="28"/>
          <w:lang w:eastAsia="en-US"/>
        </w:rPr>
        <w:br/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и повышения энергетической эффективности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1.2.1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6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. Реализация </w:t>
      </w:r>
      <w:r>
        <w:rPr>
          <w:color w:val="000000" w:themeColor="text1"/>
          <w:sz w:val="28"/>
          <w:szCs w:val="28"/>
        </w:rPr>
        <w:t xml:space="preserve">мероприятий, предусмотренных Порядком </w:t>
      </w:r>
      <w:r>
        <w:rPr>
          <w:color w:val="000000" w:themeColor="text1"/>
          <w:sz w:val="28"/>
          <w:szCs w:val="28"/>
        </w:rPr>
        <w:t xml:space="preserve">использования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бюджетных ассигнований резервного фонда администрации города.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1.2.1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7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. Оплата кредиторской задолженности прошлых лет и уплата иных платежей (в том числе штрафов).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1.2.1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8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>
        <w:rPr>
          <w:color w:val="000000" w:themeColor="text1"/>
          <w:sz w:val="28"/>
          <w:szCs w:val="28"/>
          <w:lang w:eastAsia="ar-SA"/>
        </w:rPr>
        <w:t xml:space="preserve">Реализация мероприятий, источниками финансового</w:t>
      </w:r>
      <w:r>
        <w:rPr>
          <w:color w:val="000000" w:themeColor="text1"/>
          <w:sz w:val="28"/>
          <w:szCs w:val="28"/>
          <w:lang w:eastAsia="ar-SA"/>
        </w:rPr>
        <w:t xml:space="preserve"> обеспечения              которых являются средства организаций и граждан, средства, поступившие                 от физических и юридических лиц, в том числе добровольные пожертвования, и иные не запрещенные законодательством Российской Федерации источники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</w:t>
      </w:r>
      <w:r>
        <w:rPr>
          <w:color w:val="000000" w:themeColor="text1"/>
          <w:sz w:val="28"/>
          <w:szCs w:val="28"/>
        </w:rPr>
        <w:t xml:space="preserve">19</w:t>
      </w:r>
      <w:r>
        <w:rPr>
          <w:color w:val="000000" w:themeColor="text1"/>
          <w:sz w:val="28"/>
          <w:szCs w:val="28"/>
        </w:rPr>
        <w:t xml:space="preserve">. Иные затраты, не связанные с финансовым обеспечением выполнения муниципального задания.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2.4. Пункт 1.4 </w:t>
      </w:r>
      <w:r>
        <w:rPr>
          <w:color w:val="000000" w:themeColor="text1"/>
          <w:sz w:val="28"/>
          <w:szCs w:val="28"/>
        </w:rPr>
        <w:t xml:space="preserve">раздела I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в следующей редакции: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"1.4. Перечень субсидий на очередной финансовый год и на плановый период утверждается приказом Управления, который должен содержать наименования субсидий с указанием аналитических кодов для учета операций </w:t>
      </w:r>
      <w:r>
        <w:rPr>
          <w:color w:val="000000" w:themeColor="text1"/>
          <w:sz w:val="28"/>
          <w:szCs w:val="28"/>
        </w:rPr>
        <w:br/>
        <w:t xml:space="preserve">с субсидиями и объем субсидий.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</w:t>
      </w:r>
      <w:r>
        <w:rPr>
          <w:color w:val="000000" w:themeColor="text1"/>
          <w:sz w:val="28"/>
          <w:szCs w:val="28"/>
        </w:rPr>
        <w:t xml:space="preserve">ях уточнения перечня (наименований) и объема субсидий перечень (наименования) субсидий на очередной финансовый год и на плановый период может быть изменен в течение финансового года путем внесения соответствующих изменений в приказ Управления, указанный в </w:t>
      </w:r>
      <w:hyperlink w:tooltip="1.4. Перечень субсидий на очередной финансовый год и на плановый период утверждается приказом Учредителя до начала очередного финансового года с учетом доведенных департаментом финансов администрации города Нижневартовска объемов бюджетных ассигнований и лимит" w:anchor="Par77" w:history="1">
        <w:r>
          <w:rPr>
            <w:color w:val="000000" w:themeColor="text1"/>
            <w:sz w:val="28"/>
            <w:szCs w:val="28"/>
          </w:rPr>
          <w:t xml:space="preserve">абзаце первом</w:t>
        </w:r>
      </w:hyperlink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 xml:space="preserve">настоящего пункта.".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2.5. Пункт 2.5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раздела II 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bCs/>
          <w:i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lang w:eastAsia="ar-SA"/>
        </w:rPr>
        <w:t xml:space="preserve">"</w:t>
      </w:r>
      <w:r>
        <w:rPr>
          <w:color w:val="000000" w:themeColor="text1"/>
          <w:sz w:val="28"/>
          <w:szCs w:val="28"/>
          <w:highlight w:val="white"/>
          <w:lang w:eastAsia="ar-SA"/>
        </w:rPr>
        <w:t xml:space="preserve">2.5. В целях предоставления субсидии между Управлением </w:t>
      </w:r>
      <w:r>
        <w:rPr>
          <w:color w:val="000000" w:themeColor="text1"/>
          <w:sz w:val="28"/>
          <w:szCs w:val="28"/>
          <w:highlight w:val="white"/>
          <w:lang w:eastAsia="ar-SA"/>
        </w:rPr>
        <w:br/>
        <w:t xml:space="preserve">и Учреждением заключается соглашение о предоставлении субсидии, в том числе дополнительные соглашения к указанному соглашению, предусматривающие внесение в него изменений или его расторжение, </w:t>
      </w:r>
      <w:r>
        <w:rPr>
          <w:color w:val="000000" w:themeColor="text1"/>
          <w:sz w:val="28"/>
          <w:szCs w:val="28"/>
          <w:highlight w:val="white"/>
          <w:lang w:eastAsia="ar-SA"/>
        </w:rPr>
        <w:br/>
        <w:t xml:space="preserve">в соответствии с типовой формой, утвержденной приказом департамента финансов администрации города Нижневартовска (далее - департамент финансов)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содержащие в том числе следующие положения:</w:t>
      </w:r>
      <w:r>
        <w:rPr>
          <w:bCs/>
          <w:i/>
          <w:color w:val="000000" w:themeColor="text1"/>
          <w:sz w:val="28"/>
          <w:szCs w:val="28"/>
          <w:highlight w:val="white"/>
        </w:rPr>
      </w:r>
      <w:r>
        <w:rPr>
          <w:bCs/>
          <w:i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- цели предоставления субсидии с указанием наименования муниципальной программы;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значения результатов предоставления субсидии, которые должны быть конкретными, измеримыми и соответствовать целям и задачам муниципальной программы. 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Целевые 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результаты предоставления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 субсидий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 xml:space="preserve">на иные цели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приведены в приложении 2 к Порядку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план мероприятий по достижению результатов предоставления субсидии;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размер субсидии;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сроки (график) перечисления субсидии;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сроки представления отчетности;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порядок и сроки возврата сумм субсидии в случае несоблюдения Учреждением целей, условий и порядка предоставления субсидии, определенных соглашением;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основания и порядок внесения изменений в соглашение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в том числе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в случае уменьшения Управлению ранее доведенных лимитов бюджетных обязательств на предоставление субсидии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основания для досрочного прекращения соглашения по решению Управления в одностороннем порядке, в том числе в связи с: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реорганизацией </w:t>
      </w:r>
      <w:r>
        <w:rPr>
          <w:color w:val="000000" w:themeColor="text1"/>
          <w:sz w:val="28"/>
          <w:szCs w:val="28"/>
        </w:rPr>
        <w:t xml:space="preserve">(за исключением </w:t>
      </w:r>
      <w:r>
        <w:rPr>
          <w:color w:val="000000" w:themeColor="text1"/>
          <w:sz w:val="28"/>
          <w:szCs w:val="28"/>
          <w:highlight w:val="white"/>
        </w:rPr>
        <w:t xml:space="preserve">реорганизации в форме присоединения)</w:t>
      </w:r>
      <w:r>
        <w:rPr>
          <w:color w:val="000000" w:themeColor="text1"/>
          <w:shd w:val="clear" w:color="auto" w:fill="ffffff"/>
        </w:rPr>
        <w:t xml:space="preserve"> 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или ликвидацией Учреждения;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нарушением Учреждением целей и условий предоставления субсидии, установленных правовым актом и (или) соглашением;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запрет на расторжение соглашения Учреждением в одностороннем порядке.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Заключение соглашения о предоставлении субсидии осуществляется </w:t>
      </w:r>
      <w:r>
        <w:rPr>
          <w:color w:val="000000" w:themeColor="text1"/>
          <w:sz w:val="28"/>
          <w:szCs w:val="28"/>
          <w:highlight w:val="white"/>
        </w:rPr>
        <w:br/>
        <w:t xml:space="preserve">в течение 15 рабочих дней с даты: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доведения Управлению лимитов бюджетных обязательств на очередной финансовый год и на плановый период в случае, когда размер субсидии определен решением Думы города Нижневартовска о бюджете на очередной финансовый год и на плановый период;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принятия Управлением решения о предоставлении субсидии в течение финансового года в случае, если потребность в субсидии возникла в течение финансового года.</w:t>
      </w:r>
      <w:r>
        <w:rPr>
          <w:color w:val="000000" w:themeColor="text1"/>
        </w:rPr>
        <w:t xml:space="preserve">".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2.6. Подпункт "в" пункта 2.7 </w:t>
      </w:r>
      <w:r>
        <w:rPr>
          <w:color w:val="000000" w:themeColor="text1"/>
          <w:sz w:val="28"/>
          <w:szCs w:val="28"/>
        </w:rPr>
        <w:t xml:space="preserve">раздела II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признать утратившим силу;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2.7. В пункте 2.8</w:t>
      </w:r>
      <w:r>
        <w:rPr>
          <w:color w:val="000000" w:themeColor="text1"/>
          <w:sz w:val="28"/>
          <w:szCs w:val="28"/>
        </w:rPr>
        <w:t xml:space="preserve"> раздела II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- абзац второй изложить в следующей редакции: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"- путем направления запросов в порядке межведомственного информационного взаимодействия в отношении требований, установленных подпунктом "а" пункта 2.7 Порядка;";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- в абзаце четвертом слова "</w:t>
      </w:r>
      <w:r>
        <w:rPr>
          <w:color w:val="000000" w:themeColor="text1"/>
          <w:sz w:val="28"/>
          <w:szCs w:val="28"/>
          <w:highlight w:val="white"/>
        </w:rPr>
        <w:t xml:space="preserve">подпунктов "а", "б"</w:t>
      </w:r>
      <w:r>
        <w:rPr>
          <w:color w:val="000000" w:themeColor="text1"/>
          <w:sz w:val="28"/>
          <w:szCs w:val="28"/>
        </w:rPr>
        <w:t xml:space="preserve">" исключить.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2.8.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Абзац первый пункта 2.9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раздела II 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48"/>
        <w:ind w:left="0" w:firstLine="709"/>
        <w:jc w:val="both"/>
        <w:spacing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"2.9. Перечисление субсидий Учреждению осуществляется</w:t>
      </w:r>
      <w:r>
        <w:rPr>
          <w:color w:val="000000" w:themeColor="text1"/>
          <w:sz w:val="28"/>
          <w:szCs w:val="28"/>
        </w:rPr>
        <w:br/>
        <w:t xml:space="preserve">в соответствии с заключенным соглашением о предоставлении субсидии на </w:t>
      </w:r>
      <w:r>
        <w:rPr>
          <w:color w:val="000000" w:themeColor="text1"/>
          <w:sz w:val="28"/>
          <w:szCs w:val="28"/>
        </w:rPr>
        <w:t xml:space="preserve">отдельны</w:t>
      </w:r>
      <w:r>
        <w:rPr>
          <w:color w:val="000000" w:themeColor="text1"/>
          <w:sz w:val="28"/>
          <w:szCs w:val="28"/>
        </w:rPr>
        <w:t xml:space="preserve">й</w:t>
      </w:r>
      <w:r>
        <w:rPr>
          <w:color w:val="000000" w:themeColor="text1"/>
          <w:sz w:val="28"/>
          <w:szCs w:val="28"/>
        </w:rPr>
        <w:t xml:space="preserve"> лицев</w:t>
      </w:r>
      <w:r>
        <w:rPr>
          <w:color w:val="000000" w:themeColor="text1"/>
          <w:sz w:val="28"/>
          <w:szCs w:val="28"/>
        </w:rPr>
        <w:t xml:space="preserve">ой</w:t>
      </w:r>
      <w:r>
        <w:rPr>
          <w:color w:val="000000" w:themeColor="text1"/>
          <w:sz w:val="28"/>
          <w:szCs w:val="28"/>
        </w:rPr>
        <w:t xml:space="preserve"> счет </w:t>
      </w:r>
      <w:r>
        <w:rPr>
          <w:color w:val="000000" w:themeColor="text1"/>
          <w:sz w:val="28"/>
          <w:szCs w:val="28"/>
        </w:rPr>
        <w:t xml:space="preserve">для учета операций со средствами, предоставленными Учреждению в виде субсидии, открыты</w:t>
      </w:r>
      <w:r>
        <w:rPr>
          <w:color w:val="000000" w:themeColor="text1"/>
          <w:sz w:val="28"/>
          <w:szCs w:val="28"/>
        </w:rPr>
        <w:t xml:space="preserve">й</w:t>
      </w:r>
      <w:r>
        <w:rPr>
          <w:color w:val="000000" w:themeColor="text1"/>
          <w:sz w:val="28"/>
          <w:szCs w:val="28"/>
        </w:rPr>
        <w:t xml:space="preserve"> в департаменте финансов в порядке, установленном департаментом финансов, не позднее десятого рабочего дня, следующего за днем предоставления Учреждением в Управление заявки на предоставление субсидии, оформленн</w:t>
      </w:r>
      <w:r>
        <w:rPr>
          <w:color w:val="000000" w:themeColor="text1"/>
          <w:sz w:val="28"/>
          <w:szCs w:val="28"/>
        </w:rPr>
        <w:t xml:space="preserve">ой в соответствии с приложением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к соглашению о предоставлении субсидии.".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2.9. Пункт 2.10 раздела II признать утратившим силу.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48"/>
        <w:ind w:left="0" w:firstLine="709"/>
        <w:jc w:val="both"/>
        <w:spacing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2.10. </w:t>
      </w:r>
      <w:r>
        <w:rPr>
          <w:color w:val="000000" w:themeColor="text1"/>
          <w:sz w:val="28"/>
          <w:szCs w:val="28"/>
        </w:rPr>
        <w:t xml:space="preserve">Р</w:t>
      </w:r>
      <w:r>
        <w:rPr>
          <w:color w:val="000000" w:themeColor="text1"/>
          <w:sz w:val="28"/>
          <w:szCs w:val="28"/>
        </w:rPr>
        <w:t xml:space="preserve">аздел I</w:t>
      </w:r>
      <w:r>
        <w:rPr>
          <w:color w:val="000000" w:themeColor="text1"/>
          <w:sz w:val="28"/>
          <w:szCs w:val="28"/>
          <w:lang w:val="en-US"/>
        </w:rPr>
        <w:t xml:space="preserve">V</w:t>
      </w:r>
      <w:r>
        <w:rPr>
          <w:color w:val="000000" w:themeColor="text1"/>
          <w:sz w:val="28"/>
          <w:szCs w:val="28"/>
        </w:rPr>
        <w:t xml:space="preserve"> д</w:t>
      </w:r>
      <w:r>
        <w:rPr>
          <w:color w:val="000000" w:themeColor="text1"/>
          <w:sz w:val="28"/>
          <w:szCs w:val="28"/>
        </w:rPr>
        <w:t xml:space="preserve">ополнить пунктом 4.2</w:t>
      </w:r>
      <w:r>
        <w:rPr>
          <w:color w:val="000000" w:themeColor="text1"/>
          <w:sz w:val="28"/>
          <w:szCs w:val="28"/>
          <w:vertAlign w:val="superscript"/>
        </w:rPr>
        <w:t xml:space="preserve">1</w:t>
      </w:r>
      <w:r>
        <w:rPr>
          <w:color w:val="000000" w:themeColor="text1"/>
          <w:sz w:val="28"/>
          <w:szCs w:val="28"/>
        </w:rPr>
        <w:t xml:space="preserve"> в следующего содержания: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48"/>
        <w:ind w:left="0" w:firstLine="709"/>
        <w:jc w:val="both"/>
        <w:spacing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"4.2</w:t>
      </w:r>
      <w:r>
        <w:rPr>
          <w:color w:val="000000" w:themeColor="text1"/>
          <w:sz w:val="28"/>
          <w:szCs w:val="28"/>
          <w:vertAlign w:val="superscript"/>
        </w:rPr>
        <w:t xml:space="preserve">1</w:t>
      </w:r>
      <w:r>
        <w:rPr>
          <w:color w:val="000000" w:themeColor="text1"/>
          <w:sz w:val="28"/>
          <w:szCs w:val="28"/>
        </w:rPr>
        <w:t xml:space="preserve">. С целью осуществления контроля обеспечения достижения результатов предоставления субсидии Управлением осуществляется </w:t>
      </w:r>
      <w:r>
        <w:rPr>
          <w:color w:val="000000" w:themeColor="text1"/>
          <w:sz w:val="28"/>
          <w:szCs w:val="28"/>
        </w:rPr>
        <w:t xml:space="preserve">мониторинг достижения значений результатов предоставления субсидии </w:t>
        <w:br/>
      </w:r>
      <w:r>
        <w:rPr>
          <w:color w:val="000000" w:themeColor="text1"/>
          <w:sz w:val="28"/>
          <w:szCs w:val="28"/>
        </w:rPr>
        <w:t xml:space="preserve">и событий, отражающих факт завершения соответствующего мероприятия по получению результата предоставления субсидии (контрольная точка),</w:t>
        <w:br/>
        <w:t xml:space="preserve">в порядке, установленном Министерством финансов Российской Федерации.".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2.11. Абзац первый пункта 4.4</w:t>
      </w:r>
      <w:r>
        <w:rPr>
          <w:color w:val="000000" w:themeColor="text1"/>
          <w:sz w:val="28"/>
          <w:szCs w:val="28"/>
        </w:rPr>
        <w:t xml:space="preserve"> раздела I</w:t>
      </w:r>
      <w:r>
        <w:rPr>
          <w:color w:val="000000" w:themeColor="text1"/>
          <w:sz w:val="28"/>
          <w:szCs w:val="28"/>
          <w:lang w:val="en-US"/>
        </w:rPr>
        <w:t xml:space="preserve">V</w:t>
      </w:r>
      <w:r>
        <w:rPr>
          <w:color w:val="000000" w:themeColor="text1"/>
          <w:sz w:val="28"/>
          <w:szCs w:val="28"/>
        </w:rPr>
        <w:t xml:space="preserve"> изложить в следующей редакции: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48"/>
        <w:ind w:left="0" w:firstLine="709"/>
        <w:jc w:val="both"/>
        <w:spacing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"4.4. Управление в течение 5 рабочих дней со дня установления факта, указанного в пункте 4.3 настоящего Порядка, зафиксированного в акте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Управления и (или) органа муниципального финансового контроля, направляет в адрес Учреждения письмо с требованием о возврате субсидии (части субсидии) в бюджет города Нижневартовска.".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48"/>
        <w:ind w:left="0" w:firstLine="709"/>
        <w:jc w:val="both"/>
        <w:spacing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48"/>
        <w:ind w:left="0" w:firstLine="709"/>
        <w:jc w:val="both"/>
        <w:spacing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2.12. Приложение 2 к Порядку изложить в новой редакции согласно приложению к настоящему постановлению.</w:t>
      </w:r>
      <w:r>
        <w:rPr>
          <w:color w:val="7030a0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  <w:lang w:eastAsia="en-US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</w:sect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Style w:val="764"/>
        <w:tblW w:w="0" w:type="auto"/>
        <w:tblLook w:val="04A0" w:firstRow="1" w:lastRow="0" w:firstColumn="1" w:lastColumn="0" w:noHBand="0" w:noVBand="1"/>
      </w:tblPr>
      <w:tblGrid>
        <w:gridCol w:w="9464"/>
        <w:gridCol w:w="5322"/>
      </w:tblGrid>
      <w:tr>
        <w:tblPrEx/>
        <w:trPr/>
        <w:tc>
          <w:tcPr>
            <w:tcW w:w="9464" w:type="dxa"/>
            <w:textDirection w:val="lrTb"/>
            <w:noWrap w:val="false"/>
          </w:tcPr>
          <w:tbl>
            <w:tblPr>
              <w:tblStyle w:val="764"/>
              <w:tblW w:w="0" w:type="auto"/>
              <w:tblLook w:val="04A0" w:firstRow="1" w:lastRow="0" w:firstColumn="1" w:lastColumn="0" w:noHBand="0" w:noVBand="1"/>
            </w:tblPr>
            <w:tblGrid>
              <w:gridCol w:w="3588"/>
              <w:gridCol w:w="3589"/>
            </w:tblGrid>
            <w:tr>
              <w:tblPrEx/>
              <w:trPr/>
              <w:tc>
                <w:tcPr>
                  <w:tcW w:w="358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58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</w:tbl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5322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Приложение к постановлению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администрации города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______________ №________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946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532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"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2 к Порядку определения объема и условий предоставления субсидий на иные цели муниципальному бюджетному учреждению "Управление лесопаркового хозяйства города Нижневартовска", в отношении которого управление по природопользованию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 xml:space="preserve">и экологии администрации города осуществляет функции и полномочия учредителя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Целевые результаты предоставления субсидий на иные цели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0"/>
        <w:gridCol w:w="4685"/>
        <w:gridCol w:w="4820"/>
        <w:gridCol w:w="4536"/>
      </w:tblGrid>
      <w:tr>
        <w:tblPrEx/>
        <w:trPr>
          <w:trHeight w:val="20"/>
        </w:trPr>
        <w:tc>
          <w:tcPr>
            <w:tcW w:w="560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п/п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4685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Наименование цели 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предоставления субсидии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4820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Целевой результат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Значение целевого результата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560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1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4685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2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4820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3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4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560" w:type="dxa"/>
            <w:textDirection w:val="lrTb"/>
            <w:noWrap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1.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685" w:type="dxa"/>
            <w:textDirection w:val="lrTb"/>
            <w:noWrap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Приобретение имущества (основных средств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и нематериальных активов)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eastAsia="en-US"/>
              </w:rPr>
              <w:br/>
            </w:r>
            <w:r>
              <w:rPr>
                <w:color w:val="000000" w:themeColor="text1"/>
              </w:rPr>
              <w:t xml:space="preserve">в целях обеспечения основных видов деятельности </w:t>
            </w:r>
            <w:r>
              <w:rPr>
                <w:color w:val="000000" w:themeColor="text1"/>
              </w:rPr>
              <w:t xml:space="preserve">У</w:t>
            </w:r>
            <w:r>
              <w:rPr>
                <w:color w:val="000000" w:themeColor="text1"/>
              </w:rPr>
              <w:t xml:space="preserve">чреждения, предусмотренных его Уставом, затраты на приобретение которого не включены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 xml:space="preserve">в расчет нормативных затрат на выполнение муниципальных работ (оказание услуг)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820" w:type="dxa"/>
            <w:textDirection w:val="lrTb"/>
            <w:noWrap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приобретение имущества (основных средств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и нематериальных активов)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</w:rPr>
              <w:t xml:space="preserve">для обеспечения основных видов деятельности </w:t>
            </w:r>
            <w:r>
              <w:rPr>
                <w:color w:val="000000" w:themeColor="text1"/>
              </w:rPr>
              <w:t xml:space="preserve">У</w:t>
            </w:r>
            <w:r>
              <w:rPr>
                <w:color w:val="000000" w:themeColor="text1"/>
              </w:rPr>
              <w:t xml:space="preserve">чреждения, предусмотренных его Уставом, затраты                     на приобретение которого не включены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 xml:space="preserve">в расчет нормативных затрат на выполнение муниципальных работ (оказание услуг)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количество приобретенного имущества (основных средств и нематериальных активов), необходимого для обеспечения деятельности учреждения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60" w:type="dxa"/>
            <w:textDirection w:val="lrTb"/>
            <w:noWrap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2.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685" w:type="dxa"/>
            <w:textDirection w:val="lrTb"/>
            <w:noWrap/>
          </w:tcPr>
          <w:p>
            <w:pPr>
              <w:jc w:val="both"/>
              <w:rPr>
                <w:rFonts w:eastAsia="Calibri"/>
                <w:strike/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текущего и капитального ремонта зданий </w:t>
            </w:r>
            <w:r>
              <w:rPr>
                <w:color w:val="000000" w:themeColor="text1"/>
              </w:rPr>
              <w:t xml:space="preserve">и сооружений</w:t>
            </w:r>
            <w:r>
              <w:rPr>
                <w:rFonts w:eastAsia="Calibri"/>
                <w:strike/>
                <w:color w:val="000000" w:themeColor="text1"/>
              </w:rPr>
            </w:r>
            <w:r>
              <w:rPr>
                <w:rFonts w:eastAsia="Calibri"/>
                <w:strike/>
                <w:color w:val="000000" w:themeColor="text1"/>
              </w:rPr>
            </w:r>
          </w:p>
        </w:tc>
        <w:tc>
          <w:tcPr>
            <w:tcW w:w="4820" w:type="dxa"/>
            <w:textDirection w:val="lrTb"/>
            <w:noWrap/>
          </w:tcPr>
          <w:p>
            <w:pPr>
              <w:jc w:val="both"/>
              <w:tabs>
                <w:tab w:val="left" w:pos="930" w:leader="none"/>
              </w:tabs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</w:t>
            </w:r>
            <w:r>
              <w:rPr>
                <w:color w:val="000000" w:themeColor="text1"/>
              </w:rPr>
              <w:t xml:space="preserve">текущего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ремонта объектов </w:t>
            </w:r>
            <w:r>
              <w:rPr>
                <w:color w:val="000000" w:themeColor="text1"/>
              </w:rPr>
              <w:t xml:space="preserve">недвижимого имущества (зданий, сооружений)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количество комплексно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отремонтированных объектов недвижимого имущества </w:t>
            </w:r>
            <w:r>
              <w:rPr>
                <w:color w:val="000000" w:themeColor="text1"/>
              </w:rPr>
              <w:t xml:space="preserve">и (или) количество отремонтированных квадратных (погонных) метров при осуществлении ремонта конструктивных элементов таких объектов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  <w:tr>
        <w:tblPrEx/>
        <w:trPr>
          <w:trHeight w:val="1550"/>
        </w:trPr>
        <w:tc>
          <w:tcPr>
            <w:tcW w:w="560" w:type="dxa"/>
            <w:textDirection w:val="lrTb"/>
            <w:noWrap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3.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685" w:type="dxa"/>
            <w:textDirection w:val="lrTb"/>
            <w:noWrap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работ по обследованию технического состояния объектов, подлежащих реконструкции, ремонту, ликвидации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820" w:type="dxa"/>
            <w:textDirection w:val="lrTb"/>
            <w:noWrap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работ по обследованию технического состояния объектов, подлежащих реконструкции, ремонту, ликвидации, с целью составления дефектных ведомостей, определения плана ремонтных работ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заключений о техническом состоянии объектов, подлежащих реконструкции, ремонту, ликвидации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  <w:tr>
        <w:tblPrEx/>
        <w:trPr>
          <w:trHeight w:val="1550"/>
        </w:trPr>
        <w:tc>
          <w:tcPr>
            <w:tcW w:w="560" w:type="dxa"/>
            <w:textDirection w:val="lrTb"/>
            <w:noWrap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4.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685" w:type="dxa"/>
            <w:textDirection w:val="lrTb"/>
            <w:noWrap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Выполнение инженерных изысканий, подготовка проектной документации для ремонта объектов недвижимого имущества, а также проведение государственной экспертизы указанной проектной документации </w:t>
            </w:r>
            <w:r>
              <w:rPr>
                <w:color w:val="000000" w:themeColor="text1"/>
              </w:rPr>
              <w:br/>
              <w:t xml:space="preserve">и результатов</w:t>
            </w:r>
            <w:r>
              <w:rPr>
                <w:color w:val="000000" w:themeColor="text1"/>
              </w:rPr>
              <w:t xml:space="preserve"> указанных инженерных изысканий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820" w:type="dxa"/>
            <w:textDirection w:val="lrTb"/>
            <w:noWrap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выполнение инженерных изысканий, подготовка проектной документации для ремонта объектов недвижимого имущества, а также проведение государственной экспертизы указанной проектной документации и результатов указанных инженерных изысканий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полученных положительных заключений государственной экспертизы о соответствии результатов инженерных изысканий требованиям технических регламентов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69"/>
        </w:trPr>
        <w:tc>
          <w:tcPr>
            <w:tcW w:w="560" w:type="dxa"/>
            <w:textDirection w:val="lrTb"/>
            <w:noWrap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5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.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685" w:type="dxa"/>
            <w:textDirection w:val="lrTb"/>
            <w:noWrap/>
          </w:tcPr>
          <w:p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Благоустройство </w:t>
            </w:r>
            <w:r>
              <w:rPr>
                <w:color w:val="000000" w:themeColor="text1"/>
                <w:highlight w:val="white"/>
              </w:rPr>
              <w:t xml:space="preserve">территорий, прилегающих к объектам</w:t>
            </w:r>
            <w:r>
              <w:rPr>
                <w:color w:val="000000" w:themeColor="text1"/>
                <w:highlight w:val="white"/>
              </w:rPr>
              <w:t xml:space="preserve">,</w:t>
            </w:r>
            <w:r>
              <w:rPr>
                <w:color w:val="000000" w:themeColor="text1"/>
                <w:highlight w:val="white"/>
              </w:rPr>
              <w:t xml:space="preserve"> </w:t>
            </w: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 xml:space="preserve">переданным </w:t>
            </w: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br/>
            </w: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 xml:space="preserve">в оперативное управление Учреждению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820" w:type="dxa"/>
            <w:textDirection w:val="lrTb"/>
            <w:noWrap/>
          </w:tcPr>
          <w:p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выполнение работ по б</w:t>
            </w:r>
            <w:r>
              <w:rPr>
                <w:color w:val="000000" w:themeColor="text1"/>
                <w:highlight w:val="white"/>
              </w:rPr>
              <w:t xml:space="preserve">лагоустройств</w:t>
            </w:r>
            <w:r>
              <w:rPr>
                <w:color w:val="000000" w:themeColor="text1"/>
                <w:highlight w:val="white"/>
              </w:rPr>
              <w:t xml:space="preserve">у</w:t>
            </w:r>
            <w:r>
              <w:rPr>
                <w:color w:val="000000" w:themeColor="text1"/>
                <w:highlight w:val="white"/>
              </w:rPr>
              <w:t xml:space="preserve"> территорий, прилегающих к объектам</w:t>
            </w:r>
            <w:r>
              <w:rPr>
                <w:color w:val="000000" w:themeColor="text1"/>
                <w:highlight w:val="white"/>
              </w:rPr>
              <w:t xml:space="preserve">,</w:t>
            </w:r>
            <w:r>
              <w:rPr>
                <w:color w:val="000000" w:themeColor="text1"/>
                <w:highlight w:val="white"/>
              </w:rPr>
              <w:t xml:space="preserve"> </w:t>
            </w: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 xml:space="preserve">переданным в оперативное управление Учреждению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количество благоустроенных территорий, прилегающих к объектам</w:t>
            </w:r>
            <w:r>
              <w:rPr>
                <w:color w:val="000000" w:themeColor="text1"/>
                <w:highlight w:val="white"/>
              </w:rPr>
              <w:t xml:space="preserve">,</w:t>
            </w:r>
            <w:r>
              <w:rPr>
                <w:color w:val="000000" w:themeColor="text1"/>
                <w:highlight w:val="white"/>
              </w:rPr>
              <w:t xml:space="preserve"> </w:t>
            </w: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 xml:space="preserve">переданным </w:t>
            </w: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br/>
            </w:r>
            <w:r>
              <w:rPr>
                <w:rFonts w:eastAsia="Calibri"/>
                <w:color w:val="000000" w:themeColor="text1"/>
                <w:highlight w:val="white"/>
                <w:lang w:eastAsia="en-US"/>
              </w:rPr>
              <w:t xml:space="preserve">в оперативное управление Учреждению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098"/>
        </w:trPr>
        <w:tc>
          <w:tcPr>
            <w:tcW w:w="560" w:type="dxa"/>
            <w:textDirection w:val="lrTb"/>
            <w:noWrap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6.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685" w:type="dxa"/>
            <w:textDirection w:val="lrTb"/>
            <w:noWrap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Создание и содержание мест (площадок) накопления твердых коммунальных отходов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820" w:type="dxa"/>
            <w:textDirection w:val="lrTb"/>
            <w:noWrap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выполнение работ (оказание услуг) по созданию и содержанию мест (площадок) накопления твердых коммунальных отходов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количество обустроенных (реконструированных), оборудованных информационными щитами</w:t>
            </w:r>
            <w:r>
              <w:rPr>
                <w:color w:val="000000" w:themeColor="text1"/>
              </w:rPr>
              <w:t xml:space="preserve"> мест (площадок) накопления твердых коммунальных отходов;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количество приобретенных контейнеров для накопления </w:t>
            </w:r>
            <w:r>
              <w:rPr>
                <w:color w:val="000000" w:themeColor="text1"/>
              </w:rPr>
              <w:t xml:space="preserve">твердых коммунальных отходов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и опасных отходов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  <w:tr>
        <w:tblPrEx/>
        <w:trPr>
          <w:trHeight w:val="1693"/>
        </w:trPr>
        <w:tc>
          <w:tcPr>
            <w:tcW w:w="560" w:type="dxa"/>
            <w:textDirection w:val="lrTb"/>
            <w:noWrap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7.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685" w:type="dxa"/>
            <w:textDirection w:val="lrTb"/>
            <w:noWrap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Реализация наказов избирателей депутатам Думы Ханты-Мансийского автономного округа - Югры, депутатам Тюменской областной Думы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820" w:type="dxa"/>
            <w:textDirection w:val="lrTb"/>
            <w:noWrap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реализация наказов избирателей депутатам Думы Ханты-Мансийского автономного округа - Югры, депутатам Тюменской областной Думы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jc w:val="both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количество реализованных наказов избирателей</w:t>
            </w:r>
            <w:r>
              <w:rPr>
                <w:rFonts w:eastAsia="Calibri"/>
                <w:b/>
                <w:color w:val="000000" w:themeColor="text1"/>
              </w:rPr>
            </w:r>
            <w:r>
              <w:rPr>
                <w:rFonts w:eastAsia="Calibri"/>
                <w:b/>
                <w:color w:val="000000" w:themeColor="text1"/>
              </w:rPr>
            </w:r>
          </w:p>
        </w:tc>
      </w:tr>
      <w:tr>
        <w:tblPrEx/>
        <w:trPr>
          <w:trHeight w:val="2211"/>
        </w:trPr>
        <w:tc>
          <w:tcPr>
            <w:tcW w:w="560" w:type="dxa"/>
            <w:textDirection w:val="lrTb"/>
            <w:noWrap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8.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685" w:type="dxa"/>
            <w:textDirection w:val="lrTb"/>
            <w:noWrap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Исполнение предписаний, требований, представлений органов государственного надзора, решений судов, вступивших </w:t>
            </w:r>
            <w:r>
              <w:rPr>
                <w:rFonts w:eastAsia="Calibri"/>
                <w:color w:val="000000" w:themeColor="text1"/>
                <w:lang w:eastAsia="en-US"/>
              </w:rPr>
              <w:br/>
              <w:t xml:space="preserve">в законную силу, других исполнительных документов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820" w:type="dxa"/>
            <w:textDirection w:val="lrTb"/>
            <w:noWrap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исполнение предписаний, требований, представлений органов государственного надзора, решений судов, вступивших </w:t>
            </w:r>
            <w:r>
              <w:rPr>
                <w:rFonts w:eastAsia="Calibri"/>
                <w:color w:val="000000" w:themeColor="text1"/>
                <w:lang w:eastAsia="en-US"/>
              </w:rPr>
              <w:br/>
              <w:t xml:space="preserve">в законную силу, других исполнительных документов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jc w:val="both"/>
              <w:spacing w:line="228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eastAsia="ar-SA"/>
              </w:rPr>
              <w:t xml:space="preserve">количество и доля (%) ис</w:t>
            </w:r>
            <w:r>
              <w:rPr>
                <w:color w:val="000000" w:themeColor="text1"/>
                <w:lang w:eastAsia="ar-SA"/>
              </w:rPr>
              <w:t xml:space="preserve">полненных предписаний, требований, представлений органов государственного надзора, решений судов, вступивших в законную силу, от общего числа предписаний, требований, представлений органов государственного надзора, решений судов, вступивших в законную силу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391"/>
        </w:trPr>
        <w:tc>
          <w:tcPr>
            <w:tcW w:w="560" w:type="dxa"/>
            <w:textDirection w:val="lrTb"/>
            <w:noWrap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9.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685" w:type="dxa"/>
            <w:textDirection w:val="lrTb"/>
            <w:noWrap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Реализация мероприятий по обеспечению условий для беспрепятственного доступа инвалидов и других маломобильных групп населения к учреждению посредством проведения комплекса мероприятий по дооборудованию и адаптации объектов,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переданных в оперативное управление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У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чреждению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820" w:type="dxa"/>
            <w:textDirection w:val="lrTb"/>
            <w:noWrap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реализация мероприятий, направленных на обеспечение условий для беспрепятственного доступа инвалидов </w:t>
            </w:r>
            <w:r>
              <w:rPr>
                <w:color w:val="000000" w:themeColor="text1"/>
              </w:rPr>
              <w:br/>
              <w:t xml:space="preserve">и других маломобильных групп населения </w:t>
            </w:r>
            <w:r>
              <w:rPr>
                <w:color w:val="000000" w:themeColor="text1"/>
              </w:rPr>
              <w:br/>
              <w:t xml:space="preserve">к учреждению посредством проведения комплекса мероприятий по дооборудованию и адаптации объектов,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переданных </w:t>
            </w:r>
            <w:r>
              <w:rPr>
                <w:rFonts w:eastAsia="Calibri"/>
                <w:color w:val="000000" w:themeColor="text1"/>
                <w:lang w:eastAsia="en-US"/>
              </w:rPr>
              <w:br/>
              <w:t xml:space="preserve">в оперативное управление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У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чреждению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количество проведенных </w:t>
            </w:r>
            <w:r>
              <w:rPr>
                <w:color w:val="000000" w:themeColor="text1"/>
              </w:rPr>
              <w:t xml:space="preserve">мероприятий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  <w:tr>
        <w:tblPrEx/>
        <w:trPr>
          <w:trHeight w:val="845"/>
        </w:trPr>
        <w:tc>
          <w:tcPr>
            <w:tcW w:w="560" w:type="dxa"/>
            <w:textDirection w:val="lrTb"/>
            <w:noWrap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10.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685" w:type="dxa"/>
            <w:textDirection w:val="lrTb"/>
            <w:noWrap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Реализация мероприятий в области энергосбережения и повышения энергетической эффективности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820" w:type="dxa"/>
            <w:textDirection w:val="lrTb"/>
            <w:noWrap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выполнение мероприятий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в области энергосбережения и повышения энергетической эффективности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jc w:val="both"/>
              <w:rPr>
                <w:rFonts w:eastAsia="Calibri"/>
                <w:strike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количество проведенных </w:t>
            </w:r>
            <w:r>
              <w:rPr>
                <w:color w:val="000000" w:themeColor="text1"/>
              </w:rPr>
              <w:t xml:space="preserve">мероприятий</w:t>
            </w:r>
            <w:r>
              <w:rPr>
                <w:rFonts w:eastAsia="Calibri"/>
                <w:strike/>
                <w:color w:val="000000" w:themeColor="text1"/>
              </w:rPr>
            </w:r>
            <w:r>
              <w:rPr>
                <w:rFonts w:eastAsia="Calibri"/>
                <w:strike/>
                <w:color w:val="000000" w:themeColor="text1"/>
              </w:rPr>
            </w:r>
          </w:p>
        </w:tc>
      </w:tr>
      <w:tr>
        <w:tblPrEx/>
        <w:trPr>
          <w:trHeight w:val="2665"/>
        </w:trPr>
        <w:tc>
          <w:tcPr>
            <w:tcW w:w="560" w:type="dxa"/>
            <w:textDirection w:val="lrTb"/>
            <w:noWrap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11.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685" w:type="dxa"/>
            <w:textDirection w:val="lrTb"/>
            <w:noWrap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Реализация мероприятий, предусмотренных Порядком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использования бюджетных ассигнований резервного фонда администрации города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820" w:type="dxa"/>
            <w:textDirection w:val="lrTb"/>
            <w:noWrap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выполнение мероприятий, предусмотренных Порядком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использования бюджетных ассигнований резервного фонда администрации города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jc w:val="both"/>
              <w:rPr>
                <w:rFonts w:eastAsia="Calibri"/>
                <w:strike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количество проведенных </w:t>
            </w:r>
            <w:r>
              <w:rPr>
                <w:color w:val="000000" w:themeColor="text1"/>
              </w:rPr>
              <w:t xml:space="preserve">мероприятий, за исключением случаев предоставления субсидий за счет соответствующих средств на осуществление выплат физическим лицам, предотвращение аварийной (чрезвычайной) ситуации, ликвидацию последствий </w:t>
            </w:r>
            <w:r>
              <w:rPr>
                <w:color w:val="000000" w:themeColor="text1"/>
              </w:rPr>
              <w:br/>
              <w:t xml:space="preserve">и осуществление восстановительных работ в случае наступления аварийной (чрезвычайной) ситуации</w:t>
            </w:r>
            <w:r>
              <w:rPr>
                <w:rFonts w:eastAsia="Calibri"/>
                <w:strike/>
                <w:color w:val="000000" w:themeColor="text1"/>
              </w:rPr>
            </w:r>
            <w:r>
              <w:rPr>
                <w:rFonts w:eastAsia="Calibri"/>
                <w:strike/>
                <w:color w:val="000000" w:themeColor="text1"/>
              </w:rPr>
            </w:r>
          </w:p>
        </w:tc>
      </w:tr>
      <w:tr>
        <w:tblPrEx/>
        <w:trPr>
          <w:trHeight w:val="2041"/>
        </w:trPr>
        <w:tc>
          <w:tcPr>
            <w:tcW w:w="560" w:type="dxa"/>
            <w:textDirection w:val="lrTb"/>
            <w:noWrap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12.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685" w:type="dxa"/>
            <w:textDirection w:val="lrTb"/>
            <w:noWrap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Оплата кредиторской задолженности прошлых лет и уплата иных платежей (в том числе штрафов)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820" w:type="dxa"/>
            <w:textDirection w:val="lrTb"/>
            <w:noWrap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оплата кредиторской задолженности прошлых лет и уплата иных платежей (в том числе штрафов)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eastAsia="ar-SA"/>
              </w:rPr>
              <w:t xml:space="preserve">доля кредиторской задолженности, которая была ликвидирована и (или) снижена, от общего объема кредиторской задолженности (%);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eastAsia="ar-SA"/>
              </w:rPr>
              <w:t xml:space="preserve">доля обеспечения расходов на уплату иных платежей в общем объеме потребности на данные расходы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324"/>
        </w:trPr>
        <w:tc>
          <w:tcPr>
            <w:tcW w:w="560" w:type="dxa"/>
            <w:textDirection w:val="lrTb"/>
            <w:noWrap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13.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685" w:type="dxa"/>
            <w:textDirection w:val="lrTb"/>
            <w:noWrap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  <w:lang w:eastAsia="ar-SA"/>
              </w:rPr>
              <w:t xml:space="preserve">Реализация меропри</w:t>
            </w:r>
            <w:r>
              <w:rPr>
                <w:color w:val="000000" w:themeColor="text1"/>
                <w:lang w:eastAsia="ar-SA"/>
              </w:rPr>
              <w:t xml:space="preserve">ятий, источниками финансового обеспечения которых являются средства организаций и граждан, средства, поступившие от физических и юридических лиц, в том числе добровольные пожертвования, и иные не запрещенные законодательством Российской Федерации источники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820" w:type="dxa"/>
            <w:textDirection w:val="lrTb"/>
            <w:noWrap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  <w:lang w:eastAsia="ar-SA"/>
              </w:rPr>
              <w:t xml:space="preserve">выполнение меропри</w:t>
            </w:r>
            <w:r>
              <w:rPr>
                <w:color w:val="000000" w:themeColor="text1"/>
                <w:lang w:eastAsia="ar-SA"/>
              </w:rPr>
              <w:t xml:space="preserve">ятий, источниками финансового обеспечения которых являются средства организаций и граждан, средства, поступившие от физических и юридических лиц, в том числе добровольные пожертвования, и иные не запрещенные законодательством Российской Федерации источники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eastAsia="ar-SA"/>
              </w:rPr>
              <w:t xml:space="preserve">количество реализованных меропри</w:t>
            </w:r>
            <w:r>
              <w:rPr>
                <w:color w:val="000000" w:themeColor="text1"/>
                <w:lang w:eastAsia="ar-SA"/>
              </w:rPr>
              <w:t xml:space="preserve">я</w:t>
            </w:r>
            <w:r>
              <w:rPr>
                <w:color w:val="000000" w:themeColor="text1"/>
                <w:lang w:eastAsia="ar-SA"/>
              </w:rPr>
              <w:t xml:space="preserve">тий, источниками финансового обеспечения которых являются средства организаций и граждан, средства, поступившие от физических и юридических лиц, в том числе добровольные пожертвования, </w:t>
              <w:br/>
              <w:t xml:space="preserve">и иные не запрещенные законодательством Российской Федерации источники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247"/>
        </w:trPr>
        <w:tc>
          <w:tcPr>
            <w:tcW w:w="560" w:type="dxa"/>
            <w:textDirection w:val="lrTb"/>
            <w:noWrap/>
          </w:tcPr>
          <w:p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14.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685" w:type="dxa"/>
            <w:textDirection w:val="lrTb"/>
            <w:noWrap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 xml:space="preserve">Иные затраты, не связанные с финансовым обеспечением выполнения муниципального задания 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820" w:type="dxa"/>
            <w:textDirection w:val="lrTb"/>
            <w:noWrap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выполнение работ (оказание услуг) в зависимости от целей предоставления субсидии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tcW w:w="4536" w:type="dxa"/>
            <w:textDirection w:val="lrTb"/>
            <w:noWrap/>
          </w:tcPr>
          <w:p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объем (количество) выполненных работ (оказанных услуг), приобретенных товаров в зависимости от целей предоставления субсидии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48"/>
        <w:ind w:left="0" w:firstLine="709"/>
        <w:jc w:val="both"/>
        <w:spacing w:line="240" w:lineRule="atLeast"/>
        <w:rPr>
          <w:color w:val="7030a0"/>
          <w:sz w:val="28"/>
          <w:szCs w:val="28"/>
        </w:rPr>
        <w:sectPr>
          <w:footnotePr/>
          <w:endnotePr/>
          <w:type w:val="nextPage"/>
          <w:pgSz w:w="16838" w:h="11906" w:orient="landscape"/>
          <w:pgMar w:top="1701" w:right="1134" w:bottom="567" w:left="1134" w:header="709" w:footer="709" w:gutter="0"/>
          <w:cols w:num="1" w:sep="0" w:space="708" w:equalWidth="1"/>
          <w:docGrid w:linePitch="360"/>
        </w:sectPr>
      </w:pPr>
      <w:r>
        <w:rPr>
          <w:color w:val="7030a0"/>
          <w:sz w:val="28"/>
          <w:szCs w:val="28"/>
        </w:rPr>
      </w:r>
      <w:r>
        <w:rPr>
          <w:color w:val="7030a0"/>
          <w:sz w:val="28"/>
          <w:szCs w:val="28"/>
        </w:rPr>
      </w:r>
      <w:r>
        <w:rPr>
          <w:color w:val="7030a0"/>
          <w:sz w:val="28"/>
          <w:szCs w:val="28"/>
        </w:rPr>
      </w:r>
    </w:p>
    <w:p>
      <w:pPr>
        <w:pStyle w:val="748"/>
        <w:ind w:left="0" w:firstLine="709"/>
        <w:jc w:val="both"/>
        <w:spacing w:line="240" w:lineRule="atLeast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</w:r>
      <w:r>
        <w:rPr>
          <w:color w:val="7030a0"/>
          <w:sz w:val="28"/>
          <w:szCs w:val="28"/>
        </w:rPr>
      </w:r>
      <w:r>
        <w:rPr>
          <w:color w:val="7030a0"/>
          <w:sz w:val="28"/>
          <w:szCs w:val="28"/>
        </w:rPr>
      </w:r>
    </w:p>
    <w:p>
      <w:pPr>
        <w:pStyle w:val="748"/>
        <w:ind w:left="0" w:firstLine="709"/>
        <w:jc w:val="both"/>
        <w:spacing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48"/>
        <w:ind w:left="0" w:firstLine="709"/>
        <w:jc w:val="both"/>
        <w:spacing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48"/>
        <w:ind w:left="0" w:firstLine="709"/>
        <w:jc w:val="both"/>
        <w:spacing w:line="240" w:lineRule="atLeast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red"/>
        </w:rPr>
      </w:pPr>
      <w:r>
        <w:rPr>
          <w:color w:val="000000" w:themeColor="text1"/>
          <w:sz w:val="28"/>
          <w:szCs w:val="28"/>
          <w:highlight w:val="red"/>
        </w:rPr>
      </w:r>
      <w:r>
        <w:rPr>
          <w:color w:val="000000" w:themeColor="text1"/>
          <w:sz w:val="28"/>
          <w:szCs w:val="28"/>
          <w:highlight w:val="red"/>
        </w:rPr>
      </w:r>
      <w:r>
        <w:rPr>
          <w:color w:val="000000" w:themeColor="text1"/>
          <w:sz w:val="28"/>
          <w:szCs w:val="28"/>
          <w:highlight w:val="red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NewRoman">
    <w:panose1 w:val="02020603050405020304"/>
  </w:font>
  <w:font w:name="Times New Roman">
    <w:panose1 w:val="02020603050405020304"/>
  </w:font>
  <w:font w:name="Shruti">
    <w:panose1 w:val="020B0502040504020204"/>
  </w:font>
  <w:font w:name="Calibri Light">
    <w:panose1 w:val="020F05020202040302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 CYR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u w:val="none"/>
        <w:vertAlign w:val="baseline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%4"/>
      <w:lvlJc w:val="left"/>
      <w:pPr>
        <w:ind w:left="178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50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22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94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66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38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</w:abstractNum>
  <w:abstractNum w:abstractNumId="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ind w:left="742" w:hanging="60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ascii="Times New Roman" w:hAnsi="Times New Roman" w:eastAsia="Calibri"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4" w:hanging="12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u w:val="none"/>
        <w:vertAlign w:val="baseline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%4"/>
      <w:lvlJc w:val="left"/>
      <w:pPr>
        <w:ind w:left="178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50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22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94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66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389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  <w:vertAlign w:val="baseline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9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12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857" w:hanging="360"/>
      </w:pPr>
      <w:rPr>
        <w:rFonts w:ascii="Shruti" w:hAnsi="Shruti"/>
      </w:rPr>
    </w:lvl>
    <w:lvl w:ilvl="1">
      <w:start w:val="1"/>
      <w:numFmt w:val="bullet"/>
      <w:isLgl w:val="false"/>
      <w:suff w:val="tab"/>
      <w:lvlText w:val="o"/>
      <w:lvlJc w:val="left"/>
      <w:pPr>
        <w:ind w:left="357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429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501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73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45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717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89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617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585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27"/>
  </w:num>
  <w:num w:numId="5">
    <w:abstractNumId w:val="21"/>
  </w:num>
  <w:num w:numId="6">
    <w:abstractNumId w:val="5"/>
  </w:num>
  <w:num w:numId="7">
    <w:abstractNumId w:val="7"/>
  </w:num>
  <w:num w:numId="8">
    <w:abstractNumId w:val="19"/>
  </w:num>
  <w:num w:numId="9">
    <w:abstractNumId w:val="20"/>
  </w:num>
  <w:num w:numId="10">
    <w:abstractNumId w:val="22"/>
  </w:num>
  <w:num w:numId="11">
    <w:abstractNumId w:val="12"/>
  </w:num>
  <w:num w:numId="12">
    <w:abstractNumId w:val="26"/>
  </w:num>
  <w:num w:numId="13">
    <w:abstractNumId w:val="15"/>
  </w:num>
  <w:num w:numId="14">
    <w:abstractNumId w:val="31"/>
  </w:num>
  <w:num w:numId="15">
    <w:abstractNumId w:val="25"/>
  </w:num>
  <w:num w:numId="16">
    <w:abstractNumId w:val="1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8"/>
  </w:num>
  <w:num w:numId="19">
    <w:abstractNumId w:val="10"/>
  </w:num>
  <w:num w:numId="20">
    <w:abstractNumId w:val="14"/>
  </w:num>
  <w:num w:numId="21">
    <w:abstractNumId w:val="29"/>
  </w:num>
  <w:num w:numId="22">
    <w:abstractNumId w:val="23"/>
  </w:num>
  <w:num w:numId="23">
    <w:abstractNumId w:val="9"/>
  </w:num>
  <w:num w:numId="24">
    <w:abstractNumId w:val="6"/>
  </w:num>
  <w:num w:numId="25">
    <w:abstractNumId w:val="2"/>
  </w:num>
  <w:num w:numId="26">
    <w:abstractNumId w:val="0"/>
  </w:num>
  <w:num w:numId="27">
    <w:abstractNumId w:val="24"/>
  </w:num>
  <w:num w:numId="28">
    <w:abstractNumId w:val="18"/>
  </w:num>
  <w:num w:numId="29">
    <w:abstractNumId w:val="4"/>
  </w:num>
  <w:num w:numId="30">
    <w:abstractNumId w:val="16"/>
  </w:num>
  <w:num w:numId="31">
    <w:abstractNumId w:val="3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Title Char"/>
    <w:basedOn w:val="727"/>
    <w:link w:val="750"/>
    <w:uiPriority w:val="10"/>
    <w:rPr>
      <w:sz w:val="48"/>
      <w:szCs w:val="48"/>
    </w:rPr>
  </w:style>
  <w:style w:type="character" w:styleId="719">
    <w:name w:val="Subtitle Char"/>
    <w:basedOn w:val="727"/>
    <w:link w:val="752"/>
    <w:uiPriority w:val="11"/>
    <w:rPr>
      <w:sz w:val="24"/>
      <w:szCs w:val="24"/>
    </w:rPr>
  </w:style>
  <w:style w:type="character" w:styleId="720">
    <w:name w:val="Quote Char"/>
    <w:link w:val="754"/>
    <w:uiPriority w:val="29"/>
    <w:rPr>
      <w:i/>
    </w:rPr>
  </w:style>
  <w:style w:type="character" w:styleId="721">
    <w:name w:val="Intense Quote Char"/>
    <w:link w:val="756"/>
    <w:uiPriority w:val="30"/>
    <w:rPr>
      <w:i/>
    </w:rPr>
  </w:style>
  <w:style w:type="character" w:styleId="722">
    <w:name w:val="Footnote Text Char"/>
    <w:link w:val="891"/>
    <w:uiPriority w:val="99"/>
    <w:rPr>
      <w:sz w:val="18"/>
    </w:rPr>
  </w:style>
  <w:style w:type="character" w:styleId="723">
    <w:name w:val="Endnote Text Char"/>
    <w:link w:val="894"/>
    <w:uiPriority w:val="99"/>
    <w:rPr>
      <w:sz w:val="20"/>
    </w:rPr>
  </w:style>
  <w:style w:type="paragraph" w:styleId="724" w:default="1">
    <w:name w:val="Normal"/>
    <w:qFormat/>
    <w:rPr>
      <w:sz w:val="24"/>
      <w:szCs w:val="24"/>
      <w:lang w:eastAsia="ru-RU"/>
    </w:rPr>
  </w:style>
  <w:style w:type="paragraph" w:styleId="725">
    <w:name w:val="Heading 1"/>
    <w:basedOn w:val="724"/>
    <w:next w:val="724"/>
    <w:link w:val="934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726">
    <w:name w:val="Heading 3"/>
    <w:basedOn w:val="724"/>
    <w:next w:val="724"/>
    <w:link w:val="926"/>
    <w:qFormat/>
    <w:pPr>
      <w:jc w:val="center"/>
      <w:keepNext/>
      <w:widowControl w:val="off"/>
      <w:outlineLvl w:val="2"/>
    </w:pPr>
    <w:rPr>
      <w:rFonts w:ascii="Times New Roman CYR" w:hAnsi="Times New Roman CYR"/>
      <w:b/>
      <w:bCs/>
      <w:sz w:val="28"/>
      <w:szCs w:val="28"/>
      <w:lang w:val="en-US" w:eastAsia="en-US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paragraph" w:styleId="730" w:customStyle="1">
    <w:name w:val="Heading 1"/>
    <w:basedOn w:val="724"/>
    <w:next w:val="724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 w:customStyle="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 w:customStyle="1">
    <w:name w:val="Heading 2"/>
    <w:basedOn w:val="724"/>
    <w:next w:val="724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 w:customStyle="1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 w:customStyle="1">
    <w:name w:val="Heading 3"/>
    <w:basedOn w:val="724"/>
    <w:next w:val="724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 w:customStyle="1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 w:customStyle="1">
    <w:name w:val="Heading 4"/>
    <w:basedOn w:val="724"/>
    <w:next w:val="724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 w:customStyle="1">
    <w:name w:val="Heading 5"/>
    <w:basedOn w:val="724"/>
    <w:next w:val="724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739" w:customStyle="1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 w:customStyle="1">
    <w:name w:val="Heading 6"/>
    <w:basedOn w:val="724"/>
    <w:next w:val="724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 w:customStyle="1">
    <w:name w:val="Heading 7"/>
    <w:basedOn w:val="724"/>
    <w:next w:val="724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 w:customStyle="1">
    <w:name w:val="Heading 8"/>
    <w:basedOn w:val="724"/>
    <w:next w:val="724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 w:customStyle="1">
    <w:name w:val="Heading 9"/>
    <w:basedOn w:val="724"/>
    <w:next w:val="724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724"/>
    <w:uiPriority w:val="34"/>
    <w:qFormat/>
    <w:pPr>
      <w:ind w:left="708"/>
    </w:pPr>
  </w:style>
  <w:style w:type="paragraph" w:styleId="74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0">
    <w:name w:val="Title"/>
    <w:basedOn w:val="724"/>
    <w:next w:val="724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 w:customStyle="1">
    <w:name w:val="Название Знак"/>
    <w:link w:val="750"/>
    <w:uiPriority w:val="10"/>
    <w:rPr>
      <w:sz w:val="48"/>
      <w:szCs w:val="48"/>
    </w:rPr>
  </w:style>
  <w:style w:type="paragraph" w:styleId="752">
    <w:name w:val="Subtitle"/>
    <w:basedOn w:val="724"/>
    <w:next w:val="724"/>
    <w:link w:val="753"/>
    <w:uiPriority w:val="11"/>
    <w:qFormat/>
    <w:pPr>
      <w:spacing w:before="200" w:after="200"/>
    </w:pPr>
  </w:style>
  <w:style w:type="character" w:styleId="753" w:customStyle="1">
    <w:name w:val="Подзаголовок Знак"/>
    <w:link w:val="752"/>
    <w:uiPriority w:val="11"/>
    <w:rPr>
      <w:sz w:val="24"/>
      <w:szCs w:val="24"/>
    </w:rPr>
  </w:style>
  <w:style w:type="paragraph" w:styleId="754">
    <w:name w:val="Quote"/>
    <w:basedOn w:val="724"/>
    <w:next w:val="724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24"/>
    <w:next w:val="724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paragraph" w:styleId="758" w:customStyle="1">
    <w:name w:val="Header"/>
    <w:basedOn w:val="724"/>
    <w:link w:val="75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9" w:customStyle="1">
    <w:name w:val="Header Char"/>
    <w:link w:val="758"/>
    <w:uiPriority w:val="99"/>
  </w:style>
  <w:style w:type="paragraph" w:styleId="760" w:customStyle="1">
    <w:name w:val="Footer"/>
    <w:basedOn w:val="724"/>
    <w:link w:val="76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1" w:customStyle="1">
    <w:name w:val="Footer Char"/>
    <w:link w:val="760"/>
    <w:uiPriority w:val="99"/>
  </w:style>
  <w:style w:type="paragraph" w:styleId="762" w:customStyle="1">
    <w:name w:val="Caption"/>
    <w:basedOn w:val="724"/>
    <w:next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 w:customStyle="1">
    <w:name w:val="Caption Char"/>
    <w:link w:val="760"/>
    <w:uiPriority w:val="99"/>
  </w:style>
  <w:style w:type="table" w:styleId="764">
    <w:name w:val="Table Grid"/>
    <w:basedOn w:val="728"/>
    <w:uiPriority w:val="3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9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4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2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0">
    <w:name w:val="Hyperlink"/>
    <w:rPr>
      <w:color w:val="0000ff"/>
      <w:u w:val="single"/>
    </w:rPr>
  </w:style>
  <w:style w:type="paragraph" w:styleId="891">
    <w:name w:val="footnote text"/>
    <w:basedOn w:val="724"/>
    <w:link w:val="892"/>
    <w:uiPriority w:val="99"/>
    <w:semiHidden/>
    <w:unhideWhenUsed/>
    <w:pPr>
      <w:spacing w:after="40"/>
    </w:pPr>
    <w:rPr>
      <w:sz w:val="18"/>
    </w:rPr>
  </w:style>
  <w:style w:type="character" w:styleId="892" w:customStyle="1">
    <w:name w:val="Текст сноски Знак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724"/>
    <w:link w:val="895"/>
    <w:uiPriority w:val="99"/>
    <w:semiHidden/>
    <w:unhideWhenUsed/>
    <w:rPr>
      <w:sz w:val="20"/>
    </w:rPr>
  </w:style>
  <w:style w:type="character" w:styleId="895" w:customStyle="1">
    <w:name w:val="Текст концевой сноски Знак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724"/>
    <w:next w:val="724"/>
    <w:uiPriority w:val="39"/>
    <w:unhideWhenUsed/>
    <w:pPr>
      <w:spacing w:after="57"/>
    </w:pPr>
  </w:style>
  <w:style w:type="paragraph" w:styleId="898">
    <w:name w:val="toc 2"/>
    <w:basedOn w:val="724"/>
    <w:next w:val="724"/>
    <w:uiPriority w:val="39"/>
    <w:unhideWhenUsed/>
    <w:pPr>
      <w:ind w:left="283"/>
      <w:spacing w:after="57"/>
    </w:pPr>
  </w:style>
  <w:style w:type="paragraph" w:styleId="899">
    <w:name w:val="toc 3"/>
    <w:basedOn w:val="724"/>
    <w:next w:val="724"/>
    <w:uiPriority w:val="39"/>
    <w:unhideWhenUsed/>
    <w:pPr>
      <w:ind w:left="567"/>
      <w:spacing w:after="57"/>
    </w:pPr>
  </w:style>
  <w:style w:type="paragraph" w:styleId="900">
    <w:name w:val="toc 4"/>
    <w:basedOn w:val="724"/>
    <w:next w:val="724"/>
    <w:uiPriority w:val="39"/>
    <w:unhideWhenUsed/>
    <w:pPr>
      <w:ind w:left="850"/>
      <w:spacing w:after="57"/>
    </w:pPr>
  </w:style>
  <w:style w:type="paragraph" w:styleId="901">
    <w:name w:val="toc 5"/>
    <w:basedOn w:val="724"/>
    <w:next w:val="724"/>
    <w:uiPriority w:val="39"/>
    <w:unhideWhenUsed/>
    <w:pPr>
      <w:ind w:left="1134"/>
      <w:spacing w:after="57"/>
    </w:pPr>
  </w:style>
  <w:style w:type="paragraph" w:styleId="902">
    <w:name w:val="toc 6"/>
    <w:basedOn w:val="724"/>
    <w:next w:val="724"/>
    <w:uiPriority w:val="39"/>
    <w:unhideWhenUsed/>
    <w:pPr>
      <w:ind w:left="1417"/>
      <w:spacing w:after="57"/>
    </w:pPr>
  </w:style>
  <w:style w:type="paragraph" w:styleId="903">
    <w:name w:val="toc 7"/>
    <w:basedOn w:val="724"/>
    <w:next w:val="724"/>
    <w:uiPriority w:val="39"/>
    <w:unhideWhenUsed/>
    <w:pPr>
      <w:ind w:left="1701"/>
      <w:spacing w:after="57"/>
    </w:pPr>
  </w:style>
  <w:style w:type="paragraph" w:styleId="904">
    <w:name w:val="toc 8"/>
    <w:basedOn w:val="724"/>
    <w:next w:val="724"/>
    <w:uiPriority w:val="39"/>
    <w:unhideWhenUsed/>
    <w:pPr>
      <w:ind w:left="1984"/>
      <w:spacing w:after="57"/>
    </w:pPr>
  </w:style>
  <w:style w:type="paragraph" w:styleId="905">
    <w:name w:val="toc 9"/>
    <w:basedOn w:val="724"/>
    <w:next w:val="724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24"/>
    <w:next w:val="724"/>
    <w:uiPriority w:val="99"/>
    <w:unhideWhenUsed/>
  </w:style>
  <w:style w:type="paragraph" w:styleId="908">
    <w:name w:val="Balloon Text"/>
    <w:basedOn w:val="724"/>
    <w:semiHidden/>
    <w:rPr>
      <w:rFonts w:ascii="Tahoma" w:hAnsi="Tahoma" w:cs="Tahoma"/>
      <w:sz w:val="16"/>
      <w:szCs w:val="16"/>
    </w:rPr>
  </w:style>
  <w:style w:type="paragraph" w:styleId="909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910" w:customStyle="1">
    <w:name w:val="ConsPlusTitle"/>
    <w:uiPriority w:val="99"/>
    <w:pPr>
      <w:widowControl w:val="off"/>
    </w:pPr>
    <w:rPr>
      <w:rFonts w:ascii="Arial" w:hAnsi="Arial" w:cs="Arial"/>
      <w:b/>
      <w:bCs/>
      <w:lang w:eastAsia="ru-RU"/>
    </w:rPr>
  </w:style>
  <w:style w:type="paragraph" w:styleId="911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character" w:styleId="912" w:customStyle="1">
    <w:name w:val="link"/>
    <w:rPr>
      <w:color w:val="008000"/>
      <w:u w:val="none"/>
    </w:rPr>
  </w:style>
  <w:style w:type="paragraph" w:styleId="913" w:customStyle="1">
    <w:name w:val="Знак Знак Char Char Знак Знак Char Char Знак"/>
    <w:basedOn w:val="7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14" w:customStyle="1">
    <w:name w:val="Знак"/>
    <w:basedOn w:val="724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character" w:styleId="915">
    <w:name w:val="annotation reference"/>
    <w:rPr>
      <w:sz w:val="16"/>
      <w:szCs w:val="16"/>
    </w:rPr>
  </w:style>
  <w:style w:type="paragraph" w:styleId="916">
    <w:name w:val="annotation text"/>
    <w:basedOn w:val="724"/>
    <w:link w:val="917"/>
    <w:rPr>
      <w:sz w:val="20"/>
      <w:szCs w:val="20"/>
    </w:rPr>
  </w:style>
  <w:style w:type="character" w:styleId="917" w:customStyle="1">
    <w:name w:val="Текст примечания Знак"/>
    <w:basedOn w:val="727"/>
    <w:link w:val="916"/>
  </w:style>
  <w:style w:type="paragraph" w:styleId="918">
    <w:name w:val="annotation subject"/>
    <w:basedOn w:val="916"/>
    <w:next w:val="916"/>
    <w:link w:val="919"/>
    <w:rPr>
      <w:b/>
      <w:bCs/>
      <w:lang w:val="en-US" w:eastAsia="en-US"/>
    </w:rPr>
  </w:style>
  <w:style w:type="character" w:styleId="919" w:customStyle="1">
    <w:name w:val="Тема примечания Знак"/>
    <w:link w:val="918"/>
    <w:rPr>
      <w:b/>
      <w:bCs/>
    </w:rPr>
  </w:style>
  <w:style w:type="character" w:styleId="920">
    <w:name w:val="FollowedHyperlink"/>
    <w:rPr>
      <w:color w:val="800080"/>
      <w:u w:val="single"/>
    </w:rPr>
  </w:style>
  <w:style w:type="paragraph" w:styleId="921">
    <w:name w:val="Body Text 3"/>
    <w:basedOn w:val="724"/>
    <w:pPr>
      <w:ind w:right="5078"/>
      <w:jc w:val="both"/>
    </w:pPr>
    <w:rPr>
      <w:sz w:val="28"/>
    </w:rPr>
  </w:style>
  <w:style w:type="paragraph" w:styleId="922">
    <w:name w:val="Header"/>
    <w:basedOn w:val="724"/>
    <w:link w:val="92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23">
    <w:name w:val="page number"/>
    <w:basedOn w:val="727"/>
  </w:style>
  <w:style w:type="paragraph" w:styleId="924">
    <w:name w:val="Footer"/>
    <w:basedOn w:val="724"/>
    <w:link w:val="932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25" w:customStyle="1">
    <w:name w:val="Верхний колонтитул Знак"/>
    <w:link w:val="922"/>
    <w:uiPriority w:val="99"/>
    <w:rPr>
      <w:sz w:val="24"/>
      <w:szCs w:val="24"/>
    </w:rPr>
  </w:style>
  <w:style w:type="character" w:styleId="926" w:customStyle="1">
    <w:name w:val="Заголовок 3 Знак"/>
    <w:link w:val="726"/>
    <w:rPr>
      <w:rFonts w:ascii="Times New Roman CYR" w:hAnsi="Times New Roman CYR"/>
      <w:b/>
      <w:bCs/>
      <w:sz w:val="28"/>
      <w:szCs w:val="28"/>
    </w:rPr>
  </w:style>
  <w:style w:type="paragraph" w:styleId="927">
    <w:name w:val="Body Text"/>
    <w:basedOn w:val="724"/>
    <w:link w:val="928"/>
    <w:pPr>
      <w:spacing w:after="120"/>
    </w:pPr>
    <w:rPr>
      <w:lang w:val="en-US" w:eastAsia="en-US"/>
    </w:rPr>
  </w:style>
  <w:style w:type="character" w:styleId="928" w:customStyle="1">
    <w:name w:val="Основной текст Знак"/>
    <w:link w:val="927"/>
    <w:rPr>
      <w:sz w:val="24"/>
      <w:szCs w:val="24"/>
    </w:rPr>
  </w:style>
  <w:style w:type="paragraph" w:styleId="929">
    <w:name w:val="HTML Preformatted"/>
    <w:basedOn w:val="724"/>
    <w:link w:val="930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 w:eastAsia="en-US"/>
    </w:rPr>
  </w:style>
  <w:style w:type="character" w:styleId="930" w:customStyle="1">
    <w:name w:val="Стандартный HTML Знак"/>
    <w:link w:val="929"/>
    <w:uiPriority w:val="99"/>
    <w:rPr>
      <w:rFonts w:ascii="Courier New" w:hAnsi="Courier New" w:cs="Courier New"/>
    </w:rPr>
  </w:style>
  <w:style w:type="paragraph" w:styleId="931">
    <w:name w:val="Normal (Web)"/>
    <w:basedOn w:val="724"/>
    <w:uiPriority w:val="99"/>
  </w:style>
  <w:style w:type="character" w:styleId="932" w:customStyle="1">
    <w:name w:val="Нижний колонтитул Знак"/>
    <w:link w:val="924"/>
    <w:rPr>
      <w:sz w:val="24"/>
      <w:szCs w:val="24"/>
    </w:rPr>
  </w:style>
  <w:style w:type="character" w:styleId="933">
    <w:name w:val="Strong"/>
    <w:qFormat/>
    <w:rPr>
      <w:b/>
      <w:bCs/>
    </w:rPr>
  </w:style>
  <w:style w:type="character" w:styleId="934" w:customStyle="1">
    <w:name w:val="Заголовок 1 Знак"/>
    <w:link w:val="725"/>
    <w:rPr>
      <w:rFonts w:ascii="Cambria" w:hAnsi="Cambria"/>
      <w:b/>
      <w:bCs/>
      <w:sz w:val="32"/>
      <w:szCs w:val="32"/>
    </w:rPr>
  </w:style>
  <w:style w:type="paragraph" w:styleId="935" w:customStyle="1">
    <w:name w:val="Заголовок"/>
    <w:basedOn w:val="724"/>
    <w:next w:val="724"/>
    <w:link w:val="936"/>
    <w:qFormat/>
    <w:pPr>
      <w:jc w:val="center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character" w:styleId="936" w:customStyle="1">
    <w:name w:val="Заголовок Знак"/>
    <w:link w:val="935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37">
    <w:name w:val="Emphasis"/>
    <w:qFormat/>
    <w:rPr>
      <w:i/>
      <w:iCs/>
    </w:rPr>
  </w:style>
  <w:style w:type="paragraph" w:styleId="938" w:customStyle="1">
    <w:name w:val="Обычный (веб)1"/>
    <w:uiPriority w:val="99"/>
    <w:semiHidden/>
    <w:unhideWhenUsed/>
    <w:pPr>
      <w:spacing w:before="100" w:beforeAutospacing="1" w:after="100" w:afterAutospacing="1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HAnsi"/>
      <w:sz w:val="24"/>
      <w:szCs w:val="24"/>
      <w:lang w:eastAsia="ru-RU"/>
    </w:rPr>
  </w:style>
  <w:style w:type="paragraph" w:styleId="939" w:customStyle="1">
    <w:name w:val="ConsPlusNormal"/>
    <w:pPr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</dc:title>
  <dc:creator>User</dc:creator>
  <cp:revision>58</cp:revision>
  <dcterms:created xsi:type="dcterms:W3CDTF">2024-07-30T11:25:00Z</dcterms:created>
  <dcterms:modified xsi:type="dcterms:W3CDTF">2024-12-23T09:24:38Z</dcterms:modified>
  <cp:version>1048576</cp:version>
</cp:coreProperties>
</file>