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</w:pPr>
      <w:r>
        <w:t xml:space="preserve">ПРОЕКТ </w:t>
      </w:r>
    </w:p>
    <w:p>
      <w:pPr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</w:pPr>
      <w:r>
        <w:rPr>
          <w:b/>
          <w:bCs/>
          <w:sz w:val="28"/>
          <w:szCs w:val="28"/>
        </w:rPr>
        <w:t xml:space="preserve">АДМИНИСТРАЦИЯ ГОРОДА НИЖНЕВАРТОВСКА </w:t>
      </w:r>
      <w:r>
        <w:rPr>
          <w:b/>
          <w:bCs/>
          <w:sz w:val="28"/>
          <w:szCs w:val="28"/>
        </w:rPr>
      </w:r>
    </w:p>
    <w:p>
      <w:pPr>
        <w:jc w:val="center"/>
      </w:pPr>
      <w:r>
        <w:rPr>
          <w:b/>
          <w:bCs/>
          <w:sz w:val="28"/>
          <w:szCs w:val="28"/>
        </w:rPr>
        <w:t xml:space="preserve">Ханты-Мансийского автономного округа – Югры </w:t>
      </w:r>
      <w:r>
        <w:rPr>
          <w:b/>
          <w:bCs/>
          <w:sz w:val="28"/>
          <w:szCs w:val="28"/>
        </w:rPr>
      </w:r>
    </w:p>
    <w:p>
      <w:pPr>
        <w:jc w:val="center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</w:pPr>
      <w:r>
        <w:rPr>
          <w:b/>
          <w:bCs/>
          <w:sz w:val="28"/>
          <w:szCs w:val="28"/>
        </w:rPr>
        <w:t xml:space="preserve">ПОСТАНОВЛЕНИЕ</w:t>
      </w:r>
      <w:r>
        <w:rPr>
          <w:b/>
          <w:bCs/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706"/>
        <w:jc w:val="both"/>
      </w:pPr>
      <w:r>
        <w:rPr>
          <w:sz w:val="28"/>
          <w:szCs w:val="28"/>
        </w:rPr>
        <w:t xml:space="preserve">О внесении изменен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й в постановление администрации города от 31.01.2023 №63 "Об утверждении положения                     о порядке реализации мероприятий                 в сфере профилактики правонарушений и терроризма в городе Нижневартовске"  </w:t>
      </w:r>
      <w:r>
        <w:rPr>
          <w:sz w:val="28"/>
          <w:szCs w:val="28"/>
        </w:rPr>
        <w:t xml:space="preserve">(с изменениями от 14.08.2023 №693, 08.04.2024 №271, 24.03.2025 №234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tLeast"/>
        <w:ind w:left="0" w:right="0" w:firstLine="709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 целях реализации муниципальной программы "Профилактика правонарушений и терроризма в городе Нижневартовске", утвержденной постановлением администрации города от 22.08.2024 №707:</w:t>
      </w:r>
      <w:r>
        <w:rPr>
          <w:highlight w:val="white"/>
        </w:rPr>
      </w:r>
    </w:p>
    <w:p>
      <w:pPr>
        <w:tabs>
          <w:tab w:val="left" w:pos="709" w:leader="none"/>
        </w:tabs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1. Внести изменения в по</w:t>
      </w:r>
      <w:r>
        <w:rPr>
          <w:sz w:val="28"/>
          <w:szCs w:val="28"/>
          <w:highlight w:val="white"/>
        </w:rPr>
        <w:t xml:space="preserve">становление администрации города                               от 31.01.2023 №63 "Об утверждении положения о порядке реализации мероприятий в сфере профилактики правонарушений и терроризма в городе Нижневартовске" (с изменениями от 14.08.2023 №693, 08.04.2024 №271</w:t>
      </w:r>
      <w:r>
        <w:rPr>
          <w:sz w:val="28"/>
          <w:szCs w:val="28"/>
          <w:highlight w:val="white"/>
        </w:rPr>
        <w:t xml:space="preserve">, 24.03.2025 №234):</w:t>
      </w:r>
      <w:r>
        <w:rPr>
          <w:highlight w:val="white"/>
        </w:rPr>
      </w:r>
    </w:p>
    <w:p>
      <w:pPr>
        <w:tabs>
          <w:tab w:val="left" w:pos="709" w:leader="none"/>
        </w:tabs>
        <w:ind w:left="0" w:right="0"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white"/>
        </w:rPr>
        <w:t xml:space="preserve">1.1. </w:t>
      </w:r>
      <w:r>
        <w:rPr>
          <w:sz w:val="28"/>
          <w:szCs w:val="28"/>
          <w:highlight w:val="none"/>
        </w:rPr>
        <w:t xml:space="preserve">В преамбуле слова "от 23.09.2022 №673" заменить словами                              " от 22.08.2024 №707".</w:t>
      </w:r>
      <w:r>
        <w:rPr>
          <w:sz w:val="28"/>
          <w:szCs w:val="28"/>
          <w:highlight w:val="white"/>
          <w14:ligatures w14:val="none"/>
        </w:rPr>
      </w:r>
    </w:p>
    <w:p>
      <w:pPr>
        <w:tabs>
          <w:tab w:val="left" w:pos="709" w:leader="none"/>
        </w:tabs>
        <w:ind w:left="0" w:right="0" w:firstLine="709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none"/>
        </w:rPr>
        <w:t xml:space="preserve">1.2. В приложении:</w:t>
      </w:r>
      <w:r>
        <w:rPr>
          <w:sz w:val="28"/>
          <w:szCs w:val="28"/>
          <w:highlight w:val="none"/>
        </w:rPr>
      </w:r>
    </w:p>
    <w:p>
      <w:pPr>
        <w:tabs>
          <w:tab w:val="left" w:pos="709" w:leader="none"/>
        </w:tabs>
        <w:ind w:left="0" w:right="0" w:firstLine="709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none"/>
        </w:rPr>
        <w:t xml:space="preserve">1.</w:t>
      </w:r>
      <w:r>
        <w:rPr>
          <w:sz w:val="28"/>
          <w:szCs w:val="28"/>
          <w:highlight w:val="white"/>
        </w:rPr>
        <w:t xml:space="preserve">2.1. </w:t>
      </w:r>
      <w:r>
        <w:rPr>
          <w:sz w:val="28"/>
          <w:szCs w:val="28"/>
          <w:highlight w:val="white"/>
        </w:rPr>
        <w:t xml:space="preserve">В разделе II:</w:t>
      </w:r>
      <w:r>
        <w:rPr>
          <w:highlight w:val="white"/>
        </w:rPr>
      </w:r>
    </w:p>
    <w:p>
      <w:pPr>
        <w:tabs>
          <w:tab w:val="left" w:pos="709" w:leader="none"/>
        </w:tabs>
        <w:ind w:left="0" w:right="0" w:firstLine="709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1.2.1.1. </w:t>
      </w:r>
      <w:r>
        <w:rPr>
          <w:sz w:val="28"/>
          <w:szCs w:val="28"/>
          <w:highlight w:val="white"/>
        </w:rPr>
        <w:t xml:space="preserve">Пункт 2.3 дополнить словами "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муниципальным бюджетным учреждением "Управление по дорожному хозяйству и благоустройству города Нижневартовска".</w:t>
      </w:r>
      <w:r>
        <w:rPr>
          <w:highlight w:val="white"/>
        </w:rPr>
      </w:r>
    </w:p>
    <w:p>
      <w:pP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1.2.1.2.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Пункт 2.5 изложить в следующей редакции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"2.5. Управление по вопросам законности, правопорядка и безопасности администрации города: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организует правовое просвещение и информирование населения, в том числе путем проведения мероприятий, семинаров, изготовления, размещения, распространения информационных материалов, направленных на профилактику, предупреждение правонарушений, незаконного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потребления наркотических средств, психотропных веществ, терроризма, антинаркотическую пропаганду; организует информирование населения о наиболее распространенных видах правонарушений и преступлений и способах защиты от них;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yellow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проводит мероприятия по создани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ю условий для деят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ельности народных дружин на территории города (осуществление материального стимулирования деятельности народных дружинников, обеспечение личного страхования народных дружинников на период их участия в меро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приятиях по охране общественного порядка в соответствии с постановлениями администрации города от 27.01.2015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120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"О создании усло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вий для деятельности народных дружин на территории города Нижневартовска", от 05.09.2016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№1280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                             "Об утверждении порядка осуществления личного страхования народных дружинников");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организует проведение конкурс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а проектов (программ) в сфере профилактики незаконного потребления наркоти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ческих средств, психотропных веществ, антинаркотической пропаганды;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организует проведение конкурса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"Лучший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киберволонтер"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организует и проводит воспитательную и просветительскую рабо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ту по профилактике террористической идеологии среди населения города;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организует методическое обеспечение и подготовку муниципальных служащих и работников муниципальных учреждений по вопросам профилактики терроризма, в том числе путем проведения семинаров, форумов, "круглых столов";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совместно с муниципальным казенным учреждением "Управление материально-технического обеспечения деятельности органов местного самоуправления города Нижневартовска" реализует отдельное государственное полномочие по обеспечению дея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тельн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и административно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й комиссии администрации города Нижневартовска.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Расходование средств на проведение мероприятий (в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соответствии 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Федеральным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от 05.04.2013 №44-ФЗ "О контрактной системе в сфере закупок товаров, работ, услуг для обеспечения государственных и муниципальных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нужд" (далее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Федеральный закон №44-ФЗ) осуществляется на следующие цели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изготовление и размещение социальной рекламы;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изготовление информационно-справочных материалов (листовки, буклеты и т.п.);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проведение семинаров, мероприятий;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организация личного страховани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я народных дружинников на период их участия в мероприятиях по охране общественного поря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дка.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Расходование средств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материальное стимулирование деятельности народных дружинников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осуществляется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в соответствии 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Федеральным законом от 02.04.2014 №44-ФЗ "Об участии граждан в охране общественного порядка."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1.2.1.3. Пункт 2.8 изложить в следующей редакции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"2.8. Департамент по социальной политике администрации города совместно с муниципальными учреждениями в сфере культуры и муниципальными учреждениями в сфере физической культуры и спорта: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организует проведение антинаркотических профилактических мероприятий для детей и молодежи;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организует и проводит воспитательную работу для детей и молодежи, направленную на профилактику терроризма, путем проведения фестивалей, конкурсов, акций, соревнований, мероприятий, посвященных памятным и праздничным датам;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организует и проводит форум по профилактике терроризма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организует работу по выполнению требований по обеспечению антитеррористической защищенности, оборудованию необходимыми инженерно-техническими средствами подведомственных объектов (территорий).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Расходование средств на проведение мероприятий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(в соответствии с Федеральным законом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№44-ФЗ, Федеральным законом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№223-ФЗ) осуществляется на следующие цели: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поощрение участников мероприятий (призы, в том числе подарочные сертификаты, медали, грамоты, дипломы, цветы);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привлечение специалистов для организации и проведения мероприятий;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приобретение канцелярских товаров, инвентаря;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изготовление плакатов по противодействию терроризму;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изготовление материалов (плакаты, листовки и т.д.) по профилактике правонарушений;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организация питания участников мероприятий (чаепитие, кофе-пауза, обеспечение питьевого режима);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художественное оформление мероприятий;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реализация антинаркотических проектов с участием субъектов профилактики наркомании, общественных организаций;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- обеспечение антитеррористической защищенности, оборудование необходимыми инженерно-техническими средствами подведомственных объектов (территорий).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".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</w:p>
    <w:p>
      <w:pPr>
        <w:tabs>
          <w:tab w:val="left" w:pos="709" w:leader="none"/>
        </w:tabs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1.2.1.4.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8"/>
          <w:szCs w:val="28"/>
          <w:highlight w:val="white"/>
        </w:rPr>
        <w:t xml:space="preserve">Дополнить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auto"/>
          <w:sz w:val="28"/>
          <w:szCs w:val="28"/>
          <w:highlight w:val="white"/>
          <w14:ligatures w14:val="none"/>
        </w:rPr>
        <w:t xml:space="preserve"> пунктом 2.13 следующего содержан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я: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2.13. 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униципальное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бюджетное учреждение "Управление по дорожному хозяйству и бла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гоустройству города Нижневартовска"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организует работу по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обеспечению антитеррористической защищенности, оборудование необходимыми инж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енерно-техническими средствами подведомственных объектов (территорий)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  <w:lang w:eastAsia="ru-RU"/>
        </w:rPr>
        <w:t xml:space="preserve">мес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  <w:lang w:eastAsia="ru-RU"/>
        </w:rPr>
        <w:t xml:space="preserve">т массового пребыв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  <w:lang w:eastAsia="ru-RU"/>
        </w:rPr>
        <w:t xml:space="preserve">ания людей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на территории города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</w:t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Расходование средств (в соответствии с Федеральным законом №44-ФЗ) осуществляется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  <w:lang w:eastAsia="ru-RU"/>
        </w:rPr>
        <w:t xml:space="preserve">поставку мобильны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  <w:lang w:eastAsia="ru-RU"/>
        </w:rPr>
        <w:t xml:space="preserve">х ограждений и металлодетекторо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для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  <w:lang w:eastAsia="ru-RU"/>
        </w:rPr>
        <w:t xml:space="preserve">мес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  <w:lang w:eastAsia="ru-RU"/>
        </w:rPr>
        <w:t xml:space="preserve">т массового пребывания людей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, оборудование необходимыми инженерно-техническими средствами подведомственных объектов (территорий)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".</w:t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1.2.2.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Пунк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т 3.2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раздела III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после слов "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муниципальное казенное учреждение "Управление материально-тех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нического обеспечения деятельности органов местного самоуправ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ления города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Нижневартовска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дополнить словами",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муниципальное бюджетное учреждение "Управление по дорожному хозяйству и благоустройству города Нижневартовска"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.</w:t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left="0" w:right="0" w:firstLine="709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. Департаменту общественных коммуникаци</w:t>
      </w:r>
      <w:r>
        <w:rPr>
          <w:color w:val="000000"/>
          <w:sz w:val="28"/>
          <w:szCs w:val="28"/>
          <w:highlight w:val="white"/>
        </w:rPr>
        <w:t xml:space="preserve">й и молодежной политики администрации города (В.А. Мыльников) обеспечить официальное опубликование постановления.</w:t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color w:val="000000"/>
          <w:sz w:val="28"/>
          <w:szCs w:val="28"/>
          <w:highlight w:val="white"/>
          <w14:ligatures w14:val="none"/>
        </w:rPr>
      </w:pPr>
      <w:r>
        <w:rPr>
          <w:color w:val="000000"/>
          <w:sz w:val="28"/>
          <w:szCs w:val="28"/>
          <w:highlight w:val="white"/>
        </w:rPr>
        <w:t xml:space="preserve">3. Постановление вступает в силу после его офиц</w:t>
      </w:r>
      <w:r>
        <w:rPr>
          <w:color w:val="000000"/>
          <w:sz w:val="28"/>
          <w:szCs w:val="28"/>
          <w:highlight w:val="white"/>
        </w:rPr>
        <w:t xml:space="preserve">иального опубликования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color w:val="000000"/>
          <w:sz w:val="28"/>
          <w:szCs w:val="28"/>
          <w:highlight w:val="none"/>
          <w14:ligatures w14:val="none"/>
        </w:rPr>
      </w:pPr>
      <w:r>
        <w:rPr>
          <w:color w:val="000000"/>
          <w:sz w:val="28"/>
          <w:szCs w:val="28"/>
          <w:highlight w:val="none"/>
          <w14:ligatures w14:val="none"/>
        </w:rPr>
      </w:r>
      <w:r>
        <w:rPr>
          <w:color w:val="000000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color w:val="000000"/>
          <w:sz w:val="28"/>
          <w:szCs w:val="28"/>
          <w:highlight w:val="none"/>
          <w14:ligatures w14:val="none"/>
        </w:rPr>
      </w:pPr>
      <w:r>
        <w:rPr>
          <w:color w:val="000000"/>
          <w:sz w:val="28"/>
          <w:szCs w:val="28"/>
          <w:highlight w:val="none"/>
          <w14:ligatures w14:val="none"/>
        </w:rPr>
      </w:r>
      <w:r>
        <w:rPr>
          <w:color w:val="000000"/>
          <w:sz w:val="28"/>
          <w:szCs w:val="28"/>
          <w:highlight w:val="none"/>
          <w14:ligatures w14:val="none"/>
        </w:rPr>
      </w:r>
    </w:p>
    <w:p>
      <w:pPr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bCs/>
          <w:color w:val="000000"/>
          <w:szCs w:val="28"/>
          <w:highlight w:val="white"/>
          <w14:ligatures w14:val="none"/>
        </w:rPr>
      </w:pPr>
      <w:r>
        <w:rPr>
          <w:sz w:val="28"/>
        </w:rPr>
        <w:t xml:space="preserve">Глава города                                                                                      </w:t>
      </w:r>
      <w:bookmarkStart w:id="0" w:name="undefined"/>
      <w:bookmarkEnd w:id="0"/>
      <w:r>
        <w:rPr>
          <w:sz w:val="28"/>
        </w:rPr>
        <w:t xml:space="preserve">     Д.А. </w:t>
      </w:r>
      <w:r>
        <w:rPr>
          <w:sz w:val="28"/>
        </w:rPr>
        <w:t xml:space="preserve">Кощенко</w:t>
      </w:r>
      <w:r>
        <w:rPr>
          <w:b/>
          <w:bCs/>
          <w:color w:val="000000"/>
          <w:szCs w:val="28"/>
          <w:highlight w:val="white"/>
          <w14:ligatures w14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440" w:right="566" w:bottom="1440" w:left="1700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</w:pPr>
      <w:r>
        <w:separator/>
      </w:r>
    </w:p>
  </w:endnote>
  <w:endnote w:type="continuationSeparator" w:id="0">
    <w:p>
      <w:pPr>
        <w:jc w:val="left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</w:pPr>
      <w:r>
        <w:separator/>
      </w:r>
    </w:p>
  </w:footnote>
  <w:footnote w:type="continuationSeparator" w:id="0">
    <w:p>
      <w:pPr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jc w:val="center"/>
    </w:pPr>
    <w:r>
      <w:rPr>
        <w:highlight w:val="none"/>
      </w:rPr>
    </w:r>
    <w:r>
      <w:rPr>
        <w:highlight w:val="none"/>
      </w:rPr>
    </w:r>
  </w:p>
  <w:p>
    <w:pPr>
      <w:pStyle w:val="778"/>
      <w:jc w:val="center"/>
      <w:rPr>
        <w:highlight w:val="none"/>
      </w:rPr>
    </w:pPr>
    <w:fldSimple w:instr="PAGE \* MERGEFORMAT">
      <w:r>
        <w:t xml:space="preserve">1</w:t>
      </w:r>
    </w:fldSimple>
  </w:p>
  <w:p>
    <w:pPr>
      <w:pStyle w:val="77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9">
    <w:name w:val="Normal"/>
    <w:qFormat/>
  </w:style>
  <w:style w:type="paragraph" w:styleId="750">
    <w:name w:val="Heading 1"/>
    <w:basedOn w:val="749"/>
    <w:next w:val="749"/>
    <w:link w:val="75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1">
    <w:name w:val="Heading 1 Char"/>
    <w:link w:val="750"/>
    <w:uiPriority w:val="9"/>
    <w:rPr>
      <w:rFonts w:ascii="Arial" w:hAnsi="Arial" w:eastAsia="Arial" w:cs="Arial"/>
      <w:sz w:val="40"/>
      <w:szCs w:val="40"/>
    </w:rPr>
  </w:style>
  <w:style w:type="paragraph" w:styleId="752">
    <w:name w:val="Heading 2"/>
    <w:basedOn w:val="749"/>
    <w:next w:val="749"/>
    <w:link w:val="75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3">
    <w:name w:val="Heading 2 Char"/>
    <w:link w:val="752"/>
    <w:uiPriority w:val="9"/>
    <w:rPr>
      <w:rFonts w:ascii="Arial" w:hAnsi="Arial" w:eastAsia="Arial" w:cs="Arial"/>
      <w:sz w:val="34"/>
    </w:rPr>
  </w:style>
  <w:style w:type="paragraph" w:styleId="754">
    <w:name w:val="Heading 3"/>
    <w:basedOn w:val="749"/>
    <w:next w:val="749"/>
    <w:link w:val="75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5">
    <w:name w:val="Heading 3 Char"/>
    <w:link w:val="754"/>
    <w:uiPriority w:val="9"/>
    <w:rPr>
      <w:rFonts w:ascii="Arial" w:hAnsi="Arial" w:eastAsia="Arial" w:cs="Arial"/>
      <w:sz w:val="30"/>
      <w:szCs w:val="30"/>
    </w:rPr>
  </w:style>
  <w:style w:type="paragraph" w:styleId="756">
    <w:name w:val="Heading 4"/>
    <w:basedOn w:val="749"/>
    <w:next w:val="749"/>
    <w:link w:val="75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4 Char"/>
    <w:link w:val="756"/>
    <w:uiPriority w:val="9"/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749"/>
    <w:next w:val="749"/>
    <w:link w:val="75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>
    <w:name w:val="Heading 5 Char"/>
    <w:link w:val="758"/>
    <w:uiPriority w:val="9"/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749"/>
    <w:next w:val="749"/>
    <w:link w:val="76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1">
    <w:name w:val="Heading 6 Char"/>
    <w:link w:val="760"/>
    <w:uiPriority w:val="9"/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749"/>
    <w:next w:val="749"/>
    <w:link w:val="76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7 Char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749"/>
    <w:next w:val="749"/>
    <w:link w:val="76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5">
    <w:name w:val="Heading 8 Char"/>
    <w:link w:val="764"/>
    <w:uiPriority w:val="9"/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749"/>
    <w:next w:val="749"/>
    <w:link w:val="76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>
    <w:name w:val="Heading 9 Char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basedOn w:val="749"/>
    <w:uiPriority w:val="34"/>
    <w:qFormat/>
    <w:pPr>
      <w:ind w:left="720"/>
      <w:contextualSpacing/>
    </w:pPr>
  </w:style>
  <w:style w:type="paragraph" w:styleId="769">
    <w:name w:val="No Spacing"/>
    <w:uiPriority w:val="1"/>
    <w:qFormat/>
    <w:pPr>
      <w:spacing w:before="0" w:after="0" w:line="240" w:lineRule="auto"/>
    </w:pPr>
  </w:style>
  <w:style w:type="paragraph" w:styleId="770">
    <w:name w:val="Title"/>
    <w:basedOn w:val="749"/>
    <w:next w:val="749"/>
    <w:link w:val="77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71">
    <w:name w:val="Title Char"/>
    <w:link w:val="770"/>
    <w:uiPriority w:val="10"/>
    <w:rPr>
      <w:sz w:val="48"/>
      <w:szCs w:val="48"/>
    </w:rPr>
  </w:style>
  <w:style w:type="paragraph" w:styleId="772">
    <w:name w:val="Subtitle"/>
    <w:basedOn w:val="749"/>
    <w:next w:val="749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>
    <w:name w:val="Subtitle Char"/>
    <w:link w:val="772"/>
    <w:uiPriority w:val="11"/>
    <w:rPr>
      <w:sz w:val="24"/>
      <w:szCs w:val="24"/>
    </w:rPr>
  </w:style>
  <w:style w:type="paragraph" w:styleId="774">
    <w:name w:val="Quote"/>
    <w:basedOn w:val="749"/>
    <w:next w:val="749"/>
    <w:link w:val="775"/>
    <w:uiPriority w:val="29"/>
    <w:qFormat/>
    <w:pPr>
      <w:ind w:left="720" w:right="720"/>
    </w:pPr>
    <w:rPr>
      <w:i/>
    </w:rPr>
  </w:style>
  <w:style w:type="character" w:styleId="775">
    <w:name w:val="Quote Char"/>
    <w:link w:val="774"/>
    <w:uiPriority w:val="29"/>
    <w:rPr>
      <w:i/>
    </w:rPr>
  </w:style>
  <w:style w:type="paragraph" w:styleId="776">
    <w:name w:val="Intense Quote"/>
    <w:basedOn w:val="749"/>
    <w:next w:val="749"/>
    <w:link w:val="77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77">
    <w:name w:val="Intense Quote Char"/>
    <w:link w:val="776"/>
    <w:uiPriority w:val="30"/>
    <w:rPr>
      <w:i/>
    </w:rPr>
  </w:style>
  <w:style w:type="paragraph" w:styleId="778">
    <w:name w:val="Header"/>
    <w:basedOn w:val="749"/>
    <w:link w:val="77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79">
    <w:name w:val="Header Char"/>
    <w:link w:val="778"/>
    <w:uiPriority w:val="99"/>
  </w:style>
  <w:style w:type="paragraph" w:styleId="780">
    <w:name w:val="Footer"/>
    <w:basedOn w:val="749"/>
    <w:link w:val="78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81">
    <w:name w:val="Footer Char"/>
    <w:link w:val="780"/>
    <w:uiPriority w:val="99"/>
  </w:style>
  <w:style w:type="paragraph" w:styleId="782">
    <w:name w:val="Caption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3">
    <w:name w:val="Caption Char"/>
    <w:basedOn w:val="782"/>
    <w:link w:val="780"/>
    <w:uiPriority w:val="99"/>
  </w:style>
  <w:style w:type="table" w:styleId="7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0">
    <w:name w:val="Hyperlink"/>
    <w:uiPriority w:val="99"/>
    <w:unhideWhenUsed/>
    <w:rPr>
      <w:color w:val="0000ff" w:themeColor="hyperlink"/>
      <w:u w:val="single"/>
    </w:rPr>
  </w:style>
  <w:style w:type="paragraph" w:styleId="911">
    <w:name w:val="footnote text"/>
    <w:basedOn w:val="749"/>
    <w:link w:val="912"/>
    <w:uiPriority w:val="99"/>
    <w:semiHidden/>
    <w:unhideWhenUsed/>
    <w:pPr>
      <w:spacing w:after="40" w:line="240" w:lineRule="auto"/>
    </w:pPr>
    <w:rPr>
      <w:sz w:val="18"/>
    </w:rPr>
  </w:style>
  <w:style w:type="character" w:styleId="912">
    <w:name w:val="Footnote Text Char"/>
    <w:link w:val="911"/>
    <w:uiPriority w:val="99"/>
    <w:rPr>
      <w:sz w:val="18"/>
    </w:rPr>
  </w:style>
  <w:style w:type="character" w:styleId="913">
    <w:name w:val="footnote reference"/>
    <w:uiPriority w:val="99"/>
    <w:unhideWhenUsed/>
    <w:rPr>
      <w:vertAlign w:val="superscript"/>
    </w:rPr>
  </w:style>
  <w:style w:type="paragraph" w:styleId="914">
    <w:name w:val="endnote text"/>
    <w:basedOn w:val="749"/>
    <w:link w:val="915"/>
    <w:uiPriority w:val="99"/>
    <w:semiHidden/>
    <w:unhideWhenUsed/>
    <w:pPr>
      <w:spacing w:after="0" w:line="240" w:lineRule="auto"/>
    </w:pPr>
    <w:rPr>
      <w:sz w:val="20"/>
    </w:rPr>
  </w:style>
  <w:style w:type="character" w:styleId="915">
    <w:name w:val="Endnote Text Char"/>
    <w:link w:val="914"/>
    <w:uiPriority w:val="99"/>
    <w:rPr>
      <w:sz w:val="20"/>
    </w:rPr>
  </w:style>
  <w:style w:type="character" w:styleId="916">
    <w:name w:val="endnote reference"/>
    <w:uiPriority w:val="99"/>
    <w:semiHidden/>
    <w:unhideWhenUsed/>
    <w:rPr>
      <w:vertAlign w:val="superscript"/>
    </w:rPr>
  </w:style>
  <w:style w:type="paragraph" w:styleId="917">
    <w:name w:val="toc 1"/>
    <w:basedOn w:val="749"/>
    <w:next w:val="749"/>
    <w:uiPriority w:val="39"/>
    <w:unhideWhenUsed/>
    <w:pPr>
      <w:spacing w:after="57"/>
      <w:ind w:left="0" w:right="0" w:firstLine="0"/>
    </w:pPr>
  </w:style>
  <w:style w:type="paragraph" w:styleId="918">
    <w:name w:val="toc 2"/>
    <w:basedOn w:val="749"/>
    <w:next w:val="749"/>
    <w:uiPriority w:val="39"/>
    <w:unhideWhenUsed/>
    <w:pPr>
      <w:spacing w:after="57"/>
      <w:ind w:left="283" w:right="0" w:firstLine="0"/>
    </w:pPr>
  </w:style>
  <w:style w:type="paragraph" w:styleId="919">
    <w:name w:val="toc 3"/>
    <w:basedOn w:val="749"/>
    <w:next w:val="749"/>
    <w:uiPriority w:val="39"/>
    <w:unhideWhenUsed/>
    <w:pPr>
      <w:spacing w:after="57"/>
      <w:ind w:left="567" w:right="0" w:firstLine="0"/>
    </w:pPr>
  </w:style>
  <w:style w:type="paragraph" w:styleId="920">
    <w:name w:val="toc 4"/>
    <w:basedOn w:val="749"/>
    <w:next w:val="749"/>
    <w:uiPriority w:val="39"/>
    <w:unhideWhenUsed/>
    <w:pPr>
      <w:spacing w:after="57"/>
      <w:ind w:left="850" w:right="0" w:firstLine="0"/>
    </w:pPr>
  </w:style>
  <w:style w:type="paragraph" w:styleId="921">
    <w:name w:val="toc 5"/>
    <w:basedOn w:val="749"/>
    <w:next w:val="749"/>
    <w:uiPriority w:val="39"/>
    <w:unhideWhenUsed/>
    <w:pPr>
      <w:spacing w:after="57"/>
      <w:ind w:left="1134" w:right="0" w:firstLine="0"/>
    </w:pPr>
  </w:style>
  <w:style w:type="paragraph" w:styleId="922">
    <w:name w:val="toc 6"/>
    <w:basedOn w:val="749"/>
    <w:next w:val="749"/>
    <w:uiPriority w:val="39"/>
    <w:unhideWhenUsed/>
    <w:pPr>
      <w:spacing w:after="57"/>
      <w:ind w:left="1417" w:right="0" w:firstLine="0"/>
    </w:pPr>
  </w:style>
  <w:style w:type="paragraph" w:styleId="923">
    <w:name w:val="toc 7"/>
    <w:basedOn w:val="749"/>
    <w:next w:val="749"/>
    <w:uiPriority w:val="39"/>
    <w:unhideWhenUsed/>
    <w:pPr>
      <w:spacing w:after="57"/>
      <w:ind w:left="1701" w:right="0" w:firstLine="0"/>
    </w:pPr>
  </w:style>
  <w:style w:type="paragraph" w:styleId="924">
    <w:name w:val="toc 8"/>
    <w:basedOn w:val="749"/>
    <w:next w:val="749"/>
    <w:uiPriority w:val="39"/>
    <w:unhideWhenUsed/>
    <w:pPr>
      <w:spacing w:after="57"/>
      <w:ind w:left="1984" w:right="0" w:firstLine="0"/>
    </w:pPr>
  </w:style>
  <w:style w:type="paragraph" w:styleId="925">
    <w:name w:val="toc 9"/>
    <w:basedOn w:val="749"/>
    <w:next w:val="749"/>
    <w:uiPriority w:val="39"/>
    <w:unhideWhenUsed/>
    <w:pPr>
      <w:spacing w:after="57"/>
      <w:ind w:left="2268" w:right="0" w:firstLine="0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749"/>
    <w:next w:val="749"/>
    <w:uiPriority w:val="99"/>
    <w:unhideWhenUsed/>
    <w:pPr>
      <w:spacing w:after="0" w:afterAutospacing="0"/>
    </w:pPr>
  </w:style>
  <w:style w:type="paragraph" w:styleId="928" w:default="1">
    <w:name w:val="       ConsPlusNormal"/>
    <w:pPr>
      <w:spacing w:before="0" w:after="0" w:line="240" w:lineRule="auto"/>
      <w:jc w:val="left"/>
    </w:pPr>
    <w:rPr>
      <w:rFonts w:ascii="Times New Roman" w:hAnsi="Times New Roman" w:eastAsia="Times New Roman" w:cs="Times New Roman"/>
      <w:b w:val="0"/>
      <w:i w:val="0"/>
      <w:strike w:val="0"/>
      <w:sz w:val="24"/>
    </w:rPr>
  </w:style>
  <w:style w:type="paragraph" w:styleId="929">
    <w:name w:val="       ConsPlusNonformat"/>
    <w:pPr>
      <w:spacing w:before="0" w:after="0" w:line="240" w:lineRule="auto"/>
      <w:jc w:val="left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930">
    <w:name w:val="       ConsPlusTitle"/>
    <w:pPr>
      <w:spacing w:before="0" w:after="0" w:line="240" w:lineRule="auto"/>
      <w:jc w:val="left"/>
    </w:pPr>
    <w:rPr>
      <w:rFonts w:ascii="Arial" w:hAnsi="Arial" w:eastAsia="Arial" w:cs="Arial"/>
      <w:b/>
      <w:i w:val="0"/>
      <w:strike w:val="0"/>
      <w:sz w:val="24"/>
    </w:rPr>
  </w:style>
  <w:style w:type="paragraph" w:styleId="931">
    <w:name w:val="       ConsPlusCell"/>
    <w:pPr>
      <w:spacing w:before="0" w:after="0" w:line="240" w:lineRule="auto"/>
      <w:jc w:val="left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932">
    <w:name w:val="       ConsPlusDocList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18"/>
    </w:rPr>
  </w:style>
  <w:style w:type="paragraph" w:styleId="933">
    <w:name w:val="       ConsPlusTitlePage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24"/>
    </w:rPr>
  </w:style>
  <w:style w:type="paragraph" w:styleId="934">
    <w:name w:val="       ConsPlusJurTerm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26"/>
    </w:rPr>
  </w:style>
  <w:style w:type="paragraph" w:styleId="935">
    <w:name w:val="       ConsPlusTextList"/>
    <w:pPr>
      <w:spacing w:before="0" w:after="0" w:line="240" w:lineRule="auto"/>
      <w:jc w:val="left"/>
    </w:pPr>
    <w:rPr>
      <w:rFonts w:ascii="Times New Roman" w:hAnsi="Times New Roman" w:eastAsia="Times New Roman" w:cs="Times New Roman"/>
      <w:b w:val="0"/>
      <w:i w:val="0"/>
      <w:strike w:val="0"/>
      <w:sz w:val="24"/>
    </w:rPr>
  </w:style>
  <w:style w:type="paragraph" w:styleId="936">
    <w:name w:val="       ConsPlusTextList"/>
    <w:pPr>
      <w:spacing w:before="0" w:after="0" w:line="240" w:lineRule="auto"/>
      <w:jc w:val="left"/>
    </w:pPr>
    <w:rPr>
      <w:rFonts w:ascii="Times New Roman" w:hAnsi="Times New Roman" w:eastAsia="Times New Roman" w:cs="Times New Roman"/>
      <w:b w:val="0"/>
      <w:i w:val="0"/>
      <w:strike w:val="0"/>
      <w:sz w:val="24"/>
    </w:rPr>
  </w:style>
  <w:style w:type="character" w:styleId="937" w:default="1">
    <w:name w:val="Default Paragraph Font"/>
    <w:uiPriority w:val="1"/>
    <w:semiHidden/>
    <w:unhideWhenUsed/>
  </w:style>
  <w:style w:type="numbering" w:styleId="938" w:default="1">
    <w:name w:val="No List"/>
    <w:uiPriority w:val="99"/>
    <w:semiHidden/>
    <w:unhideWhenUsed/>
  </w:style>
  <w:style w:type="table" w:styleId="939" w:default="1">
    <w:name w:val="Normal Table"/>
    <w:uiPriority w:val="99"/>
    <w:semiHidden/>
    <w:unhideWhenUsed/>
    <w:tblPr/>
  </w:style>
  <w:style w:type="paragraph" w:styleId="940" w:customStyle="1">
    <w:name w:val="Обычный (веб);Знак Знак"/>
    <w:uiPriority w:val="99"/>
    <w:unhideWhenUsed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tabs>
        <w:tab w:val="center" w:pos="7143" w:leader="none"/>
        <w:tab w:val="right" w:pos="14287" w:leader="none"/>
      </w:tabs>
      <w:spacing w:before="100" w:beforeAutospacing="1" w:after="100" w:afterAutospacing="1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31.01.2023 N 63(ред. от 08.04.2024)&amp;quot;Об утверждении Положения о порядке реализации мероприятий в сфере профилактики правонарушений и терроризма в городе Нижневартовске&amp;quot;</dc:title>
  <dc:creator/>
  <cp:revision>33</cp:revision>
  <dcterms:modified xsi:type="dcterms:W3CDTF">2025-09-23T04:57:32Z</dcterms:modified>
</cp:coreProperties>
</file>