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328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Приложение к письму</w:t>
      </w:r>
      <w:r>
        <w:rPr>
          <w:highlight w:val="none"/>
        </w:rPr>
      </w:r>
      <w:r/>
    </w:p>
    <w:p>
      <w:pPr>
        <w:ind w:left="11328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от_________"_________</w:t>
      </w:r>
      <w:r>
        <w:rPr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none"/>
        </w:rPr>
      </w:pPr>
      <w:r>
        <w:rPr>
          <w:rFonts w:ascii="Times New Roman" w:hAnsi="Times New Roman"/>
          <w:b/>
          <w:color w:val="auto"/>
          <w:sz w:val="22"/>
          <w:szCs w:val="22"/>
          <w:highlight w:val="none"/>
        </w:rPr>
        <w:t xml:space="preserve">Информация </w:t>
      </w:r>
      <w:r>
        <w:rPr>
          <w:color w:val="auto"/>
          <w:sz w:val="22"/>
          <w:szCs w:val="2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none"/>
        </w:rPr>
      </w:pPr>
      <w:r>
        <w:rPr>
          <w:rFonts w:ascii="Times New Roman" w:hAnsi="Times New Roman"/>
          <w:b/>
          <w:color w:val="auto"/>
          <w:sz w:val="22"/>
          <w:szCs w:val="22"/>
          <w:highlight w:val="none"/>
        </w:rPr>
        <w:t xml:space="preserve">об исполнении П</w:t>
      </w:r>
      <w:r>
        <w:rPr>
          <w:rFonts w:ascii="Times New Roman" w:hAnsi="Times New Roman"/>
          <w:b/>
          <w:color w:val="auto"/>
          <w:sz w:val="22"/>
          <w:szCs w:val="22"/>
          <w:highlight w:val="none"/>
        </w:rPr>
        <w:t xml:space="preserve">лана мероприятий администрации города</w:t>
      </w:r>
      <w:r>
        <w:rPr>
          <w:color w:val="auto"/>
          <w:sz w:val="22"/>
          <w:szCs w:val="2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none"/>
        </w:rPr>
      </w:pPr>
      <w:r>
        <w:rPr>
          <w:rFonts w:ascii="Times New Roman" w:hAnsi="Times New Roman"/>
          <w:b/>
          <w:color w:val="auto"/>
          <w:sz w:val="22"/>
          <w:szCs w:val="22"/>
          <w:highlight w:val="none"/>
        </w:rPr>
        <w:t xml:space="preserve">по профилактике и предупреждению коррупцио</w:t>
      </w:r>
      <w:r>
        <w:rPr>
          <w:rFonts w:ascii="Times New Roman" w:hAnsi="Times New Roman"/>
          <w:b/>
          <w:color w:val="auto"/>
          <w:sz w:val="22"/>
          <w:szCs w:val="22"/>
          <w:highlight w:val="none"/>
        </w:rPr>
        <w:t xml:space="preserve">нных правонарушений на 2025-2028</w:t>
      </w:r>
      <w:r>
        <w:rPr>
          <w:rFonts w:ascii="Times New Roman" w:hAnsi="Times New Roman"/>
          <w:b/>
          <w:color w:val="auto"/>
          <w:sz w:val="22"/>
          <w:szCs w:val="22"/>
          <w:highlight w:val="none"/>
        </w:rPr>
        <w:t xml:space="preserve"> годы</w:t>
      </w:r>
      <w:r>
        <w:rPr>
          <w:color w:val="auto"/>
          <w:sz w:val="22"/>
          <w:szCs w:val="2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white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highlight w:val="white"/>
          <w:u w:val="single"/>
        </w:rPr>
        <w:t xml:space="preserve">(за </w:t>
      </w:r>
      <w:r>
        <w:rPr>
          <w:rFonts w:ascii="Times New Roman" w:hAnsi="Times New Roman"/>
          <w:b/>
          <w:color w:val="auto"/>
          <w:sz w:val="22"/>
          <w:szCs w:val="22"/>
          <w:highlight w:val="white"/>
          <w:u w:val="single"/>
        </w:rPr>
        <w:t xml:space="preserve">202</w:t>
      </w:r>
      <w:r>
        <w:rPr>
          <w:rFonts w:ascii="Times New Roman" w:hAnsi="Times New Roman"/>
          <w:b/>
          <w:color w:val="auto"/>
          <w:sz w:val="22"/>
          <w:szCs w:val="22"/>
          <w:highlight w:val="white"/>
          <w:u w:val="single"/>
        </w:rPr>
        <w:t xml:space="preserve">5 год)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:highlight w:val="none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highlight w:val="none"/>
          <w:u w:val="single"/>
        </w:rPr>
      </w:r>
      <w:r>
        <w:rPr>
          <w:color w:val="auto"/>
          <w:sz w:val="22"/>
          <w:szCs w:val="22"/>
        </w:rPr>
      </w:r>
      <w:r/>
    </w:p>
    <w:tbl>
      <w:tblPr>
        <w:tblW w:w="14869" w:type="dxa"/>
        <w:tblInd w:w="-57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7"/>
        <w:gridCol w:w="6661"/>
        <w:gridCol w:w="2330"/>
        <w:gridCol w:w="488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Наименование мероприятия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Срок выполнения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Ответственные исполнители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:lang w:val="ru-RU"/>
              </w:rPr>
              <w:t xml:space="preserve">Организационно - правовые и информационно - просветительские мероприятия по повышению эффективности антикоррупционной деятельности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Мониторинг средств массовой информации города Нижневартовска на наличие в них материалов о фактах коррупционных проявлений в администрации города, а также в муниципальных организациях; при выявлении - представление информации о них главе 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общественных коммуникаций и молодежной политики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проведении мониторинга печатных и электронных средств массовой информации, осуществляющих деятельность на территории Нижневартовска, выявлены информационные материалы 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факте коррупционного проявления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 стороны должностного лица МБУ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УпоДХБ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». Информация была направлена заместителю главы города, директору департамента общественных коммуникаций и молодежной политики администрации города.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Размещение и наполнение подразделов внутреннего портала органов местного самоуправления города Нижневартовска актуальной информацией, посвященной  вопросам противодействия коррупции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br/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законности, правопорядка и безопасно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сти администрации города;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В отчетный период работниками управления по вопросам муниципальной службы и кадров администрации города 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управления по вопросам законности, правопорядка и безопасно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сти администрации город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производилось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 размещение и наполнение подразделов внутреннего портала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органов местного самоуправления города Нижнева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ртовска актуальной информацией, посвященной  вопросам противодействия коррупции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На сайте размещен актуализированный вариант карты коррупционных рисков муниципального образования город Нижневартовск, имеется информация о работе коллегиальных органов администрации города, телефоны для сообщения о известных фактах коррупции,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информация о результатах общественного обсуждения проектов муниципальных правовых актов и о результатах их рассмотрения.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Разработка медиаплана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освещения мероприятий по противодействию коррупции, проводимых администрацией города, и размещение в соответствии с ним в средствах массовой информации, на официальном сайте органов местного самоуправления города Нижневартовска соответствующих материалов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25.12.2025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25.12.202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25.12.202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25.12.202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общественных коммуникаций и молодежной политики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Медиаплан освещения мероприятий по противодействию коррупции, проводимых администрацией города, на 2025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утвержден 15 января 2025 года.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Подготовка и размещение на официальном сайте органов местного самоуправления города Нижневартовска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разделе "Новости", в социальных сетях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на официальной стр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анице администрации города "Официальный Нижневартовск", в средствах массовой информации актуальной информации:</w:t>
            </w:r>
            <w:r>
              <w:rPr>
                <w:color w:val="000000" w:themeColor="text1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об антикоррупционной деятельности администрации города;</w:t>
            </w:r>
            <w:r>
              <w:rPr>
                <w:color w:val="000000" w:themeColor="text1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о результатах обобщения пра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ктики рассмотрения обращения граждан и юридических лиц по фактам проявления коррупции;</w:t>
            </w:r>
            <w:r>
              <w:rPr>
                <w:color w:val="000000" w:themeColor="text1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о мероприятиях, проводимых администрацией города совместно с образовательными организациями и общественным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и объединениями;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недопустимости вручения подарков и иных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форм вознаграждений от организаций и частных лиц муниципальным служащим, должностным лицам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в связи с исполнением ими должностных обязанностей вне зависимости от стоимости этих подарков и поводов дарения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опросам законности, правопорядка и безопасности администрации города (на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основании данных структурных подразделений администрации города);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общественных коммуникаций и молодежной политики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Управлением по взаимодействию со средствами массовой информации департамента общественных коммуникаций и молодежной политики администрации города 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на указанных медиа-ресурсах распространяется информация о работе комиссии администрации города по противодействию коррупции, материалы разъяснительного характера, предоставляемые прокуратурой города, тематические памятки, объявления о проведении публичных 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слушаний, и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нформация управления по вопросам законности, правопорядка и безопасности администрации города о результатах исполнения Плана мероприятий администрации города по профилактике и предупреждению коррупционных правонарушений. 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Кроме того, средства массовой информации, действующие на территории Нижневартовска, самостоятельно готовят материалы по теме противодействия коррупции на основании сведений, предоставляемых правоохранительными органами.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В течение года 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муниципальные учреждения размещают 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в социальных сетях на официальных страницах, на 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официальн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ых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 сайт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ах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 фотоматериал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ы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, информацию о проведенных мероприятиях (семинарах, совещаниях), 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о проводимой работе 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по противодействию коррупции, «круглых столов» с участием сотрудников прокуратуры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 и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 правоохра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нительны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х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 орган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ов 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на тему: «Профилактика коррупционных правонарушений»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о 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недопустимости вручения подарков и иных форм вознаграждений от организаций и частных лиц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  <w:t xml:space="preserve">.</w:t>
            </w:r>
            <w:r>
              <w:rPr>
                <w:rFonts w:ascii="Times New Roman" w:hAnsi="Times New Roman" w:eastAsia="Arial" w:cs="Times New Roman"/>
                <w:sz w:val="22"/>
                <w:szCs w:val="22"/>
                <w:highlight w:val="white"/>
                <w:lang w:val="ru-RU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Анализ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обращений граждан, объединений граждан, в том числе юридических лиц,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на наличие сведений о возможных проявлениях коррупции в администрации города и 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организациях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по мере поступления обращений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работе с обращениями граждан и юридических лиц департамента общественных коммуникаций и молодежной политики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39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highlight w:val="none"/>
                <w:shd w:val="clear" w:color="auto" w:fill="ffffff"/>
                <w:lang w:bidi="ru-RU"/>
              </w:rPr>
              <w:t xml:space="preserve">За 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2025 год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в управление по работе с обращениями граждан и юридических лиц департамента общественных коммуникаций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и молодежной политики администрации города 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поступило 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9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обращений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,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 содержащих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 информацию </w:t>
            </w:r>
            <w:r>
              <w:rPr>
                <w:rFonts w:ascii="Times New Roman" w:hAnsi="Times New Roman"/>
                <w:b/>
                <w:bCs/>
                <w:spacing w:val="3"/>
                <w:sz w:val="22"/>
                <w:szCs w:val="22"/>
                <w:highlight w:val="white"/>
                <w:u w:val="single"/>
                <w:shd w:val="clear" w:color="auto" w:fill="ffffff"/>
                <w:lang w:bidi="ru-RU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pacing w:val="3"/>
                <w:sz w:val="22"/>
                <w:szCs w:val="22"/>
                <w:highlight w:val="white"/>
                <w:u w:val="single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3"/>
                <w:sz w:val="22"/>
                <w:szCs w:val="22"/>
                <w:highlight w:val="white"/>
                <w:u w:val="single"/>
                <w:shd w:val="clear" w:color="auto" w:fill="ffffff"/>
                <w:lang w:bidi="ru-RU"/>
              </w:rPr>
              <w:t xml:space="preserve">возможных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коррупционных проявлениях</w:t>
            </w:r>
            <w:r>
              <w:rPr>
                <w:rFonts w:ascii="Times New Roman" w:hAnsi="Times New Roman"/>
                <w:b w:val="0"/>
                <w:bCs w:val="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: </w:t>
            </w:r>
            <w:r>
              <w:rPr>
                <w:rFonts w:ascii="Times New Roman" w:hAnsi="Times New Roman" w:eastAsia="Times New Roman"/>
                <w:b w:val="0"/>
                <w:bCs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039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- от 17.01.2025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№92-П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(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письмо из Аппарата Губернатора, Правительства ХМАО – Югры по обращению Медведева С.Г.</w:t>
            </w:r>
            <w:r>
              <w:rPr>
                <w:b w:val="0"/>
                <w:bCs w:val="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принятии мер в отношении незаконных действий депутата Д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умы г. Мегиона Ситниковой Я.А. при проведении окружного конкурса</w:t>
              <w:br/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"Лаборатория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будущего "ТАЛАНТЫ"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).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Ответ направлен заявителю письмом от 05.02.2025 №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3-01-Исх-474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;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039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-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т 04.02.2025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№238-П (письмо из прокуратуры города Нижневартовска по обращению Медведева С.Г.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о принятии мер</w:t>
              <w:br/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в отношении незаконных действий депутата Думы г. Мегиона Ситниковой Я.А. в проведении окружного конкурса в области искусства "Лаборатория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будущего "ТАЛАНТЫ"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). Ответ направлен заявителю и в прокуратуру города Нижнев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артовска письмами от 21.02.2025</w:t>
              <w:br/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№3-01-Исх-7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48 и от 24.02.2025 №1-Исх-200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;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039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- от 19.03.2025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№591-п (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письмо из приемной Президента российской Федераци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и в ХМАО – Югре по обращению</w:t>
              <w:br/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ООО «Ремстройдеталь-Проект» (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Дубровина С.В.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)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по вопросам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проведении проверки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результатов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аукцио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на на право заключения договора</w:t>
              <w:br/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на осуществление деятельности по перемещению задержанных транспортных средств на специализированную стоянку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). Ответ направлен заявителю и в приемную Президента Российской Федерации по ХМАО – Югре письмами от 14.04.2025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 4-01-Исх-1021 и от 15.04.2025</w:t>
              <w:br/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№1-Исх-448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;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039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-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от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29.04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.2025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№938-п (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анонимное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обращение по вопросам нарушения трудовых прав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и дискриминаци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и сотрудников детского сада №69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со стороны руководства дошкольного образовательного учреждения)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. Служебная записка на имя главы города, разъясняющая информацию по данному вопросу, представлена главе города для снятия обращения с контроля (пис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ьмо от 26.05.2025 №34-Исх-3182);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039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- от 22.07.2025 №1643-п (письмо из прокуратуры города Нижневартовска по обращению Михальчук О.Д. о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проведении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проверки</w:t>
              <w:br/>
              <w:t xml:space="preserve">в средней школе №15 в связи со сдачей в аренду школьных помещений). Ответ направлен заявителю письмами от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12.08.2025</w:t>
              <w:br/>
              <w:t xml:space="preserve">№3-01-Исх-3257 и от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26.09.2025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№3-01-Исх-3786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;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039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- от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11.11.2025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2423-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п (письмо из прокуратуры города Нижневартовска по обращению Тихонова А.В. о принятии мер</w:t>
              <w:br/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в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части ненадлежащего контроля со стороны заказчика – департамента ЖКХ администрации города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- за исполнением подрядчиком условий муниципальных контрактов, связанных с осуществлением регулярных перевозок пассажиров и багажа общественным автомобильным транспортом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). Ответ направлен заявителю и в прокуратуру города Нижнев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артовска письмами от 02.12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.2025</w:t>
              <w:br/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№8-01-Исх-8226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и от 08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.12.2025 №1-Исх-1810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;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039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- от 04.12.2025 №2607-п (письмо из Департамента образования и науки ХМАО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–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Югры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фактах коррупции, финансовых нарушениях и нарушениях трудо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вого законодательства в ДС №69 «Светофорчик»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)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. Ответ в виде служебной записки представлен главе города</w:t>
              <w:br/>
              <w:t xml:space="preserve">Д.А. Кощенко и направлен в Департамент образования и науки ХМАО – Югры письмом от 24.12.2025 №3-01-Исх-4805;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039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- от 08.12.2025 №2640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-п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(обращение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фактах коррупции, финансовых нарушениях и нарушениях трудо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вого законодательства</w:t>
              <w:br/>
              <w:t xml:space="preserve">в ДС №69 «Светофорчик»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)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. Ответ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в виде служебной записки представлен заместителю главы города по социальной политике</w:t>
              <w:br/>
              <w:t xml:space="preserve">И.И. Стрельцовой. Копия обращения направлена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в УМВД России по городу Нижневартовску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для рассмотрения по компете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нции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письмом от 12.12.2025 №3-01-Исх-4705;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039"/>
              <w:jc w:val="both"/>
              <w:rPr>
                <w:rFonts w:ascii="Times New Roman" w:hAnsi="Times New Roman" w:eastAsia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- от 09.12.2025 №2648-п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(обращение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фактах коррупции, финансовых нарушениях и нарушениях трудо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вого законодательства</w:t>
              <w:br/>
              <w:t xml:space="preserve">в ДС №69 «Светофорчик»)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. Копия обращения направлена в УМВД России по городу Нижневартовску для рассмотрения по компетенции письмом от 10.12.2025 №40-Исх-472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. 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Ответ представлен в виде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  <w:t xml:space="preserve"> служебной записки начальнику контрольно-ревизионного управления администрации города Нижневартовска.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3"/>
                <w:sz w:val="22"/>
                <w:szCs w:val="22"/>
                <w:shd w:val="clear" w:color="auto" w:fill="ffffff"/>
                <w:lang w:bidi="ru-RU"/>
              </w:rPr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highlight w:val="none"/>
                <w:lang w:bidi="ru-RU"/>
              </w:rPr>
            </w:r>
            <w:r/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pacing w:val="3"/>
                <w:sz w:val="22"/>
                <w:szCs w:val="22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highlight w:val="none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22"/>
                <w:szCs w:val="22"/>
                <w:highlight w:val="none"/>
                <w:shd w:val="clear" w:color="auto" w:fill="ffffff"/>
                <w:lang w:bidi="ru-RU"/>
              </w:rPr>
            </w:r>
            <w:r/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pacing w:val="3"/>
                <w:sz w:val="22"/>
                <w:szCs w:val="22"/>
                <w:highlight w:val="white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Проверка фактов, указанных 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обращениях граждан, объединений граждан, в том числе юридических лиц,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о возмож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ных проявлениях коррупции. Принятие мер к профилактике и недопущению в дальнейшем подобных фактов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по мере выявления сведений о возможных проявлениях коррупции и (или) предпосылок для совершения коррупционных правонарушений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структурные подразделения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4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администрацию города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02.10.2025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 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ледственного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отдела по городу Нижневартовску Следственного управления по ХМАО – Югре Следственного комитета РФ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 03.10.2025 от прокуратуры города Нижневартовска поступили представления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 устранении нарушений закона 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принятии мер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по устранению обстоятельств, способствовавших совершению преступления (других нарушений закона) в отношении МБУ «УпоДХБ»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по выявленным фактам о нарушении законодательства о противодействии коррупции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в отношении 1 работника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соответствии с приказами департамента ЖКХ администрации города от 08.10.2025 №204/31-П, от 24.10.2025 №227/31-п в период с 13.10.2025 по 24.11.2025 в МБУ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«У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ДХБ" (далее – 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чреждение) проведена оценка деятельности реализации антикоррупционного законодательства.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учреждении проведен анализ трудовых догов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оров работников учреждения, должностных инструкций инженерно-технических работников и административно-управленческого персонала на предмет наличия обязанностей о соблюдении требований Федерального закона от 25.12.2008 №273-ФЗ «О противодействии коррупции».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Во всех договорах работников (506 человек) в том числе должностных инструкциях инженерно-технических работников и административно-управленческого персонала (117 человек) включена антикоррупционная оговорка, как мера профилактики коррупции в учреждении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учреждении издан приказ от 08.10.2025 №848/1 «О дополнительных мерах по противодействию коррупции в муниципальном бюджетном учреждении «Управление по дорожному хозяйству и благоустройству города Нижневартовска».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соответ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ствии с приказом в учреждении введен ежеквартальный инструктаж со всеми работниками учреждения и вновь принимаемыми работниками по вопросам профилактики и противодействия коррупции в учреждении под роспись с отметкой в журнале учета проведения инструктажа.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декабре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2025 года в учреждении проведена аттестация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инженерно-технических работников 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административно-управленческого персонала на предмет знаний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основ положений антикоррупционного законодательства, с привлечением в состав комиссии по проверке знаний представител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ей департамента ЖКХ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учреждении приняты локальные акты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организации деятельности по противодействию коррупции и </w:t>
            </w:r>
            <w:hyperlink r:id="rId12" w:tooltip="consultantplus://offline/ref=020FD26CDDF0B3F0EE16579A8E1B3225A808CE93C0618DE9CE8454751E0B91CC66F692C488017CABv1s5L" w:history="1"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</w:rPr>
                <w:t xml:space="preserve">План 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мероприятий по профилактике и предупреждению коррупционных правонарушений, все работники ознакомлены под роспись.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учреждении ведется журнал регистрации и учета уведомлений о фактах обращения в целях склонения работников к совершению коррупционных правонарушений.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учр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еждении разработаны агитационные материалы по противодействию коррупции (буклеты, плакаты, объявления) которые распространены среди работников учреждения, размещены на стендах, установленных в административно бытовых и производственных корпусах учреждения.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Системно в учреждении проводится анализ наличия близкого родства или свойства персонала, которые влекут или могут повлечь конфликт интересов.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За отсутствие системной и эффективной работы по предупреждению коррупции в учреждении директору учреждения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снижена премиальная выплата и применена мера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дисциплинарной ответственности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к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ответственному должностному лицу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ответственному за профилактику коррупции в учреждении,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применен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меры дисциплинарной ответственности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За непринятие мер по предотвращению или урегулированию конфликта интересов, с работником учреждения, допустившим нарушени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законодательства в сфере противодействия коррупции, расторгнут трудовой договор в соответствии с пунктом 7.1 части 1 статьи 81 Трудового кодекса Российской Федерации.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Информация о проведенных мероприятиях в установленный срок предоставлена в Следственный комитет и прокуратуру города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итогам анализа обращения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от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09.10.2025 №2648-п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поступившего в адрес контрольно-ревизионного управления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(далее - управление)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вопроса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 правомерности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 обоснованности установления условий оплаты труда, правильности начисления заработной платы работникам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муниципального автономного дошкольного образовательного учреждения города Нижневартовска детского сада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№69 "Светофорчик"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управлением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приняты следующие меры: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- копия обращения направлена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письмом от 10.12.2025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№40-Исх-742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внутренних дел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по городу Нижневартовску для рассмотрения по компетенции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декабре 2025 года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управлением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проведено внеплановое контрольное мероприятие,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итогам которого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целях принятия мер по устранению нарушений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причин и условий допущенных нарушений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будет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выдано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представление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а также подготовлено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распоряжение о принятии мер от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етственности к лицам, допустивш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им нарушения.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eastAsia="ru-RU"/>
              </w:rPr>
              <w:t xml:space="preserve">В департамент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eastAsia="ru-RU"/>
              </w:rPr>
              <w:t xml:space="preserve"> образования администрации города также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  <w:t xml:space="preserve">поступило обращение о 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  <w:t xml:space="preserve">озможных проявлениях коррупции.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  <w:t xml:space="preserve"> По фактам изложенным в обращении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eastAsia="ru-RU"/>
              </w:rPr>
              <w:t xml:space="preserve">была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eastAsia="ru-RU"/>
              </w:rPr>
              <w:t xml:space="preserve">проведена проверка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eastAsia="ru-RU"/>
              </w:rPr>
              <w:t xml:space="preserve">отношении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eastAsia="ru-RU"/>
              </w:rPr>
              <w:t xml:space="preserve"> МБОУ "СШ №9 с УИОП"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eastAsia="ru-RU"/>
              </w:rPr>
              <w:t xml:space="preserve">По результатам проверки, изложенные в обращении факты не подтвердились.</w:t>
            </w:r>
            <w:r>
              <w:rPr>
                <w:color w:val="auto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Структурными подразделениями администрации города и муниципальными учреждениями ежемесячно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осуществляется мониторинг социальных 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тей на предмет выявления информации от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граждан,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указывающих на наличие нарушений в осуществляемой деятельности,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размещаются отчеты о результатах рассмотрения обращений граждан и юридических лиц в разделе «Результаты рассмотрения обращений информационного ресурса «ССТУ.РФ».».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целях усиления контроля за деятельностью антик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оррупционной направленности на объектах подведомственных учреждений установлены в свободном доступе специализированные почтовые ящики «Ящики доверия» для сбора письменных обращений гра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жда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 оф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ициальных сайтах муниципальных учреждений предусмотрен раздел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«Обратная связь»,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«Напишите нам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»,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куда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граждане могут направить обращение 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любую тему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 фактах коррупционных правонарушений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 сайтах муниципальных учреждений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специальные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разделы, где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граждане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могут задавать вопросы, излагать проблемы, конкретные ситуации и получать на них ответы соответствующих специалистов. 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году в департамент по социальной политике администрации города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поступило 1 сообщение о 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озможных проявлениях коррупции.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соответствии с частью 4 статьи 8 Федерального закона от 02.05.2006 №59-ФЗ «О порядке рассмотрения обращений граждан Российской Федерации» в адрес начальника УМВД РФ по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г.Нижневартовску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22.01.2025 №3-01-Исх-237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направлен запрос по обращению для рассмотрения по компетенции (в части определения подлинности подписей членов жюри конкурса, наличия родственных связей среди участников конкурса). Подтверждающие факты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документы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администрацию города не поступали.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Указанная информация была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 направлен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 заявителю и в прокуратуру города Нижневартовска письмами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от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  <w:highlight w:val="white"/>
                <w:shd w:val="clear" w:color="auto" w:fill="ffffff"/>
                <w:lang w:bidi="ru-RU"/>
              </w:rPr>
              <w:t xml:space="preserve">21.02.2025№3-01-Исх-748 и от 24.02.2025 №1-Исх-200.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Протоколами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рабочих совещаний с руководителями подведомственных учреждений (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14.ед.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при департаменте по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социальной политике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24.01.2025, 28.02.2025, 29.08.2025, 26.09.2025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12.12.2025,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рамках мероприятий, связанных с началом 2025-2026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уч.года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закреплено и поручено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: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усилить контроль в коллективах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рганизовать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(и регулярно проводить)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мероприятия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собрания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 трудовыми коллективами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вопросам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начисления и выплаты заработной платы сотрудников,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стимулирующих выплат,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предотвращению конфликта интересов,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информируя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действующих в учреждениях Комиссиях по разрешению спорных вопросов 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предупреждению коррупции, о часах личных приемов руководител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, о возможности обращения к должностным лицам, в том числе на сайте учреждения и регламенте получения обратной связи, в том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числе совместно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 общественными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объединениями,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правоохранительными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орга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нами, сотрудниками прокуратуры;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размести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ть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информацию о проведенных мероприятиях на официальных сайтах учреждений, а также направив ее в департамент по социальной политике по итогам 3, 4 квартала 2025 года для размещения в подразделе портала органов местного самоу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правления города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разместить в сети интернет информации о внешних и внутренних проверках учреждений в соответствии с требованиями законодательства, а также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отразив их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ежеквартальных отчетах о реализации планов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учреждений по противодействию коррупции, предусмотрев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меры по исправлению выявлен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ных нарушений;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актуализировать «карты коррупционных рисков»;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регулярно обсуждать 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рассма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три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вать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на аппаратных совещаниях при руководител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учреждений, направляемые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обзор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типовых ситуаций конфликта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интересов на муниципальной службе Российской Федерации и порядк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их урегулирования по аналогии с деятельностью работников учрежден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ий по направлениям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Ежемесячно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осуществляется и анализируется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личный прием граждан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проводимый руководителями учреждений.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Регулярно в учреждениях проходят собрания трудовых коллективов с освещением вопросов данной тематики с приглашением сотрудников УМВД, прокуратуры,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общественности.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Рассмотрение вопросов правоприменительной практики по результатам вступивших в силу решений судов о признании недействительными ненормативных правовых актов,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незаконными решений и действий (бездействия) органов местного самоупра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вления и их должностных лиц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ежеквартально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юридическое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управление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администрации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4.03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.202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 18.08.2025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 аппаратном совещании при главе города рассмотрены вопросы правоприменительной практики по результатам вступивших в силу 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квартале 2024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года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кварталах 2025 года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 и должностных лиц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Вопрос правоприменительной практики 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квартале (за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квартал 2025 г.)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 аппаратн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при главе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города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не выносился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связи с отсутствием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 и должностных лиц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</w:rPr>
              <w:t xml:space="preserve">Основные направления деятельности администрации города в системе кадровой работы по повышению эффективности противодействия коррупции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представления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 за предшес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твующий год муниципальными служащими, руководителями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ежегодно,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 позднее 30 апреля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Управлением по вопросам муниципальной службы и кадров администрации города в период декларационной кампании 2025 года проведена работа по организации представления сведений о доходах, расходах,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 имуществе и обязательствах имущественного характера муниципальными служащими администрации города, должности которых включены в соответствующий Перечень должностей, и руководителями муниципальных учреждений города за отчетный 2024 год.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Разработан график приема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сведений о доходах, расходах,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2025 году (за отчетный 2024 год), согласно которому ответственными должностными лицами за организацию работы по профила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тике коррупционных и иных прав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нарушений осуществлялась индивидуальная консультация и прием справок муниципальных служащих администрации города и руководителей муниципальных учреждений города. 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Разработана презентация «Как представить сведения о доходах, расходах, об имуществе и обязательствах имущественного характера в 2025 году (за отчетный 2024 год).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муниципальных служащих адм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инистрации города график и презентация доведены 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утем размещения на внутреннем портале органов местного самоуправления города Нижневартовска. До руководителей муниципальных учреждений график и презентация доведены в индивидуальном порядке путем направления в муниципальные учреждения по электронной почте.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вопросам представления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сведений о доходах, расходах,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2025 году за отчетный 2024 год и соблюдения требований к служебному поведению в сфере противодействия коррупции в отчетный период организованы и проведены: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 семинар для муниципальных служащих администрации города;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 семинар для руководителей муниципальных учреждений города.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муниципальных служащих была доведена инструкция по представлению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сведений о доходах, расходах,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электронном виде, посредством государственной информационной системы управления кадрами автономного округа через личный кабинет, на Управленческом портале «Команда Югры».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состоянию на 30.04.2025 обязанность по представлению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сведений о доходах, расходах,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за отчетный 2024 год муниципальными служащими админи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страции города и руководителями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муниципальных учреждений выполнена на 100%.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Проведение семинаров для муниципальных служащих администрации города и руководителей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муниципальных организаций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по вопросам представления сведений о доходах, расходах, об имуществе и обязательствах имущественного характера за отчетный год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Январь-февраль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25 года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Январь-февраль 2026 года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Январь-февраль 2027 года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Январь-февраль 2028 года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управление по вопросам муниципальной службы и кадров администрации города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вопросам представления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сведений о доходах, расходах,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2025 году за отчетный 2024 год в отчетный период организованы и проведены: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 семинар для муниципальных служащих администрации города; 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 семинар для руководителей муниципальных учреждений города.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Проведение проверки знаний по вопросам противодействия коррупции на аттестации муниципальных служащих администрации города, руководителей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, в том числе по вопросам в сфере законодательства о контрактной системе (способы, сроки осущ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ествления закупок, сроки и порядок общественного обсуждения закупок)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при проведении аттестации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руководители структурных подразделений администрации города, осуществляющих функции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учредителей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отчётный период проведена аттестация: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- 135 муниципальных служащих администрации города;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- 4 кандидата на должность руководителя муниципальной организации города: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МБУ «Управление лесопаркового хозяйства города Нижневартовска»;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МАУ ДО города Нижневартовска «Детская школа искусств №1»;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МАУ ДО города Нижневартовска «Дирекция спортивных сооружений»;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МАУ ДО города Нижневартовска «Спортивная школа олимпийского резерва «Самотлор».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ходе аттестаций проводилась проверка знаний по вопросам противодействия коррупции и законодательства о контрактной системе.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/>
          </w:p>
        </w:tc>
      </w:tr>
      <w:tr>
        <w:trPr>
          <w:trHeight w:val="10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Изучение обзоро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(подготовленных Министерством труда и социальной защиты РФ)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01.12.2025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01.12.2026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01.12.2027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отчетный период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изучен обзор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(подготовленны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Министерством труда и социальной защиты Российской Федерации).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проведения заседаний 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мере  возникновения необходимости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пальной службы и кадров администрации города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отчетный период проведено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заседани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города.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мероприятий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коррупции: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лиц, впервые поступивших на муниципальную службу и замещающих должности, связанные с соблюдением антикоррупционных стандартов;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лиц, в должностные обязанности которых входит участие в противодействии коррупции;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лиц, в должностные обязанности которых входи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т участие в проведении закупок товаров, работ, услуг для обеспечения муниципальных нужд и осуществлении муниципального контроля.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20.12.2025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20.12.2026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20.12.2027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20.12.2028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целях реализации мероприятий по профессиональному развитию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в области противодействия коррупции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в отчетный период проводились мероприятия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Проведение индивидуального консультирования муниципальных служащих администрации города и руководителей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по заполнению и сдаче сведений о доходах, расходах, об имуществе и обязательствах имущественного характера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 графику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Работниками управления по вопросам муниципальной службы и кадров администрации города в период декл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арационной кампании, обеспечено индивидуальное консультирование муниципальных служащих администрации города и руководителей муниципальных учреждений по заполнению и сдаче сведений о доходах, расходах, об имуществе и обязательствах имущественного характера.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2.8.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Запрос сведений в Федеральной налоговой службе Российской Федерации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на предмет участия муниципальных служащих в предпринимательской деятельности, в управлении комме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рческими и некоммерческими организациями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01.12.2025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01.12.2026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01.12.2027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01.12.2028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Работниками управления по вопросам муниципальной службы и кадров администрация города пров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едена работа по з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апрос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сведений в Федеральной налоговой службе Российской Федерации на предмет участия муниципальных служащих в предпринимательской деятельности,      в управлении коммерческими и некоммерческими организациями.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:lang w:val="ru-RU"/>
              </w:rPr>
              <w:t xml:space="preserve">Антикоррупционная экспертиза нормативных правовых актов главы города и их проектов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Обобщение результатов антикоррупционной экспертизы нормативных правовых актов главы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города, проектов нормативных правовых актов главы города.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Доведение до сведения г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лавы города, заместителей главы города, управляющего делами администрации города, руководителей структурных подразделений администрации города, подведомственных главе города, информации по результатам анализа на коррупциогенность проектов муниципальных пра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вовых актов и действующих муниципальных правовых актов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ежеквартально,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 позднее 20 числа месяца,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следующего за отчетным кварталом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юридическое управление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За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2025 год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проведена антикоррупционная экспертиза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406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проек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тов нормативных правовых актов 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действующего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нормативного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главы города.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При проведении антикоррупционной экспертизы проектов нормативных правовых актов главы города выявлены коррупциогенные факторы в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1 проекте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нормативн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ого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правов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ого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акт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(заключени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от 2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.0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.202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№07-Исх-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1878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).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Информация об обоб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щении результатов антикоррупционной экспертизы нормативных правовых актов и проектов нормативных правовых актов направлена в адрес главы города, заместителей главы города, управляющего делами администрациями города, руководителей структурных подразделений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администрации города,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находящихся в непосредственном ведении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лавы города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, письмами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от 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.04.202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№07-Исх-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800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от 04.04.2025 №07-Исх-801, от 04.04.2025 №07-Исх-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802, от 04.07.2025 №07-Исх-1475, от 04.07.2025 №07-Исх-1476, 04.07.2025 №07-Исх-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1476, от 03.10.2025 №07-Исх-2226, от 03.10.2025 №07-Исх-2227, от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03.10.2025 №07-Исх-2228, от 16.01.2026 №07-Исх-46, от 16.01.2026 №07-Исх-47, от 16.01.2026 №07-Исх-48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Проведение мониторинга правоприменения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нормативных правовых актов главы города, распоряжений и приказов руководителей отраслевых (функциональных) органов администрации города, носящих нормативно-правовой характер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сроки, утвержденные планами мониторинга правоприменения нормативных правовых ак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тов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юридическое управление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соответствии с распоряжением администрации города Нижневартовска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20.12.2024 №959-р «О плане мониторинга правоприменения нормативных правовых актов на 2025 год»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юридическим управлением проведен мониторинг правоприменения постановления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администрации города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12.08.2016 №1188 «Об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утверждении типовых 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ктов для организации деятельности по противодействию коррупции в муниципальных учреждениях и муниципальных унитарных предприятиях города Нижневартовска, хозяйственных обществах, единственным учредителем (участником) которых является администрация города».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результате мониторинга правоприменения постановлении дефекты норм, правовые пробелы, нормы, вызывающие затруднения в применении,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коррупциогенные факторы не выявлены 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(заключени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от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.03.202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№07-Исх-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696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Проведение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ой и иной экономической деятельности, инвестиционной деятельности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структурные подразделения администрации города, являющиеся разработчиками проектов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т экономического развития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2025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структурными подразделениями администрации города проведены: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- оце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нка регулирующего воздействия 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проектов муниципальных НПА;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- экспертиза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НПА.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Департаментом экономического развития администрации города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(уполномоченный орган)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выдано 20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положительных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2 отрицательных заключения.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  <w:u w:val="single"/>
              </w:rPr>
              <w:t xml:space="preserve">Критерии оценки эффективности: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Доля муниципальных НПА, затрагивающих вопросы осуществления предпринимательской и иной экономической деятельности, инвестиционной деятельности,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прошедших процедуру ОРВ, от общего количества проектов муниципальных НПА, подлежащих ОРВ на отчетную дату – 100%.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При проведении экспертизы и ОРВ обеспечено поступление отзывов участников публичных консультаций в электронном виде с использованием сервисов портала </w:t>
            </w:r>
            <w:hyperlink r:id="rId13" w:tooltip="http://regulation.admhmao.ru" w:history="1">
              <w:r>
                <w:rPr>
                  <w:rStyle w:val="998"/>
                  <w:rFonts w:ascii="Times New Roman" w:hAnsi="Times New Roman" w:cs="Times New Roman"/>
                  <w:sz w:val="22"/>
                  <w:szCs w:val="22"/>
                  <w:highlight w:val="white"/>
                  <w:lang w:val="en-US"/>
                </w:rPr>
                <w:t xml:space="preserve">http</w:t>
              </w:r>
              <w:r>
                <w:rPr>
                  <w:rStyle w:val="998"/>
                  <w:rFonts w:ascii="Times New Roman" w:hAnsi="Times New Roman" w:cs="Times New Roman"/>
                  <w:sz w:val="22"/>
                  <w:szCs w:val="22"/>
                  <w:highlight w:val="white"/>
                </w:rPr>
                <w:t xml:space="preserve">://</w:t>
              </w:r>
              <w:r>
                <w:rPr>
                  <w:rStyle w:val="998"/>
                  <w:rFonts w:ascii="Times New Roman" w:hAnsi="Times New Roman" w:cs="Times New Roman"/>
                  <w:sz w:val="22"/>
                  <w:szCs w:val="22"/>
                  <w:highlight w:val="white"/>
                  <w:lang w:val="en-US"/>
                </w:rPr>
                <w:t xml:space="preserve">regulation</w:t>
              </w:r>
              <w:r>
                <w:rPr>
                  <w:rStyle w:val="998"/>
                  <w:rFonts w:ascii="Times New Roman" w:hAnsi="Times New Roman" w:cs="Times New Roman"/>
                  <w:sz w:val="22"/>
                  <w:szCs w:val="22"/>
                  <w:highlight w:val="white"/>
                </w:rPr>
                <w:t xml:space="preserve">.</w:t>
              </w:r>
              <w:r>
                <w:rPr>
                  <w:rStyle w:val="998"/>
                  <w:rFonts w:ascii="Times New Roman" w:hAnsi="Times New Roman" w:cs="Times New Roman"/>
                  <w:sz w:val="22"/>
                  <w:szCs w:val="22"/>
                  <w:highlight w:val="white"/>
                  <w:lang w:val="en-US"/>
                </w:rPr>
                <w:t xml:space="preserve">admhmao</w:t>
              </w:r>
              <w:r>
                <w:rPr>
                  <w:rStyle w:val="998"/>
                  <w:rFonts w:ascii="Times New Roman" w:hAnsi="Times New Roman" w:cs="Times New Roman"/>
                  <w:sz w:val="22"/>
                  <w:szCs w:val="22"/>
                  <w:highlight w:val="white"/>
                </w:rPr>
                <w:t xml:space="preserve">.</w:t>
              </w:r>
              <w:r>
                <w:rPr>
                  <w:rStyle w:val="998"/>
                  <w:rFonts w:ascii="Times New Roman" w:hAnsi="Times New Roman" w:cs="Times New Roman"/>
                  <w:sz w:val="22"/>
                  <w:szCs w:val="22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а также от организаций, с которыми администрацией города заключены соглашения о взаимодействии.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Департаментом муниципальной собственности и земельных ресурсов администрации города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в соответствии с п. 1.4. Порядка проведения в администрации города Нижневартовска оценки регулирующего воздействия проектов муниципальны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х нормативных правовых актов,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Нижневартовска от 29.10.2015 №1935,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процедуры публичного обсуждения проведены в отношении: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32" w:right="53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- проекта решения Думы города Нижневартовска "О внесении изменений в решение Думы города Нижневартовска от 27.11.2015 №913 "О Методике расчета арендной платы за муниципальное имущество" (с изменениями)";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32" w:right="53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- решения Думы города Нижневартовска от 29.04.2022 №136 "О внесении изменений в решение Думы города Нижневартовска от 27.11.2015 №913 "О Методике расчета арендной платы за муниципальное имущество" (с изменениями)"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32" w:right="53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32" w:right="53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Verdana" w:cs="Times New Roman"/>
                <w:color w:val="000000" w:themeColor="text1"/>
                <w:sz w:val="22"/>
                <w:szCs w:val="22"/>
                <w:highlight w:val="white"/>
              </w:rPr>
              <w:t xml:space="preserve">Управление по природопользованию и экологии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администрации горо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да проведена процедура оценки регулирующего воздействия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проекта постановления администрации города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"Об утверждении Правил использования водных объектов для рекреационных целей (туризма, физической культуры и спорта, организации отдыха и укрепления здоровья граждан, 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том числе организации отдыха детей и их оздоровления) на территории города Нижневартовска" (публичные консультации проведены в период с 23.01.2025 по 19.02.2025, информация по итогу ОРВ проекта МНПА размещена на Портале проектов нормативных правовых актов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ХМАО - Югры (</w:t>
            </w:r>
            <w:hyperlink r:id="rId14" w:tooltip="https://regulation.admhmao.ru" w:history="1"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en-US" w:eastAsia="en-US"/>
                </w:rPr>
                <w:t xml:space="preserve">https</w:t>
              </w:r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eastAsia="en-US"/>
                </w:rPr>
                <w:t xml:space="preserve">://</w:t>
              </w:r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en-US" w:eastAsia="en-US"/>
                </w:rPr>
                <w:t xml:space="preserve">regulation</w:t>
              </w:r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en-US" w:eastAsia="en-US"/>
                </w:rPr>
                <w:t xml:space="preserve">admhmao</w:t>
              </w:r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ID проекта 01/16/01-25/00068567).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проекта постановления администрации города Нижнев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артовска "О внесении изменений в постановление администрации города от 22.01.2018 №65 "Об утверждении Порядка накопления твердых коммунальных отходов (в том числе их раздельного накопления) на территории города Нижневартовска" (с изменениями от 26.04.2018 </w:t>
            </w:r>
            <w:hyperlink r:id="rId15" w:tooltip="https://login.consultant.ru/link/?req=doc&amp;base=RLAW926&amp;n=172062&amp;date=15.04.2020&amp;dst=100005&amp;fld=134" w:history="1"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eastAsia="en-US"/>
                </w:rPr>
                <w:t xml:space="preserve">№626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, 01.07.2019 </w:t>
            </w:r>
            <w:hyperlink r:id="rId16" w:tooltip="https://login.consultant.ru/link/?req=doc&amp;base=RLAW926&amp;n=194669&amp;date=15.04.2020&amp;dst=100005&amp;fld=134" w:history="1"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eastAsia="en-US"/>
                </w:rPr>
                <w:t xml:space="preserve">№515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, 15.08.2019 </w:t>
            </w:r>
            <w:hyperlink r:id="rId17" w:tooltip="https://login.consultant.ru/link/?req=doc&amp;base=RLAW926&amp;n=196876&amp;date=15.04.2020&amp;dst=100005&amp;fld=134" w:history="1"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eastAsia="en-US"/>
                </w:rPr>
                <w:t xml:space="preserve">№678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, 26.06.2020 №556, 24.01.2023 №42, 31.08.2023 №760)"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(публичные консультации проведены в период с 22.09.2025 по 10.10.2025., информация по итогу ОРВ проекта МНПА размещена на Портале проектов нормативных правовых актов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ХМАО - Югры (</w:t>
            </w:r>
            <w:hyperlink r:id="rId18" w:tooltip="https://regulation.admhmao.ru" w:history="1"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en-US" w:eastAsia="en-US"/>
                </w:rPr>
                <w:t xml:space="preserve">https</w:t>
              </w:r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eastAsia="en-US"/>
                </w:rPr>
                <w:t xml:space="preserve">://</w:t>
              </w:r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en-US" w:eastAsia="en-US"/>
                </w:rPr>
                <w:t xml:space="preserve">regulation</w:t>
              </w:r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en-US" w:eastAsia="en-US"/>
                </w:rPr>
                <w:t xml:space="preserve">admhmao</w:t>
              </w:r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ID проекта 01/16/09-25/00073865).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В результате оценки регулирующего воздействия в проекте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не выявлены положения, содержащие возможные риски нарушения антимонопольного законодательства Рос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сийской Федерации, а также положения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 и способствующие возникновению необоснованных расходов субъектов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предпринимательской, инвестиционной и иной экономической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, бюджета города Нижневартовска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епартаментом образования администрации города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проведено 2 оценки регулирующего воздействия проектов постановлений администрации города: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О внесении изменений в приложение к постановлению администрации города Нижневартовска от 11.10.2024 №914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Об утверждении Порядка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О внесении изменений в приложение к постановлению администрации города Нижневартовска от 11.10.2024 №915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Об утверждении Порядка предоставления субсидии на создание условий для осуществления присмотра и ухода за детьми, содержания детей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с изменениями от 23.12.2024 №1181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Заключения об оценке регулирующего воздействия проектов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нормативных правовых актов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, выданные уполномоченным органом 15.05.2025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являются положительными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Проведение оценки применения обязательных требований, устанавливаемых муниципальными нормативными правовыми актами, в том числе оценки фактического воздействия указанных муниципа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льны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х нормативных правовых актов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структурные подразделения админист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рации города, являющиеся разработчиками проектов муниципальных нормативных правовых актов, устанавливающих обязательные требования;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экономического развития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Управлением по природопользованию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и экологии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в целях анализа на соответствие антимонопольному законодательству на экспертизу размещен на Портале проектов нормативных правовых актов ХМАО – Югры Перечень действующих муниц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ипальных нормативных правовых актов, разработанных управлением по природопользованию и экологии администрации города в 2024 году на период с 01.06.2025 по 01.07.2025 (ID проекта 07/717/05-25/00071974), по итогам экспертизы получено положительное заключение.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:lang w:val="ru-RU"/>
              </w:rPr>
              <w:t xml:space="preserve">Меры по совершенствованию муниципального управления и установлению антикоррупционных механизмов (барьеров)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4.1.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:lang w:val="ru-RU"/>
              </w:rPr>
              <w:t xml:space="preserve">Предупреждение коррупционных рисков, возникающих при осуществлении закупок для муниципальных нужд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Осуществление муниципальных закупок 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оваров, работ, услуг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управление муниципальных закупок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202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год с использованием конкурентных способов определения поставщика (подрядчика, исполнителя)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заключен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1 041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на поставку товаров,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выполнение работ, оказание услуг для обеспечения муниципальных нужд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на сумму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6 378,18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млн. рублей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2024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1 188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ов</w:t>
            </w:r>
            <w:bookmarkStart w:id="0" w:name="undefined"/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на сумму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12 368,31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млн. руб.)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4.1.2.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нализ осуществления закупок товаров, работ, услуг для муниципальных нужд, включая анализ исполнения контрактов, заключенных по итогам определения поставщиков (подрядчиков, исполнителей) конкуре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нтными способами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15.02.2025;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02.08.2025;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15.02.2026;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02.08.2026;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15.02.2027;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02.08.2027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15.02.2028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02.08.2028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муниципальных закупок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eastAsiaTheme="minorEastAsia" w:cstheme="minorBidi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eastAsiaTheme="minorEastAsia" w:cstheme="minorBidi"/>
                <w:sz w:val="22"/>
                <w:szCs w:val="22"/>
                <w:highlight w:val="white"/>
              </w:rPr>
            </w:r>
            <w:r>
              <w:rPr>
                <w:rFonts w:eastAsiaTheme="minorEastAsia" w:cstheme="minorBidi"/>
                <w:sz w:val="22"/>
                <w:szCs w:val="22"/>
                <w:highlight w:val="white"/>
              </w:rPr>
              <w:t xml:space="preserve">Анализ осуществления закупок товаров, работ, услуг для муниципальных нужд, включая анализ исполнения контрактов, заключенных по итогам определения поставщиков (подрядчиков, исполнителей) конкурентными способами за </w:t>
            </w:r>
            <w:r>
              <w:rPr>
                <w:rFonts w:eastAsiaTheme="minorEastAsia" w:cstheme="minorBidi"/>
                <w:sz w:val="22"/>
                <w:szCs w:val="22"/>
                <w:highlight w:val="white"/>
              </w:rPr>
              <w:t xml:space="preserve">1 полугодие</w:t>
            </w:r>
            <w:r>
              <w:rPr>
                <w:rFonts w:eastAsiaTheme="minorEastAsia" w:cstheme="minorBidi"/>
                <w:sz w:val="22"/>
                <w:szCs w:val="22"/>
                <w:highlight w:val="white"/>
              </w:rPr>
              <w:t xml:space="preserve"> 2025</w:t>
            </w:r>
            <w:r>
              <w:rPr>
                <w:rFonts w:eastAsiaTheme="minorEastAsia" w:cstheme="minorBidi"/>
                <w:sz w:val="22"/>
                <w:szCs w:val="22"/>
                <w:highlight w:val="white"/>
              </w:rPr>
              <w:t xml:space="preserve"> года направлен главе города исх. №25-Исх-</w:t>
            </w:r>
            <w:r>
              <w:rPr>
                <w:rFonts w:eastAsiaTheme="minorEastAsia" w:cstheme="minorBidi"/>
                <w:sz w:val="22"/>
                <w:szCs w:val="22"/>
                <w:highlight w:val="white"/>
              </w:rPr>
              <w:t xml:space="preserve">559 от 01.08.2025. </w:t>
            </w:r>
            <w:r>
              <w:rPr>
                <w:rFonts w:eastAsiaTheme="minorEastAsia" w:cstheme="minorBidi"/>
                <w:sz w:val="22"/>
                <w:szCs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4.1.3.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проведения семинаров по вопросам осуществления муниципальных закупок, включая вопросы контроля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муниципальных закупок администрации города;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контрольно-ревизионное управление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13.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05.2025 проведен семинар ООО "РТС – тендер"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 участием специалистов контрольно-ревизионного управления, представителей заказчиков. Участники семинара были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проинформированы специалистами контрольно-ревизионного управления об основных нарушениях в сфере закупок, выявляемых в ходе контрольных мероприятий.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Управлением муниципальных закупок администрации города 13.05.2025 был организован семина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для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должностных лиц органов местного самоуправления, заказчиков,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осуществляющих закуп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ки в соответствии с Федеральным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закон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от 05.04.2013 №44-ФЗ, с приглашением представителей электронной площадки РТС-Тендер. На семинаре присутствовало 87 человек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Кроме того,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управлением муниципальных закупок были направлены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приглашения муниципальным заказчикам принять участие 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онлайн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мероприятиях: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обучающий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вебинар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по работе в региональной информационной системе в сфере закупок Ханты-Мансийского автономного округа – Югры «Формирование сведений о контракте по п. 4,5 ч. 1 ст. 93 Закона №44-ФЗ» (07.02.2025);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очный семинар на тему «Контрактная система в сфере закупок товаров, работ и услуг. Практика применения федерального закона 44-ФЗ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 05.05.2013» (15.05.2025);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онлайн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вебинар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на тему: «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Сложные вопросы расчета НМЦК и учета налогов в контрактной системе" на электрон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ной площадке «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Росэлторг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(25.09.2025);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онлайн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вебинар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на тему: «Как завершить исполнение контрактов по 44-ФЗ в 2025 году без штрафов и нарушений»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 электрон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ной площадке «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Росэлторг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(23.10.2025)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очный семинар на тему «Реформирование контрактной системы» (Закон №44-ФЗ)» (06.11.2025);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онлайн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вебинар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на тему: «Итоги года по 44-ФЗ и перспективные изменения в 2026/2027 годах»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 электронной площадке «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Росэлторг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(17.12.2025);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онлайн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вебинар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на тему: «Обзор изменений в законодательство о регулируемых закупках, вступающих в силу с 01.01.2026» (18.12.2025)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онлайн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вебинар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на тему: «Закупки малого объема и электронные магазины: итоги 2025 года и горизонт до 2028 года»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 электрон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ной площадке «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Газпромбанка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» (23.12.2025)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онлайн-трансляция на тему: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«Новые функциональные возможности единой информационной системы в сфере закупок версии 16.0» (24.12.2025);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онлайн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вебинар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на тему: «Новации в закупках 2026: какие изменения ожидать, срок вступления, планы»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 электрон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ной площадке «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Росэлторг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» (24.12.2025);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- онлайн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вебинар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 тему: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«Подводим итоги 2025 года и строим планы на 2026 год»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 электрон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ной площадке «Фабрикант»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(29.12.2025)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/>
          </w:p>
        </w:tc>
      </w:tr>
      <w:tr>
        <w:trPr>
          <w:trHeight w:val="10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4.1.4.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Формирование списка членов комиссии из числа работников администрации города по осуществлению закупок товаров, работ, услуг для муниципальных нужд, наделенных полномочиями по принятию решений в сфере закупок, и списка участников закупок. Представление данн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ых списков в управление по вопросам муниципальной службы и кадров администрации 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ежеквартально, не позднее 5 числа месяца, следующего за отчетным кварталом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муниципальных закупок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eastAsiaTheme="minorEastAsia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eastAsiaTheme="minorEastAsia"/>
                <w:sz w:val="22"/>
                <w:szCs w:val="22"/>
                <w:highlight w:val="white"/>
              </w:rPr>
            </w:r>
            <w:r>
              <w:rPr>
                <w:rFonts w:eastAsiaTheme="minorEastAsia"/>
                <w:sz w:val="22"/>
                <w:szCs w:val="22"/>
                <w:highlight w:val="white"/>
              </w:rPr>
              <w:t xml:space="preserve">Список членов комиссии по осуществлению закупок товаров, работ, услуг для муниципальных нужд, наделенных полномочиями по принятию решений в сфере закупок, и список участников закупок направлен управлени</w:t>
            </w:r>
            <w:r>
              <w:rPr>
                <w:rFonts w:eastAsiaTheme="minorEastAsia"/>
                <w:sz w:val="22"/>
                <w:szCs w:val="22"/>
                <w:highlight w:val="white"/>
              </w:rPr>
              <w:t xml:space="preserve">ю</w:t>
            </w:r>
            <w:r>
              <w:rPr>
                <w:rFonts w:eastAsiaTheme="minorEastAsia"/>
                <w:sz w:val="22"/>
                <w:szCs w:val="22"/>
                <w:highlight w:val="white"/>
              </w:rPr>
              <w:t xml:space="preserve"> по вопросам муниципальной службы и кадров администрации города исх. №25-Исх-</w:t>
            </w:r>
            <w:r>
              <w:rPr>
                <w:rFonts w:eastAsiaTheme="minorEastAsia"/>
                <w:sz w:val="22"/>
                <w:szCs w:val="22"/>
                <w:highlight w:val="white"/>
              </w:rPr>
              <w:t xml:space="preserve">1</w:t>
            </w:r>
            <w:r>
              <w:rPr>
                <w:rFonts w:eastAsiaTheme="minorEastAsia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highlight w:val="white"/>
              </w:rPr>
              <w:t xml:space="preserve">от </w:t>
            </w:r>
            <w:r>
              <w:rPr>
                <w:rFonts w:eastAsiaTheme="minorEastAsia"/>
                <w:sz w:val="22"/>
                <w:szCs w:val="22"/>
                <w:highlight w:val="white"/>
              </w:rPr>
              <w:t xml:space="preserve">12.01.2026</w:t>
            </w:r>
            <w:r>
              <w:rPr>
                <w:rFonts w:eastAsiaTheme="minorEastAsia"/>
                <w:sz w:val="22"/>
                <w:szCs w:val="22"/>
                <w:highlight w:val="white"/>
              </w:rPr>
              <w:t xml:space="preserve">.</w:t>
            </w:r>
            <w:r>
              <w:rPr>
                <w:rFonts w:eastAsiaTheme="minorEastAsia"/>
                <w:sz w:val="22"/>
                <w:szCs w:val="22"/>
                <w:highlight w:val="white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4.1.5.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Осущес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твление мониторинга наличия родства (свойства) должностных лиц, наделенных полномочиями по принятию решений в сфере закупок, с лицами, осуществляющими предпринимательскую деятельность и участвующими в закупках товаров, работ, услуг для муниципальных нужд.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ежеквартально, не позднее 15 числа месяца, следующего за отчетным кварталом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Мониторинг проведен. Родство или свойство должностных лиц, наделенных полномочиями по принятию решений в сфере закупок, с лицами, осуществляющими предпринимательскую деятельность и участвующими в закупках товаров, работ, услуг для муниципальных нужд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не выявлено.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4.2.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:lang w:val="ru-RU"/>
              </w:rPr>
              <w:t xml:space="preserve">Совершенствование организации деятельности по использованию муниципального имущества и городских з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:lang w:val="ru-RU"/>
              </w:rPr>
              <w:t xml:space="preserve">емель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4.2.1.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Осуществление контроля за использованием и распоряжением муниципальным имуществом, переданным  муниципальным организациям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сроки, утвержденные учредителями, планами проведения проверок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муниципальной собственности и земельных ресурсов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епартаментом муниципальной собственности и земельных ресурсов администрации города за 2025 год проведено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 плановы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х проверок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 в МБДОУ ДС №31 "Медвежонок", МБУ "НКМ им. Т.Д. Шуваева", МАУДО г. Нижневартовска "СШ"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БОУ "Гимназия №2", МБОУ "СШ №8", МАУДО г. Нижневартовска "ДШИ №3", МАУ г. Нижневартовска "Молодёжный центр"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В ходе проверок учреждений были выявлены следующие нарушения: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1. Факт размещения локально-нормативных документов с нарушением сроков, установленных действующим законодательством Российской Федерации, а именно: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в МБДОУ ДС №31 "Медвежонок":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распоряжение администрации города от 12.01.2022 №12-лс "О продлении срока трудового договора с Н.В. Дирлам" (нормативная дата размещения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19.01.2022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, фактическая дата размещения 20.03.2025) – более одного года; распоряжение администрации города  от 16.01.2025 №13-лс "О назначении" (нормативная дата размещения 23.01.2025, фактическая дата размещения 20.03.2025) – 40 дней;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отчет о результатах деятельности муниципального бюджетного дошкол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ьного образовательного учреждения детского сада №31 "Медвежонок" и об использовании закрепленного за ним муниципального имущества по состоянию на 1 января 2025 года (нормативная дата размещения 24.02.2025, фактическая дата размещения 20.03.2025) – 18 дней;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в МБУ "НКМ им. Т.Д. Шуваева": приказ департамента муниципальной собственности 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земельных ресурсов администрации города от 17.04.2024 №746/36-01-П "О внесении изменений в устав муниципального бюджетного учреждения "Нижневартовский краеведческий музей имени Тимофея Дмитриевича Шуваева" (нормативная дата размещения 23.04.2024, фактическ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ая дата размещения 24.04.2025) – более одного года; распоряжение администрации города от 28.10.2024 №583-лс "О продлении срока трудового договора с Л.Е. Ковалевой" (нормативная дата размещения 05.11.2024, фактическая дата размещения 24.04.2025) – 114 дней;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МАУДО г. Нижневартовска "СШ":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представление контрольно-ревизионного управления администрации города от 01.08.2024 №40-Исх-375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(нормативная дата размещения 08.08.2024, фактическая дата 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змещения 21.01.2025) – 111 дней;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МБОУ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"Гимназия №2": распоряжение администрации города от 21.02.2024 №97-лс «О продлении срока трудового договора с Т.Л. Середовских» (нормативная дата размещения 29.02.2024, фактическая дата размещения 08.07.2025) – более одного года; акт проведения контроля з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а деятельностью учреждений, подведомственных департаменту образования, в части обеспечения ими публичности и открытости своей деятельности в 2024 году от 21.10.2024 (нормативная дата размещения 01.11.2024, фактическая дата размещения 21.04.2025) – 112 дней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Расхождения в характеристиках зарегистрированных прав в Едином государственном реестре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недвижимости (ЕГРН) с правоустанавливающей и технической документацией недвижимого имущества, зафиксировано 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МАУДО г. Нижневартовска "СШ"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. Объекты незавершенного строительства не выявлены.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. Нарушения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по ведению и формированию перечня ос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обо ценного движимого имущества выявлено 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МБДОУ ДС №31 "Медвежонок"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. Недостачи, используемого не по целевому назначению имущества, непрофильных активов не выявлены.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. Выявлены излишки материальных ценностей, сведения о наличии которых по данным бюджетного учета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МБДОУ ДС №31 "Медвежонок", МБУ "НКМ им. Т.Д. Шуваева", МАУДО г. Нижневартовска "СШ"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, отсутствуют,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7.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результате проверок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МБДОУ ДС №31 "Медвежонок", МБУ "НКМ им. Т.Д. Шуваева"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, МБОУ "СШ №8"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рекомендовано исключить из устава не осуществляемые дополнительные виды деятельности, приносящие доход, согласно порядку внесения изменений в устав.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8.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При визуальном осмотре помещения №41 (т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ир) нежилого помещения №1001, расположенного по адресу: Ханты-Мансийский автономный округ – Югра, г. Нижневартовск, ул. Дружбы Народов, д. 19а - сделан вывод о неудовлетворительном техническом и санитарном состоянии объекта недвижимости МБОУ "Гимназия №2".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9.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При заключении договоров аренды и безвозмездного пользования 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ыявлены нарушения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МБДОУ ДС №31 "Медвежонок",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МБОУ "Гимназия №2", МБОУ "СШ №8"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4.2.2.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Размещение на официальном сайте органов местного самоуправления города Нижневартовска, а также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официальном сайте Российской Федерации в информационно-телекоммуникационной сети "Интернет" для размещения информации о проведении торгов: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- о проведении торгов (по приватизации муниципального имущества; на право заключения договоров аренды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имущества; на право заключения договоров о развитии застроенных территорий; на право заключения договоров аренды земельного участка);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об итогах проведения тор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  <w:t xml:space="preserve">гов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сроки, определенные законодательст-вом и муниципальными правовыми актами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мун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иципальной собственности и земельных ресурсов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I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. Документы о планировании приватизации, решения об условиях приватизации, информация о проведении торгов в порядке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приватизации, итогов торгов и сделках приватизации объектов муниципальной собственности размещаются на официальном сайте органов местного самоуправления города Нижневартовска (www.n-vartovsk.ru) в разделе "Торговая площадка"/"Муниципальная собственность"/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"Муниципальное имущество" и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</w:t>
            </w:r>
            <w:hyperlink r:id="rId19" w:tooltip="http://www.torgi.gov.ru" w:history="1"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ru-RU" w:eastAsia="ru-RU"/>
                </w:rPr>
                <w:t xml:space="preserve">www.torgi.gov.ru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).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В отчетном периоде на сайтах в сети Интернет были опубликованы: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решение Думы города Нижневартовска от 28.02.2025 №504 "О результатах приватизации муниципального имущества в городе Нижневартовске за 2024 год";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реш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ение Думы города от 28.02.2025 №505 "О внесении изменений в решение Думы города Нижневартовска от 13.12.2024 №487 «О Прогнозном плане (программе) приватизации имущества в городе Нижневартовске на 2025 год и плановый период 2026-2027 годов» (с изменением)";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решение Думы города Нижневартовска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т 25.04.2025 №530 "О внесении изменений в решение Думы города Нижневартовска от 13.12.2024 №487 "О Прогнозном плане (программе) приватизации муниципального имущества в городе Нижневартовске на 2025 год и плановый период 2026 - 2027 годов" (с изменениями)";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решение Думы города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от 21.11.2025 №613 "О внесении изменений в решение Думы города Нижневартовска от 13.12.2024 №487 "О Прогнозном плане (программе) приватизации муниципального имущества в городе Нижневартовске на 2025 год и плановый период 2026-2027 годов" (с изменениями)";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решение Думы города Нижневартовска от 09.12.2025 №619 "О Прогнозном плане (программе) приватизации муниципального имущества в городе Нижневартовске на 2026 год и плановый период 2027-2028 годов";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- 21 решение об условиях приватизации;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- 7 информационных сообщений о проведении электронных аукционов в отношении 22 лотов;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- 1 информационное сообщение о проведении продажи посредством публичного предложения в отношении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1 лота;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- 8 информационных сообщений о результатах электронного аукциона в отношении 24 лотов;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- 2 информационных сообщения о результатах продажи муниципального имущества посредством публичного предложения в отношении 2 лотов;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- 9 информационных сообщений о результатах 9 сделок приватизации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II. Информационные сообщения о проведении торгов на право заклю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чения договоров аренды муниципального имущества, включающие сведения о времени, месте и форме торгов, о порядке оформления заявок на участие в торгах, о начальной цене предметов торгов, размещаются на официальном сайте Российской Федерации в сети Интернет </w:t>
            </w:r>
            <w:hyperlink r:id="rId20" w:tooltip="http://www.torgi.gov.ru/" w:history="1"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ru-RU" w:eastAsia="ru-RU"/>
                </w:rPr>
                <w:t xml:space="preserve">www.torgi.gov.ru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, а также на официальном сайте органов местного самоуправления города Нижневартовска в сети Интернет - </w:t>
            </w:r>
            <w:hyperlink r:id="rId21" w:tooltip="http://www.n-vartovsk.ru/" w:history="1"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ru-RU" w:eastAsia="ru-RU"/>
                </w:rPr>
                <w:t xml:space="preserve">www.n-vartovsk.ru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в разделе "</w:t>
            </w:r>
            <w:hyperlink r:id="rId22" w:tooltip="http://www.n-vartovsk.ru/tradingfloor/" w:history="1"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ru-RU" w:eastAsia="ru-RU"/>
                </w:rPr>
                <w:t xml:space="preserve">Торговая площадка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"/"</w:t>
            </w:r>
            <w:hyperlink r:id="rId23" w:tooltip="http://www.n-vartovsk.ru/tradingfloor/municipalproperty/" w:history="1"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ru-RU" w:eastAsia="ru-RU"/>
                </w:rPr>
                <w:t xml:space="preserve">Муниципальная собственность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"/"</w:t>
            </w:r>
            <w:hyperlink r:id="rId24" w:tooltip="http://www.n-vartovsk.ru/tradingfloor/municipalproperty/property/" w:history="1"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ru-RU" w:eastAsia="ru-RU"/>
                </w:rPr>
                <w:t xml:space="preserve">Муниципальное имущество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".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По состоянию на 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на сайтах в сети Интерне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т было опубликовано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информационных сообщени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о проведении аукционов в э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лектронной форме в отношении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22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лотов.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III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. Информационные сообщения о проведении торгов на право заключения договоров аренды земельных участков, включающие сведения о времени, месте и форме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торгов, о порядке оформления заявок на участие в торгах, о начальной цене предметов торгов размещаются на официальном сайте Российской Федерации в сети Интернет www.torgi.gov.ru, электронной площадке АО "Сбербанк – АСТ", (торговая секция "Приватизация, ар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енда  и продажа прав"), а также на официальном сайте органов местного самоуправления города Нижневартовска в сети Интернет - www.n-vartovsk.ru в разделе "Торговая площадка"/"Муниципальная собственность"/"Земельные участки"/"О торгах на земельные участки".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В отчетном периоде опубликовано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24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ых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сообщени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о проведении открытых (закрытых) аукционов на право заключения договоров аренды земельных участков (в том числе на право заключения договора о комплексном развитии территории жилой застройки) в отношении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27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 лот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</w:rPr>
              <w:t xml:space="preserve">ов.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 w:eastAsia="ru-RU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4.2.3.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Выявление непрофильных активов имущества, не участвующего в финансово-хозяйственной деятельности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муниципальной собственности и земельных ресурсов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eastAsia="ru-RU"/>
              </w:rPr>
              <w:t xml:space="preserve">Д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eastAsia="ru-RU"/>
              </w:rPr>
              <w:t xml:space="preserve">епартаментом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eastAsia="ru-RU"/>
              </w:rPr>
              <w:t xml:space="preserve"> при проведении контрольных мероприятий, анализа обращений муниципальных и некоммерческих организаций непрофильные активы имущества, не участвующего в финансово-хозяйственной деятельности муниципальных организаций за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eastAsia="ru-RU"/>
              </w:rPr>
              <w:t xml:space="preserve">2025 год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eastAsia="ru-RU"/>
              </w:rPr>
              <w:t xml:space="preserve"> не выявлены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4.2.4.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Осуществление контроля за соблюдением условий договоров: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- аренды земельных участков, муниципального имущества;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- на установку и эксплуатацию рекламных конструкций;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купли-продажи приватизированных объектов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муниципальной собственности и земельных ресурсов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роведено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64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выездных мероприяти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в рамках осуществления контроля за соблюдением условий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</w:t>
            </w:r>
            <w:bookmarkStart w:id="0" w:name="undefined"/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оговоров аренды земельных участков, безвозмездного пользования земельными участками.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целях снижения задолженности по арендной плате за землю проведены следующие мероприятия: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направлены претензии (требования) арендаторам, нарушающим обязательства по внесению в бюджет города денежных средств по арендной плате за земельные участки, по 243 договорам аренды и 64 претензии о возмещении стоимости неосновательного обогащения на сумму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460 268,68 тыс. руб., в результате оплачено 8 169,99 тыс. руб.;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- в юридическое управлен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ие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для взыскания с арендаторов задолженности в судебном порядке передано по договорам аренды земельных участков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, а также по претензиям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 возмещении стоимости неосновательного обогащения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174 дела на общую сумму 84 339,47 тыс. руб.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результате в 2025 году по взысканной в судебном порядке задолженности в бюджет города поступило 67 354,83 тыс. руб.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  <w14:ligatures w14:val="non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целях снижения задолженности по обязательствам в отношении муниципального имущества в отчетном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периоде проведены следующие мероприятия: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- подготовлено и направлено 246 претензий по внесению оплаты в бюджет города на общую сумму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40 049,00 тыс. руб., по результатам претензионной работы в погашение задолженности поступило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13 845,06 тыс. руб.;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для взыскания задолженности в судебном порядке в юридическое управление подготовлено и направлено 32 дела на общую сумму 2 268,53 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тыс. руб. По вступившим в законную силу решениям суда в бюджет города поступили денежные средства на сумму 3 140,09 тыс. руб.;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- дебиторская задолженность по доходам признана сомнительной на общую сумму 8 064,92 тыс. руб.;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- постоянно действующей комиссией по поступлению и выбытию активов признана безнадежной к взысканию дебиторская задолженность на общую сумму 1 663,20 тыс. руб.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результате мероприятий по сокращению задолж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нности поступило 16 985,15 тыс. руб., что составило 39,69 % от общей суммы просроченной задолженности по доходам от использования и приватизации муниципального имущества, предоставления права на установку и эксплуатацию рекламных конструкций на 01.01.2025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4.3.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:lang w:val="ru-RU"/>
              </w:rPr>
              <w:t xml:space="preserve">Снижение административных барьеров и повышение доступности муниципальных (государственных) услуг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4.3.1.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Предоставление муниципальных (государственных) услуг в электронном виде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структурные подразделения администрации города, предоставляющие муниципальные (государственные) услуги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По состоянию на 01.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01.2026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структурными подразделениями администрации города предоставляется 67 муниципальных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услуг,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6 государственных услуг по отдельным переданным полномочиям автономного округа, а также 5 функций муниципального контроля. Муниципальными учреждениями, подведомственными администрации города, оказывается 9 услуг.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электронном виде посредством Единого портала государственных и муниципальных услуг (функций) предоставляется 2 государственные и 40 муниципальных услуг.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:u w:val="singl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u w:val="single"/>
                <w:lang w:val="ru-RU"/>
              </w:rPr>
              <w:t xml:space="preserve">Критерии оценки эффективности: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u w:val="single"/>
                <w:lang w:val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Доля оказываемых муниципальных (государственных) услуг, по которым разработаны административные регламенты от общего числа предоставляемых муниципальных (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государственных) услуг – 100%.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Доля муниципальных (государственных) услуг, предоставленных в электронном виде, от общего количества предоставляемых муниципальных (государственных) услуг через Единый портал государственных и муниципальных услуг (функций) –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99,9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%.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Муниципаль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ная услуга "Дача письменных разъяснений налогоплательщикам и налоговым агентам по вопросам применения нормативных правовых актов муниципального образования города Нижневартовска о местных налогах и сборах" не предоставляется в  электронном виде.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дминистративными регламентами предоставления муниципальных услуг, оказываемых департаментом муниципальной собственности и земельных ресурсов администрации города, предусмотрена возможность получения услуг в электронном виде через Единый портал государственных и муниципальных услуг (функций) следующих муниципальных услуг: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- выдача копий архивных документов, подтверждающих право на владение землей;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- 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- предварительное согласование предоставления земельного участка;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- постановка граждан на учет в качестве лиц, имеющих право на предоставление земельных участков в собственность бесплатно;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- 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- установление сервитута (публичного сервитута) в отношении земельного участка, находящегося в государственной или муниципальной собственности;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-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- 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- 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- предоставление земельного участка, находящегося в государственной или муниципальной собственности,  гражданину или юридическому лицу  в собственность 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В </w:t>
            </w:r>
            <w:r>
              <w:rPr>
                <w:rFonts w:ascii="Times New Roman" w:hAnsi="Times New Roman" w:eastAsia="Verdana" w:cs="Times New Roman"/>
                <w:color w:val="000000" w:themeColor="text1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eastAsia="Verdana" w:cs="Times New Roman"/>
                <w:color w:val="000000" w:themeColor="text1"/>
                <w:sz w:val="22"/>
                <w:szCs w:val="22"/>
                <w:highlight w:val="white"/>
              </w:rPr>
              <w:t xml:space="preserve">правление муниципального контроля администрации города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з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а 2025 год поступило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:u w:val="single"/>
                <w:lang w:eastAsia="en-US"/>
              </w:rPr>
              <w:t xml:space="preserve">58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обращений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получени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услуги 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" в электронной форме посредством Единого портала государственных и муниципальных услуг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правл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ением по природопользованию и экологии администрации города предоставляется 6 муниципальных услуг.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Возможность предоставления муниципальных услуг в электронном виде через Единый портал государственных и муниципальных услуг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br/>
              <w:t xml:space="preserve">(далее - ЕПГУ) посредством Платформы государственных сервисов (далее - ПГС) реализована в отношении муниципальной услуги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br/>
              <w:t xml:space="preserve">"Выдача разрешений на право вырубки зеленых насаждений".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Через Портал государственных и муниципальных услуг в электронном виде можно получить 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(из 8)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муниципальные услуги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, которые предоставляются департаментом ЖКХ администрации города: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 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редоставление разрешения на осуществление земляных работ;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 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пределение и предоставление техническ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их условий на подключение объектов капитального строительства к сетям инженерно-технического обеспечения (электро-, газо-, тепло-, водоснабжения и водоотведения) индивидуальным предпринимателям, юридическим и физическим лицам, осуществляющим строительство;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еревод жилого помещения в нежилое помещение и нежилого помещения в жилое помещение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 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огласование проведения переустройства и (или) перепланировки 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омещения в многоквартирном доме.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В 4 квартале 2025 года департам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ентом ЖКХ разработаны новые административные регламенты в соответствии с требованиями, утвержденными постановлением администрации города от 25.10.2024 №950 «О Порядке разработки и утверждения административных регламентов предоставления муниципальных услуг»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eastAsia="Verdana" w:cs="Times New Roman"/>
                <w:color w:val="000000" w:themeColor="text1"/>
                <w:sz w:val="22"/>
                <w:szCs w:val="22"/>
                <w:highlight w:val="white"/>
              </w:rPr>
              <w:t xml:space="preserve">Архивным отделом администрации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осущ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ествляется предоставление муниципальной услуги "Предоставление архивных справок, архивных выписок, копий архивных документов" через Единый портал государственных и муниц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ипальных услуг (функций) (ЕПГУ)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, 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  <w14:ligatures w14:val="none"/>
              </w:rPr>
            </w:r>
          </w:p>
          <w:p>
            <w:pPr>
              <w:pStyle w:val="1014"/>
              <w:ind w:left="425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онсультирование и информирование граждан и организаций по вопросам предоставления государстве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ных и муниципальных услуг в электронной форме, обратившихс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я в отдел лично или по телефону;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425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азмещение и систематическое обновление агитационных материалов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из Репозитория Минсвязи;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425" w:righ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казание практической помощи гражданам по регистрации 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подтверждение личности на ЕПГУ;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сем заявителям, проживающим территории Российской Федерации, при обращении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в архивный 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тдел по электронной почте, направляется уведомление с активной ссылкой для перех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ода и подачи запроса через ЕПГУ.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целях предоставления государственных услуг в сфере государственной регистрации актов гражданского состояния                              в электронном виде, управлением ЗАГС осуществляются следующие мероприятия: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- ежедневное информирование и консультирование граждан по вопросам предоставления государственных услуг                                                и преимуществах их получения в электронной форме;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 - размещение и поддержка актуальной информации о возможности предоставления услуг на официальном сайте органов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местного самоуправления города Нижневартовска, информационно-справочных стендах управления ЗАГС;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   - функционирование центра обслуживания единой системы идентификации и аутентификации (ЕСИА) на базе управления ЗАГС;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   - установление и функционирование 3 автоматизированных рабочих мест с подключением к сети Интернет для обеспечения доступа на Единый портал государственных и муниципальных услуг для граждан, обратившихся на прием в управление ЗАГС.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За отчетный период в адрес управления ЗАГС поступило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362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заявлени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на предоставление государственных услуг                                 в электронном виде, поданных через Единый портал государственных и муниципальных услуг (функций), что составляет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57%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от всех поступивших заявлений. Работа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в данном направлении будет продолжена.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отчетном периоде департаментом образования администрации города и подведомственными образовательными учреждениями предоставляются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в электронном виде через Единый портал государственных и муниципальных услуг (функций)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9 муниципальных (государственных) услуг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из них: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- 1 государственная услуга по отдельному полномочию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передан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Ханты-Мансийским автономным округом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Югрой;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- 3 муниципальные услуги оказываются департаментом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- 5 муниципальных (государственных) услуг оказываются муниципальными учреждениями, подведомственными департаменту образования администрации города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Административными регламентами предоставления муниципальных услуг, оказываемых </w:t>
            </w:r>
            <w:r>
              <w:rPr>
                <w:rFonts w:ascii="Times New Roman" w:hAnsi="Times New Roman" w:eastAsia="Verdana" w:cs="Times New Roman"/>
                <w:color w:val="000000" w:themeColor="text1"/>
                <w:sz w:val="22"/>
                <w:szCs w:val="22"/>
                <w:highlight w:val="white"/>
              </w:rPr>
              <w:t xml:space="preserve">департаментом по социальной политике администрации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предусмотрена возможность получения услуг в электронном виде через Единый портал государственных и муниципальных услуг (функций).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Департаментом по социальной политике администрации города осуществляется предоставление 4 муниципальных услуг: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-"Выдача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Нижневартовска";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-"Назначение социальной поддержки в виде социальной выплаты";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-"Пр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исвоение спортивных разрядов";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-"Присвоение квалификационных категорий спортивных судей".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Муниципальные услуги в электронной форме управлением культуры департамента по социальной политике администрации города не предоставляются.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Учреждениями культуры подведомственными департаменту по социальной политике оказываются на основании постановления администрации города «Об утверждении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стандартов предоставления услуг, оказываемых муниципальными учреждениями культуры, подведомственными управлению культуры администрации города» от 19.10.2015 №1868 -5 услуг в электронном виде: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предоставление доступа к справочно-поисковому аппарату, базам данных муниципальных библиотек;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запись на обзорные, тематические и интерактивные экскурсии;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анонсы данных мероприятий;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- предоставление информации о проведении ярмарок, выставок народного творчества, ремесел на территории муниципального образования.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Для безналичной оплаты за услуги- установлены терминалы - пункт проката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тренировочный хоккейный корт «Ледовый», тренажерный зал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</w:rPr>
              <w:t xml:space="preserve">физкультурно-спортивный комплекс «Триумф».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4.3.2.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Межведомственное информационное взаимодействие в электронной форме при предоставлении муниципальных (государственных) услуг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структурные подразделения администрации города, предоставляющие муниципальные (государственные) услуги;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муниципальное 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При предоставлении муниципальных услуг на постоянной основе осуществляется межведомственное информационное взаимодействие в электронной форме.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Департаментом по социальной политике администрации города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ежведомственное информационное взаимодействие в электронной форме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при предоставлении муниципальной функции "Меры социальной поддержки и социальной помощи для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отдельных категорий граждан в городе Нижневартовске" через систему исполнения регламентов (СИР) осуществлено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за 2025 год 2 911 запросов, в аналогичный период 2024 года 3 228 запроса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 рамках предоставления муниципальных услуг "Пр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исвоение спортивных разрядов" и "Присвоение квалификационных категорий спортивных судей" предусмотрено межведомственное информационное взаимодействие в электронной форме. По состоянию на отчетную дату в рамках предоставления данных услуг было осуществлено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за 2025 год 946 запросов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в аналогичный период 2024 года 985 запросов.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Департаментом образования администрации города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ередача сведений по обмену информацией и документами, необходимыми для предоставления государственной или муниципальной услуги, осуществляется в электронном виде на основании Соглашения об 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анизации межведомственного взаимодействия от 07.02.2014 №105-2013/34-2014, заключенного между департаментом образования администрации города и казенным учреждением Ханты-Мансийского автономного округа – Югры «Агентство социального благополучия населения».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предоставлени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муниципальных и государственных услуг активно использ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уется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система межведомственного электронного взаимодействия (СМЭВ).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В отчетном периоде 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ерез портал государственных услуг (ПГУ) в электронном виде направлялись необходимые запросы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данной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системы.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В рамках Соглашения об организации межведомственного взаимодействия от 07.02.2014 №105-2013/34-2014: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- дошкольным отделом департамента образования администрации города на запрос сведений об отсутствии выделенного на ребенка места в дошкольном образовательном учреждении от казенного учреждения Ханты-Мансийского автономного округа – Югры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Агентство социального благополучия населения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направлен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ответ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ов;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отделом информационного и документационного обеспечения департамента образования администрации города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для предоставления муниципальной услуги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Выдача разрешения на вступление в брак несовершеннолетним лицам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получено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ответ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на запросы сведений из Единого государственного реестра записей актов гра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жданского состояния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о рождении, 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правления Министерства внутренних дел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России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по городу Нижневартовску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о регистрации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по месту жительства.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В соответствии с порядком, утвержденным постановлениями Правительства Ханты-Мансийского автономного округа – Югры от 21.02.2007 №35-п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О Порядке обращения за компенсацией части родительской платы за присмотр и уход за детьми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в организациях, осуществляющих образовательную деятельность по реализации образовательной программы дошкольного образования, и ее предоставления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от 10.02.2023 №51-п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О едином перечне прав, льгот, социальных гарантий и компенсаций в Ханты-Мансийском автономном округе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Югре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гражданам, принимающим участие в специальной военной операции, и членам их семей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на 16.12.2025 в порядке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межведомственного информационного взаимодействия реализовано 3520 заявлений, поступивших с Единого портала государственных и муниципальных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на предоставление государственной услуги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Выплата компенсации части родительской платы за присмотр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и уход за детьми в государственных и муниципальных образовательных организациях, находящихся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на территории Ханты-Мансийского автономного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округа – Югры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".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Департаментом муниципальной собственности администрации города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</w:rPr>
              <w:t xml:space="preserve"> рамках предоставления муниципальных услуг департаментом осуществляется межв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</w:rPr>
              <w:t xml:space="preserve">домственное информационное взаимодействие на базе программного продукта Система исполнения регламентов. Межведомственное электронное взаимодействие осуществляетс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</w:rPr>
              <w:t xml:space="preserve">я с органами Росреестра, Федеральной налоговой службой, Пенсионным фондом Российской Федерации.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Департаментом экономического развития администрации города при предоставлении муниципальных услуг осуществляется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межведомственное информационное взаимодействие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Кроме того, в отчетном периоде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 государственные органы направлено: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- 162 межведомственных запрос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о предоставлении информации в рамках порядков предоставления субсидий на поддержку растениеводства, животноводства 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рыбохозяйственного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комплекса;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  - 128 межведомственных запросов о предоставлении информации в рамках порядка предоставления финансовой поддержки субъектам малого и среднего предпринимательства в электронном виде;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- 30 межведомственных запросов о предоставлении информации в рамках порядка предоставления сельскохозяйственным товаропроизводителям субсидий из бюджета города в электронной форме;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- 21 межведомственны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запрос о предоставлении информации в рамках порядка предоставления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грантов в форме субсидий субъектам малого и среднего предпринимательства, осуществляющим деятельность в производств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енной сфере в электронной форме;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- 14 межведомственных запросов о предоставлении информации в рамках порядка предоставления грантов в форме субсидий субъектам малого и среднего предпринимательства в электр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нной форме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Доля межведомственных запросов в электронной форме составляет 100%.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Предоставление муниципальной услуги "Дача 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исьменных разъяснений налогоплательщикам и налоговым агентам по вопросам применения нормативных правовых актов муниципального образования города Нижневартовска о местных налогах и сборах" не предусматривает межведомственного инфор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мационного взаимодействия.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Управлением записи актов гражданского состояния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администрации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предоставление сведений из Федеральной государственн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ой информационной системы «Единый государственный реестр записей актов гражданского состояния» (далее - ЕГР ЗАГС) по запросам уполномоченных органов власти в соответствии с требованиями законодательства осуществляется исключительно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в электронном виде через СМЭВ.  Оператором ЕГР ЗАГС является федеральная государственная налоговая служба.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</w:rPr>
              <w:t xml:space="preserve">рхивным отделом администрации города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</w:rPr>
              <w:t xml:space="preserve">з территориальных органов Социального фонда России посредством ли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</w:rPr>
              <w:t xml:space="preserve">чного кабинета архивного отде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</w:rPr>
              <w:t xml:space="preserve">ла администрации города в Государственной информационной системе "Единая централизованная цифровая платформа в социальной сфере" Ведется прием запросов и направление архивных справок, архивных выписок, копий архивных документов.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</w:rPr>
              <w:t xml:space="preserve">Управлением муниципального контроля администрации города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ежведомственн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ое информационное взаимодействие в электронной форме при предоставлении муниципальной услуги "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</w:rPr>
              <w:t xml:space="preserve"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" осуществлялось с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</w:rPr>
              <w:t xml:space="preserve">филиалом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У</w:t>
            </w:r>
            <w:r>
              <w:rPr>
                <w:rFonts w:ascii="Times New Roman" w:hAnsi="Times New Roman" w:eastAsia="Verdana" w:cs="Times New Roman"/>
                <w:color w:val="000000" w:themeColor="text1"/>
                <w:sz w:val="22"/>
                <w:szCs w:val="22"/>
                <w:highlight w:val="white"/>
              </w:rPr>
              <w:t xml:space="preserve">правлением по природопользованию и экологии</w:t>
            </w:r>
            <w:r>
              <w:rPr>
                <w:rFonts w:ascii="Times New Roman" w:hAnsi="Times New Roman" w:eastAsia="Verdana" w:cs="Times New Roman"/>
                <w:color w:val="000000" w:themeColor="text1"/>
                <w:sz w:val="22"/>
                <w:szCs w:val="22"/>
                <w:highlight w:val="white"/>
              </w:rPr>
              <w:t xml:space="preserve"> администрации города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м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ежведомственное информационное взаимодействие в электронной форме при предос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т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авлении муниципальных услуг осуществляется управлением по природопользованию и экологии администрации города с ИФНС, Рос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реестром по заявлениям о предоставлении муниципальных услуг, где имеются основания для направления запросов с использованием СМЭВ,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Платформы государственн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ых сервисов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В 2025 году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 управлением по природопользованию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 и экологии администрации города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направлено 1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 запросов в ИФНС,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 запросов в Росреестр посредством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Платформы государственных сервисов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 в рамках предоставления муниципальной услуги "Выдача разрешений на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  <w:t xml:space="preserve"> право вырубки зеленых насаждений" и 1 запрос в ИФНС в рамках предоставления услуги "Организация и проведение общественных обсуждений планируемой хозяйственной и иной деятельности на территории городского округа, которая подлежит экологической экспертизе"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039"/>
              <w:ind w:left="0" w:right="0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 обеспечивает возможность 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ежведомственно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в электронной форме при пре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доставлении муниципальных (государственных) услуг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работниками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структурных подразделений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администрации города Нижневартовска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4.3.3.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Увеличение доли му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ниципальных (государственных) услуг, предоставляемых через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(далее - МФЦ)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структурные подразделения администрации города, предоставляющие муниципальные (государственные) услуги;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экономического развития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Сотрудниками администрации города на постоянной основе проводится 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онсультирование и информирование граждан и организаций 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возможности получения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и муниципальных услуг в МФЦ. Во исполнение мероприятий Программы информ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ационного освещения деятельности многофункциональных центров предоставления государственных и муниципальных услуг информация также размещена на информационных стендах в месте предоставления муниципальной услуги и на официальном сайте администрации города.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  <w14:ligatures w14:val="non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2025 год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филиалом АУ ХМАО-Югры "Многофункциональный центр предоставления государственных и муниципальных услуг Югры" в городе Нижневартовске (далее – МФЦ) предоставлялось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65 видов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услуг, оказываемых администрацией города, из них: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- 63 муниципальные услуги (из них 2 муниципальные услуги переданы на исполнение в МФЦ в полном объеме);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- 2 государственные услуги по отдельным переданным полномочиям автономного округа.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В отчетном периоде специалистами МФЦ было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оказано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10,2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тыс.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государственных и муниципальных услуг, предоставляемых администрацией города.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Доля видов муниципальных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(государственных)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услуг, предоставляемых МФЦ, от общего количества муниципальных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(государственных)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услуг, предоставляемых структурными подразделениями администрации города и подведомственными организациями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89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%.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  <w:t xml:space="preserve">Департаментом образования администрации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2025 год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в филиале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автономного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Ханты-Мансийского автономного округа – Югры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Многофункциональный центр предоставления государственных и муниципальных услуг Югры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" (МФЦ)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городе Нижневартовске предоставлялись: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муниципальная услуга, оказываемая департаментом образования администрации города (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);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государственная услуга 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Выплата компенсации части родительской платы за присмотр и уход за детьми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в государственных и муниципальных образовательных организациях, находящихся на территории Ханты-Мансийского автономного округа – Югры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по переданному отдельному государственному полномочию автономного округа частично выполняется в МФЦ;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муниципальная услуга, оказываемая департаментом образования администрации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("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Выдача разрешения на вступление в брак несовершеннолетним лицам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")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Для увеличения доли муниципальных (государственных) услуг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предоставляемых через филиал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МФЦ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в городе Нижневартовске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департаментом образования администрации города осуществляется популяризация муниципальных (государственных) услуг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eastAsia="Verdana" w:cs="Times New Roman"/>
                <w:color w:val="000000" w:themeColor="text1"/>
                <w:sz w:val="22"/>
                <w:szCs w:val="22"/>
                <w:highlight w:val="white"/>
              </w:rPr>
              <w:t xml:space="preserve">Департаментом по социальной политике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администрации города через МФЦ предоставляются две муниципальные услуги: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  <w14:ligatures w14:val="non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"Выдача персонифицированн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Нижневартовска" (согласно административному регламенту, утвержденному постановлением администрации города от 23.07.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2019 №579);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"Назначение социальной поддержки в виде социальной выплаты" (согласно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административному регламенту, утвержденному постановлением администрации города от 28.02.2023 №171)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Управлением по социальной политике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по социальной политике администрации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за 2025 рассмотрено 7 070 заявлений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граждан на предоставление муниципальных услуг.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Verdana" w:cs="Times New Roman"/>
                <w:color w:val="000000" w:themeColor="text1"/>
                <w:sz w:val="22"/>
                <w:szCs w:val="22"/>
                <w:highlight w:val="white"/>
              </w:rPr>
              <w:t xml:space="preserve">Департаментом муниципальной собственности и земельных ресурсов администрации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на исполнение в МФЦ переданы следующие муниципальные услуги: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выдача копий архивных документов, подтверждающих право на владение землей;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утверждение схемы расположения земельного участка или земельных участков на кадастровом плане территории;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предварительное согласование предоставления земельного участка;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постановка граждан на учет в качестве лиц, имеющих право на предоставление земельных участков в собственность бесплатно;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установление сервитута (публичного сервитута) в отношении земельного участка, находящегося в государственной или муниципальной собственности;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предоставление информации об объектах недвижимого имущества, находящихся в муниципальной собственности и предназначенных для сдачи в аренду;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Управлением муниципального контроля администрации города осуществляется предоставление муниципальной услуги 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Выдача разрешения на установку и экс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плуатацию рекламных конструкций на соответствующей территории, аннулирование такого разрешения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", которую также можно получить через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МФЦ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Сотрудниками уп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равления на постоянной основе проводится 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онсультирование и информирование граждан и организаций о возможности получения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и муниципальных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услуг в МФЦ. Во исполнение мероприятий Программы информ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ационного освещения деятельности многофункциональных центров предоставления государственных и муниципальных услуг информация также размещена на информационных стендах в месте предоставления муниципальной услуги и на официальном сайте администрации города.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В отчетном периоде через МФЦ поступило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заявлений от организаций о предоставлении услуги "Выдача разрешения на установку и эксплуатацию рекламных конструкций на соответствующей территории, аннулирование такого разрешения".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настоящее время в АИС МФЦ внедрены все муниципальные услуги, предоставляемые управлением по природопользованию и экологии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администрации города, дополнительно в отношении муниципальной услуги "Выдача разрешений на право вырубки зеленых насаждений" реализована возможность ее предоставления в электронном виде через ЕПГУ посредством ПГС.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В 2025 году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в управление по природопользованию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и экологии администрации города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поступило и принято в работу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заявлений на предоставление муниципальной услуги "Выдача разрешений на право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вырубки зеленых насаждений" (17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- через ЕПГУ,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1 заявление - внесено в ПГС при очном обращении), то есть обеспечено направление в личные кабинеты 100% заявителей информации о ходе предоставления муниципальной услуги.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Заявителям посредством ПГС направлено 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результатов муниципальной услуги "Выдача разрешений на право вырубки зелен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ых насаждений"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Кроме этого в МФЦ при очном обращении поступило и принято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в работу 1 заявление на представление муниципальной услуги "Организация и проведение общественных обсуждений планируемой хозяйственной и иной деятельности на территории городского округа, которая подл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ежит экологической экспертизе", услуга оказана, результат направлен заявителю через МФЦ.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Таким образом, доля муниципальных услуг, предоставленных в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2025 году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управлением по природопользованию и экологии администрации города через МФЦ либо посредством ПГС, составила - 100 %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Через МФЦ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возможно получить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7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(из 8)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муниципальных услуг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, которые предоставляются департаментом ЖКХ администрации города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редоставление информации о порядке предоставления жилищно-коммунальных услуг населению;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еревод жилого помещения в нежилое помещение и нежилого помещения в жилое помещение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огласование проведения переустройства и (или) перепланировки помещения в многоквартирном доме;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пределение и предоставление техническ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их условий на подключение объектов капитального строительства к сетям инженерно-технического обеспечения (электро-, газо-, тепло-, водоснабжения и водоотведения) индивидуальным предпринимателям, юридическим и физическим лицам, осуществляющим строительство;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редоставление разрешения на осуществление земляных работ;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редоставление информации пользователям автомобильных дорог общего пользования местного значения.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Verdana" w:cs="Times New Roman"/>
                <w:color w:val="000000" w:themeColor="text1"/>
                <w:sz w:val="22"/>
                <w:szCs w:val="22"/>
                <w:highlight w:val="white"/>
              </w:rPr>
              <w:t xml:space="preserve">Управлением записи актов гражданского состояния администрации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через МФЦ поступило и рассмотрено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499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заявлений, из них: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443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заявления о выдаче повторных свидетельств, справок, подтверждающих государственную регистрацию актов гражданского состояния;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заявлений о заключении брака;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 совместных заявлений о расторжении брака супругов, не имеющих общих несовершеннолетних детей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Verdana" w:cs="Times New Roman"/>
                <w:color w:val="000000" w:themeColor="text1"/>
                <w:sz w:val="22"/>
                <w:szCs w:val="22"/>
                <w:highlight w:val="white"/>
              </w:rPr>
              <w:t xml:space="preserve">Управлением муниципальных закупок</w:t>
            </w:r>
            <w:r>
              <w:rPr>
                <w:rFonts w:ascii="Times New Roman" w:hAnsi="Times New Roman" w:eastAsia="Verdana" w:cs="Times New Roman"/>
                <w:color w:val="000000" w:themeColor="text1"/>
                <w:sz w:val="22"/>
                <w:szCs w:val="22"/>
                <w:highlight w:val="white"/>
              </w:rPr>
              <w:t xml:space="preserve"> администрации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дминистративный регламент предоставления муниципальной услуги "Дача письменных разъяснений налогоплательщикам и налоговым агентам по вопросам применения нормативных правовых актов муниципального образования города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Нижневартовска о местных налогах и сборах" утвержден с 01.01.2021. За получением муниципальной услуги заявитель вправе обратиться в МФЦ.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4.4.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</w:rPr>
              <w:t xml:space="preserve">Привлечение граждан и институтов гражданского общества к профилактике и предупреждению коррупционных правонарушений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4.4.1.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Проведение публичных слушаний и общественных обсуждений по проектам муниципальных правовых актов. Опубликование результатов публичны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х слушаний и общественных обсуждений в средствах массовой информации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при разработке проектов муниципальных правовых актов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структурные подразделения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взаимодействию со средствами массовой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информации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20.01.2025 по 04.02.2025 на официальном сайте органов местного самоуправления города Нижневартов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государственной автоматизированной информационной системе "Управление", в федеральной государственной информационной системе "Единый портал государственных и муниципальных услуг (функций)"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проведено общественное обсуждение проекта распоряжения администрации города "Об утверждении бюджетного прогноза города Нижневартовска на долгосрочный период до 2036 года"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Итоговый протокол общественного обсуждения проекта распоряжения администрации города "Об утверждении бюджетного прогноза города Нижневарт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овска на долгосрочный период до 2036 года"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 05.02.2025 размещен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федеральной государственной информационной системе "Единый портал государственных и муниципальных услуг (функций)"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11.04.2025 в центральной городской библиотеке им. М.К.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Анисимковой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муниципального бюджетного учреждения "Библиотечно-информационная система" проведены публичные слушания по проекту решения Думы города Нижневартовска "Об исполнении бюджета города Нижневартовска за 2024 год".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Информация по результатам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публичных слушаний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проекту решения Думы города Нижневартовска "Об исполнении бюджета города Нижневартовска за 2024 год"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официально обнародована в сетевом издании "Газета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арта-24", а также размещена на официальном сайте органов местного самоуправления в рубрике "Публичные слушания и общественные обсуждения" и в федеральной государственной информационной системе "Единый портал государственных и муниципальных услуг (функций)"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.2025 в центральной городской библиотеке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им. М.К. Анисимковой муниципального бюджетного учреждения "Библиотечно-информационная система" проведены публичные слушания по проекту решения Думы города Нижневартовска "О бюджете города Нижневартовска на 2026 год и на плановый период 2027 и 2028 годов".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Информация по результатам публичных слушаний по проекту решения Думы города Нижневартовска "О бюджете города Нижневартовска на 2026 год и на плановый период 2027 и 2028 годов" официально обнародована в сетевом издании "Газета Ва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рта-24", а также размещена на официальном сайте органов местного самоуправления в рубрике "Публичные слушания и общественные обсуждения" и в федеральной государственной информационной системе "Единый портал государственных и муниципальных услуг (функций)".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За 2025 год департаментом экономического развития администрации города были проведены: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  - общественное обсуждение проекта распоряжения администрации города Нижневартовска "О прогнозе социально-экономического развития города 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а на 2026 год и на плановый период 2027 и 2028 годов" с 2 по 16 октября 2025 года на официальном сайте органов местного самоуправления города Нижневартовска в разделе "Общественное обсуждение проектов документов стратегического планирования", на сайте госу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дарственной автоматизированной информационной системы "Управление", а также в федеральной государственной информационной системе "Единый портал государственных и муниципальных услуг (функций)". Письменных замечаний, рекомендаций и предложений не поступало;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  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общественное обсуждение проекта распоряжения администрации города Нижневартовска "О внесении изменения в распоряжение администрации города от 31.10.2023 №707-р "О прогнозе социально-эконом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ического развития города Нижневартовска до 2036 года" с 3 по 17 октября 2025 года на официальном сайте органов местного самоуправления города Нижневартовска в разделе "Общественное обсуждение проектов документов стратегического планирования", на сайте госу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дарственной автоматизированной информационной системы "Управление", а также в федеральной государственной информационной системе "Единый портал государственных и муниципальных услуг (функций)". Письменных замечаний, рекомендаций и предложений не посту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пало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На Портале для публичного обсуждения проектов и действующих нормативных актов Ханты-Мансийского автономного округа – Югры (https://regulation.admhmao.ru/) осуществляется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проведение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: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публичных консультаций проектов и действующих муниципальных нормативных правовых актов, затрагивающих предпринимательскую и иную экономическую, инвестиционную деятельность, в соответствии с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Порядком проведения ОРВ, экспертизы, утвержденным постановлением администр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ации города от 29.10.2015 №1935;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- общественно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го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обсуждения проектов муниципальных нормативных правовых актов на предмет выявления возможных рисков нарушения антимонопольного законодательства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в соответствии с По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ложением об антимонопольном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комплаенсе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, утвержденным распоряжением администрации города от 31.12.2019 №1723-р.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епартаментом жилищно-коммунального хозяйства администрации города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соответствии с постановлением главы города от 17.06.2025 №42-пг 20.06.2025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проведены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публичные слушания по проекту актуализированной схемы теплоснабжения города Нижневартовска.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Результаты публичных слушаний размещены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25.06.2025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сетевом издании "Газета Варта-24"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Публичные слушания по проекту решения Думы города «О внесении изменений в Устав города Нижневартовска, принятый решением Думы города от 20.06.2005 №502» проводились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23.06.2025.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Результаты публичных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слушаний опубликованы 24.06.2025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сетевом издании «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Газета Варта-24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Официальные информационные сообщения о проведении публичных слушаний и общественных обсужден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ий по проектам муниципальных правовых актов, извещения, результаты проведенных публичных слушаний и обсуждений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а также сведения о предоставлении государственных и муниципальных услуг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размещаются в резделе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Официальная информация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на сайте сетевого издания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Газета Варта - 24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. В течение года в разделе размещено 417 информационных материалов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hyperlink r:id="rId25" w:tooltip="https://gazeta-varta.ru/ofitsialnaya-informatsiya/" w:history="1"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ru-RU"/>
                </w:rPr>
                <w:t xml:space="preserve">https://gazeta-varta.ru/ofitsialnaya-informatsiya/</w:t>
              </w:r>
              <w:r>
                <w:rPr>
                  <w:rFonts w:ascii="Times New Roman" w:hAnsi="Times New Roman" w:cs="Times New Roman"/>
                  <w:sz w:val="22"/>
                  <w:szCs w:val="22"/>
                  <w:highlight w:val="white"/>
                  <w:lang w:val="ru-RU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4.5.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Мониторинг коррупционных рисков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Проведение анализа коррупционных рисков, возникающих при исполнении муниципальными служащими должностных обязанностей, с дальнейшей разработкой мер по минимизации выявленных коррупционных рисков и снижению уровня коррупции в конкретных сферах деятельности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ежегодно, не позднее 20 декабря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структурные подразделения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учетом результатов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регионального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социологического исследо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вания по оценке уровня коррупции в городе Нижневартовске и рекомендаций по итогам рабо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ты за 2024 год в отчетном периоде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2025 года произведены анализ и оценка перечня коррупционных рисков, а также мер по их минимизации включенных 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арту коррупционных рисков администрации муниципального образования «город Нижневартовс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к».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ходе проведенного анализа установлено, что нормативно-правовые документы структурных подразделений администрации города соответствуют требованиям законодательства. Процедуры приема документов, проведения проверок, проведения конкурентных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закупок, заключения муниципальных контрактов, исполнения муниципальных контрактов, подготовки документов и иных действий, определенных постановлениями администрации города Нижневартовска, соблюдены. Меры по минимизации коррупционных рисков актуализированы.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На контроле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должностные  инструкции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муниципальных служащих.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highlight w:val="white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целях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минимизации коррупционных рисков, возникающих при осуществлении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работниками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контрольно-ревизионного управления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</w:t>
            </w:r>
            <w:bookmarkStart w:id="0" w:name="undefined"/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полномочий по осуществлению внутреннего муниципального финансового контроля и контроля в сфере закупок,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части принятия мер по предотвращению и уре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гулированию конфликта интересов,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пяти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работникам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соответствии 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решением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комиссии по соблюдению требований к служебному поведению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муниципальных служащих и  урегулированию конфликта интересов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администрации города Нижневартовска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внесены из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менения в должностные инструкции,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касающиеся исключения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их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участия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контрольных мероприятиях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в отношен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ии учреждений, в которых возможен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конфликт интересов, а также исключения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административного взаимо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действия с данными учреждениями.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Меры по образовательному обеспечению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проведения  мероприятий по вопросам противодействия коррупции, развития малого и среднего предприниматель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ства, устранения административных барьеров, препятствующих развитию бизнеса, при участии представителей прокуратуры города, правозащитных организаций, территориальных органов федеральных органов исполнительной власти, предпринимателей города Нижневартовска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структурные подразделения администрации города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(в части касающейся)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2025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экономического развития администрации города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проведены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следующи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15.01.2025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квиз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-игра в рамках реализации образовательного проекта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Бизнес-класс как форма начального экономического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которой приняли участие 5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27.01.2025 заседание Экспертно-консультативного совета по развитию малого и среднего предпринимательства в городе Нижневартовске в заочной форме, в котором приняли участие 10 субъектов малого и среднего предпринимательства - членов Совета.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13.02.2025 круглый стол на тему: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Получение мер финансовой поддержки через информационную систему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Электронный бюджет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, в котором приняли участие 65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05.03.2025 заседание Общественного совета при департаменте экономического развития администрации города, в котором приняли участие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 представителя делового и научного сообщества, а также общественности - член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Совета;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20.03.2025 заседание Экспертно-консультативного совета по развитию малого и среднего предпринимательства в городе Нижневартовске в заочной форме, в котором приняли участие 11 субъектов малого и среднего предпринимательства - членов Совета;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25.03.2025 заседание круглого стола с участием представителей ИФНС,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Роспотребнадзора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, ПАО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Сбербанк России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, Торгово-промышленной палаты по актуальным вопросам законодательства. В заседании приняли участие 42 субъекта малого и среднего предпринимательства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04.04.2025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заседание Экспертно-консультативного совета по развитию малого и среднего предпринимательства в городе Нижневартовске в заочной форме, в котором приняли участие 12 субъектов малого и среднего предпринимательства - членов Совета;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17.04.2025 круглый стол на тему: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Получение статуса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социальное предприятие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котором приняли участие 15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20.05.2025 круглый стол с предпринимательским сообществом города Нижневартовска и представителями контрольно-надзорных органов по вопросам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соблюдения Правил благоустройства территории города Нижневартовска, соблюдения предприятиями общественного питания требований санитарных правил и норм, применения схемы дробления бизнеса с целью оптимизации налоговых обязательств и ухода от уплаты налогов;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23.05.2025 награждение победителей и участников городского конкурса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Предприниматель года - 2024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котором приняли участие 66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23.05.2025 торжественная церемония награждения муниципальными наградами к Дню российского предпринимательства, в которой приняли участие 40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хозяйствующих субъектов;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26.05.2025 встреча главы города с победителями городского конкурса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Предприниматель года - 2024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которой приняли участие 9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02.06.2025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Идеатон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рамках Всероссийского проекта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Цифровая Россия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на тему: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Будущее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цифровизации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: как утолить кадровый голод?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котором приняли участие 2 субъекта малого и среднего предпринимательства в качестве экспертов;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03.06.2025 на очередном заседании городского Совета по вопросам развития инвестиционной деятельности представлена информация об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итогах проведения регуляторных процедур в администрации города за 2024 год и перспективах на 2025 год;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04.06.2025 круглый стол на тему: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Подача заявки на получение субсидии через Портал мер финансовой поддержки. Типичные ошибки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котором приняли участие 17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24.06.2025 фестиваль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БодроФЕСТ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котором приняли участие 47 субъектов малого и среднего предпринимате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льства и 20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самозанятых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граждан;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25.07.2025 в ДК "Октябрь" проведена торжественная церемония награждения работников сферы торговли (в церемонии принял участие 51 чел.). Всего награждено 116 работников сферы торговли и общественного питания города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01.08.2025 проведен круглый стол на тему: 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Грантовая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поддержка. Подача заявки через информационную систему "Электронный бюджет", в котором приняли участие 12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03.09.2025 проведен круглый стол на тему: "Социальное предприятие: путь к успеху и меры поддержки", в котором принял участие 21 субъект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04.09.2025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проведено заседание Экспертно-консультативного совета по развитию малого и среднего предпринимательства в городе Нижневартовске, в котором приняли участие 12 субъектов малого и среднего предпринимательства - членов Совета;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20.09.2025 проведена выставка "Услуги социального предпринимательства", в которой приняли участие 17 субъектов малого и среднего предпринимательства, осуществляющих деятельность в сфере социального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29.09.2025 проведен круглый стол на тему: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Актуальные вопросы предпринимательства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котором приняли участие 23 субъекта малого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10.10.2025 проведено заседание Экспертно-консультативного совета по развитию малого и среднего предпринимательства в городе Нижневартовске в заочной форме, в котором приняли участие 10 субъектов малого и среднего предпринимательства - членов Совета;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23.10.2025 проведен круглый стол на тему: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 развитии инновационного потенциала города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котором приняли участие 8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25-26.10.2025 проведена выставка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Золотая осень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которой приняли участие 24 субъекта малого и среднего предпринимательства и 26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самозанятых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4.11.2025 проведена выставка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Покупай наше!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которой приняли участие 25 субъектов малого и среднего предпринимательства и 26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самозанятых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10.11.2025 проведено заседание Экспертно-консультативного совета по развитию малого и среднего предпринимательства в городе Нижневартовске в заочной форме, в котором приняли участие 10 субъектов малого и среднего предпринимательства - членов Совета;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11.11.2025 проведен круглый стол на тему: "Социальное предприятие: путь к успеху и меры поддержки", в котором приняли участие 19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24.11.2025 проведен круглый стол на тему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Внесение изменений в Положение о размещении нестационарных торговых объектов в городе Нижневартовске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 участием Союза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Нижневартовская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Территориальная палата предпринимателей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котором приняли участие 28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27.11.2025 проведен круглый стол, посвященный Всемирной неделе качества и Всемирному дню качества с участием представителей Территориального отдела в городе Нижневартовске, Нижневартовском районе и в городе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Мегионе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Роспотребнадзора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по Ханты-Мансийскому автономному округу - Югре, Межрайонной инспекции Федеральной налоговой службы России №6 по Ханты-Мансийскому автономному округу – Югре и Союза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Нижневартовская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Территориальная палата предпринимателей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котором приняли участие 24 субъекта малого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06-07.12.2025 проведена выставка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Новогодний бум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которой приняли участие 28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субъектов малого и среднего предпринимательства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 82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самозанятых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08.12.2025 проведен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круглый стол на тему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О мерах поддержки для участников СВО в рамках программы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СВОй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 бизнес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, в котором приняли участие 2 субъекта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11.12.2025 проведено заседание круглого стола по вопросам действующего законодательства, регулирующего правила продажи табачной/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никотинсодержащей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продукции, кальянов и устройств для потребления табачной/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никотинсодержащей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продукции. В работе круглого стола приняли участие представители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Роспотребнадзора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 5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предпринимателей – руководителей 17 объектов, в которых реализуется указанная продукция;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17.12.2025 проведен круглый стол на тему: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 муниципальных мерах поддержки для социального предпринимательства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котором приняли участие 2 субъекта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25.12.2025 проведено заседание Экспертно-консультативного совета по развитию малого и среднего предпринимательства 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городе Нижневартовске в заочной форме, в котором приняли участие 19 субъектов малого и среднего предпринимательства - членов Совета;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23.12.2025 проведен 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руглый стол на тему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Изменения в налоговом законодательстве с 2026 года. Программы кредитования для МСП от ПАО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Банк ПСБ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, Программы поддержки МСП. Актуальные вопросы бизнеса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котором приняли участие 23 субъекта малого и среднего предпринимательства;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27-28.12.2025 проведена 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ематическая ярмарка товаров и услуг к новому году, в которой приняли участие 30 субъектов малого и среднего предпринимательства.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Вопрос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э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ффективност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деятельности по предупреждению  и противодействию коррупции в подведомственных учреждениях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был рассмотрен на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Общественн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совет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при департаменте по социальной политике администрации города Ниж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невартовска 23 июня 2025 года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подведомственных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департаменту по социальной политике администрации города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учреждениях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были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организованы собрания трудовых коллективов с участием социальных партнеров в лице руководителей некоммерческих организаций, с приглашением сотрудников УМВД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вопросам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противодействи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коррупции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редложения по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снижению федеральных барьеров при предоставлении государственных и муниципальных услуг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направлены 26.03.2025 в адрес департамента экономического развития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 совещаниях с руководителями организаций, подведомственных департаменту образов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ания администрации города, рассматривались вопросы о порядке предоставления сведений о доход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ах, расходах, об имуществе и обязательствах имущественного характера руководителями образовательных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о запрете на получение подарков в связи с проведением праздничных мероприятий, посвященных последнему звонку, </w:t>
            </w:r>
            <w:r>
              <w:rPr>
                <w:sz w:val="22"/>
                <w:szCs w:val="22"/>
                <w:highlight w:val="white"/>
              </w:rPr>
              <w:t xml:space="preserve">Дню знаний, Дню учителя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 другие.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Руководителями организаций, под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ведомственных департа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енту образования администрации города, для своих сотрудников систематически проводятся мероприятия (совещания, тематические встречи) по вопросам противодействия коррупции при участии представителей прокуратуры города и УМВД России по городу Нижневартовску.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lang w:eastAsia="zh-CN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zh-CN"/>
              </w:rPr>
              <w:t xml:space="preserve">опр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zh-CN"/>
              </w:rPr>
              <w:t xml:space="preserve">осы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zh-CN"/>
              </w:rPr>
              <w:t xml:space="preserve"> противодействия коррупции рассматриваются  на аппаратных совещаниях структурных подразделений администрации города.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zh-CN"/>
              </w:rPr>
              <w:t xml:space="preserve">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и проведение обучающих и информационно-разъяснительных мероприятий антикоррупционной направленности: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 муниципальными служащими администрации города;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с руководителями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организаций.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Доведение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муниципальным служащим администрации города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руководителям муниципальных организаций 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методических материалов по вопросам противодействия коррупции, разработанных Мин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истерством труда и социальной защиты Российской Федерации, с целью: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- формирования понимания недопустимости принятия подарков от организаций и частных лиц в связи с исполнением должностных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обязанностей, вне зависимости от стоимости этих подарков и поводов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дарения;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- осознания мер ответственности за несоблюдение ограничений и запретов, требований о предотвращении или об урегулировании конфликта интересов и обязанностей, установленных в целях противодействия коррупции;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понимания рисков нанесения ущерба репут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ации органа власти при получении подарков от заинтересованных физических и юридических лиц вне зависимости от стоимости этих подарков и поводов дарения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вопросам муниципальной службы и кадров администрации города;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управление по 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просам законности, правопорядка и безопасности администрации города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(с привлечением представителей юридического управления администрации города,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департамента жилищно-коммунального хозяйства администрации города,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департамента по социальной политике администрации города,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департамента образования администрации города)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Ежеквартально вопросы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рганизаци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 информационно-разъяснительных мероприятий 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нтикоррупционной направленности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 муниципальными служащими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рамках подведомственных учреждений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рассматриваются на аппаратных совещаниях при заместителях главы города.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униципальным служащим ад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министрации города и руководителям муниципальных организаций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доведены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методически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по вопросам противодействия коррупции, разработанны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Министерством труда и социальной защиты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 рамках оказания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консультативной и методической помощи в реализации требований федеральных законов, нормативных правовых актов Президента Российской Федерации, Правительства Российской Федерации и Ханты-Мансийского автономного округа – Юг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ры о противодействии коррупции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в адрес учреждений направлены материалы с основными направлениями деятельности по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предупреждению коррупции в государственных учреждениях, предприятиях автономного округа, а также автономных некоммерческих организаций, учредителем которых является Х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МАО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 – Югра, типовые формы локальных правовых актов, подготовленные Департаментом государственной гражданской службы, кадровой пол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итики и про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филактики коррупции ХМАО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– Югры (далее – Департамент, автономный округ).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жеквартально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выявляются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анализируются  типичные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ошибки учреждений при осуществлении закупок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соответствии с Приказом Департамента государственного заказа ХМАО – Югры от 19.01.2024 №2 и методическими рекомендациями об осуществлении текущих и опережающих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закупок, проверки Счетной палаты города. 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рамках собраний трудовых кол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ективов, проведенных в 2025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муниципальных учреждениях (14 ед.), подведомственных департаменту по социальной политике администрации города,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освещены требования законодательства 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 предотвращению и урегулированию конфликта интересов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при исполнении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работниками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трудовых обязанностей.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марте 2025 года состоялось совместное совещание-се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минар с начальником контрольно-ревизионного управления администрации города на предмет анализа выявленных нарушений и мероприятий по предотвращению правонарушений по итогам проверок в учреждениях спорта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рабочем совещании пр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 директоре департамента по социальной политике администрации города 12.12.2025 рассмотрен вопрос о реализации комплекса мер, направленных на организацию антикоррупционной деятельности в муниципальных учреждениях, подведомственных департаменту по социально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й политике администрации города, в соответствии с протоколом заседания комиссии администрации города по противодействию коррупции от 05.11.2025 №2. По результатам рабочего совещания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руководителям подведомственных учреждений поручено: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согласовывать с должностными лицами департамента по социальной политике администрации города заключение контрактов (договоров) у единственного поставщика (подрядчика, исполнителя);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обеспечивать приемку по контрактам (договорам) в составе приемочных комиссий с привлечением (по возможности) в состав комиссии представителей общественных организаций (незаинтересованных в результатах проведения приемки);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проводить на регулярной основе анализ контрагентов на предмет родственных и свойственных связей с работниками, исполняющими административно-хозяйственные, управленческие, распорядительные функции, а также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юрисконсультом, специалистом по закупкам, специалистом административно-хозяйственной деятельности и лицами, временно замещающими таких работников.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Работниками управления по вопросам муниципальной службы и кадров администрации города в отчетный период проведены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обучающие и информационно-разъяснительные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мероприятия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антикоррупционной направленности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 аппаратных совещаниях системно разъясняются муниципальным служащим и руководителям курируемых учреждений меры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ответственности за несоблюдение ограничений и запретов, требований о предотвращении или об урегулировании конфликта интересов и обязанностей, установленных в целях противодействия коррупции.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Муниципальные служащие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ЖКХ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администрации города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ознакомлены с требованиями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Кодекса этики и служебного поведения муниципальных служащих администрации города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 муниципальных служащих департамента ЖКХ администрации города и руководителей подведомственных муниципальных учреждений доводятся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методические материалы по вопросам противодействия коррупции, разработанные Министерством труда и социальной защиты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онный материал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размещенн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ый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на официальных сайтах прокуратуры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ХМАО-Югры.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работы по проведению среди обучающихся 9 - 11 классов муниципальных общеобразовательных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организаций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уроков правовой грамотности, нап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равленных на развитие правосознания, осведомленности о характере, способах и пределах осуществления и защиты гражданских прав, охраняемых законом интересов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постоянно 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образования администрации города;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муниципальные общеобразовательные органи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ации 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2025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рамках реализации программ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 обучающимися с 9 по 11 классы организовано проведение информационно-разъяснительной, культурно-просветительской работы по формированию законопослушного поведения у несовершеннолетних,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развитию правосознания, осведомленности о характере, способах и пределах осуществления и защиты гражданских прав, охраняемых законом интересов.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Мероприятия проведены в форме тематических классных часов, лекций, разъяснительных бесед, конкурсов, диспутов, круглых столов, заседаний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Семейных клубов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комплексных инструктажей, путем раздачи информационно-разъяснительных материалов, демонстрации видеороликов, в том числе с привлечением представителей правоохранительных органов.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Всего проведено более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7 100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мероприятий, в том числе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 привлечением специалистов других субъектов системы профилактики города. Охват составил более 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8 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000 обучающихся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5.4.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Организация проведения на регулярной основе в муниципальных общеобразовательных организациях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конкурсов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антикоррупционной направленности (социальная реклама, плакаты,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видеоролики, кейсы, игры) и обучающих мероприятий с использованием материалов конкурсов, направленных на формирование антикоррупционного мировоззрения учащихся старших классов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образования администрации города;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муниципальных общеобразовательных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организаций 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Style w:val="1044"/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Style w:val="1044"/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</w:rPr>
              <w:t xml:space="preserve">Во всех общеобразовательных организациях, </w:t>
            </w:r>
            <w:r>
              <w:rPr>
                <w:sz w:val="22"/>
                <w:szCs w:val="22"/>
              </w:rPr>
              <w:t xml:space="preserve">подведомственных департаменту образования администрации города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проведены конкурсы, направленные на формирование антикоррупционного мировоззрения учащихся старших классов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с охватом более 6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000 человек. Помимо этого,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23 обучающи</w:t>
            </w: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  <w:t xml:space="preserve">ся приняли участие в международном молодежном конкурсе социальной антикоррупционной рекламы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Вместе против коррупции!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Организация распространения  доступных для восприятия информационных материалов, формирующих правовую грамотность и правосознание молодежи, в печатном, электронном, аудиовизуальном и ином виде, а также 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 помощью средств массовой информации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образования администрации города;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по социальной политике администрации города;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департамент общественных коммуникаций и молодежной политики администрации города;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муниципальных организаций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 отчетный период в средствах массовой информ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ации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, на официальном сайте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органов местного самоуправления города Нижневартовска, распространялись, преимущественно, печатные информационные материалы. Организована запись видеокомментария представителя УМВД России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по городу Нижневартовску по теме бытовой коррупции. В рамках медиаплана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освещения мероприятий по противодействию коррупции, проводимых администрацией города, департаментом общественных коммуникаций и молодежной политики администрации города изготовлен и распространен видеоролик антикоррупционной направленности (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https://max.ru/ofnv86/AZsMZVpkSw0)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14 подведомственных департаменту по социальной политике администрации города учреждениях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проведены собрания трудовых коллективов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актуализированы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вопрос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опл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аты труда, выполнения работниками должностных обязанностей, соблюдения требований законодательства в сфере противодействи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я коррупции, в том числе по предотвращению конфликта интересов, о действующих в учреждениях Комиссиях по разрешению спорных вопросов 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предупреждению коррупции,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доведена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информация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 часах личных приемов руководителей, о возможности обращения  к должностным лицам, в том числе на сайте учреждения, регламенте получения обратной связи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 информационных стендах размещен актуальный информационный материал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Госпабликах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организаций размещается информация.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 официальных сайтах, информационных досках подведомственных учреждений,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актуализированы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доступные для восприятия информа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ционные материалы, листовки формирующие правовую грамотность и правосознание работни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ков.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подведомственных учреждениях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работники ознакомлены с локальными нормативными актами по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вопросам антикоррупционной направленности.</w:t>
            </w:r>
            <w:r>
              <w:rPr>
                <w:highlight w:val="whit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адрес учреждений для ознакомления и руководства в работе направлен методический материал по основным направлениям деятельности по предупреждению коррупции в государственных учреждениях, го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сударственных унитарных предприятиях автономного округа, а также хозяйственных обществ, фондов, автономных некоммерческих организаций, учредителем которых является Ханты-Мансийский автономный округ – Югра, а также типовые формы локальных правовых актов. Ук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азанный материал подготовлен Департаментом государственной гражданской службы, кадровой политики и профилактики коррупции Ханты-Мансийского автономного округа – Югры (далее – Департамент) с целью оказания консультативной и методической помощи в реализации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требований федеральных законов, нормативных правовых актов Президента Российской Федерации, Правительства Российской Федерации и Ханты-Мансийского автономного округа – Югры по вопросам противодействия коррупции. Указанный методический материал размещен на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официальном сайте Департамента в разделе «Антикоррупционная деятельность» (https://depgs.admhmao.ru/antikorruptsionnaya-deyatelnost/) /Противодействие коррупции в организациях/Антикоррупционный стандарт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 также 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соответствии с пунктом 7 Порядка подготовки модельных муниципальных нормативных правовых актов, необходимы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органам местного самоуправления муниципальных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образований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анты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Мансийского автономного округа – Югры (далее – автономный окр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уг) для реализации полномочий, предусмотренных федеральным законодательством и законодательством автономного округа, утвержденным постановлением Губернатора автономного округа от 23.08.2012 № 123, про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екты модельных муниципальных нормативных правовых актов: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– «О Порядке осуществления ведомственного контроля в сфере закупок товаров, работ, услуг для обеспечения муниципальных нужд»;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– «О Порядке осуществления контроля за деятельностью муниципальных учреждений»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для информации и использования в работе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Style w:val="1044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Style w:val="1044"/>
                <w:sz w:val="22"/>
                <w:szCs w:val="22"/>
                <w:highlight w:val="white"/>
              </w:rPr>
              <w:t xml:space="preserve">Среди обучающихся и их родителей (законных представителей) распространены доступные для восприятия информационные материалы по формированию правовой грамотности и правосознание молодежи. </w:t>
            </w:r>
            <w:r>
              <w:rPr>
                <w:rStyle w:val="1044"/>
                <w:sz w:val="22"/>
                <w:szCs w:val="22"/>
                <w:highlight w:val="white"/>
              </w:rPr>
              <w:t xml:space="preserve">Информация по ознакомлению детей и подростков с законодательс</w:t>
            </w:r>
            <w:r>
              <w:rPr>
                <w:rStyle w:val="1044"/>
                <w:sz w:val="22"/>
                <w:szCs w:val="22"/>
                <w:highlight w:val="white"/>
              </w:rPr>
              <w:t xml:space="preserve">т</w:t>
            </w:r>
            <w:r>
              <w:rPr>
                <w:rStyle w:val="1044"/>
                <w:sz w:val="22"/>
                <w:szCs w:val="22"/>
                <w:highlight w:val="white"/>
              </w:rPr>
              <w:t xml:space="preserve">вом в отношении несовершеннолетних, памятки по безопасности и профилактике негативных проявлений размещены на информационных стендах и сайтах образовательных организаций. Охват составил более 37 000 обучающихся и 42 000 родителей (законных представителей).</w:t>
            </w:r>
            <w:r>
              <w:rPr>
                <w:rStyle w:val="1044"/>
                <w:sz w:val="22"/>
                <w:szCs w:val="22"/>
                <w:highlight w:val="white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Организация информирования старшеклассников по вопросам правовой направленности, раскрывающим современные подходы к противодействию коррупции, через рабочие программы общеобразовательных предметов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образования администрации города;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руководители муниципальных общеобразовательных организаций 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Style w:val="1044"/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Style w:val="1044"/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  <w:t xml:space="preserve">В образовательных организациях реализуются рабочие программы по общеобразовательным предметам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Обществознание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Право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Экономика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. Вопросы правовой направленности, раскрывающие современные подходы к противодействию коррупции, включены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данные программы и изучаются в течение учебного года с сентября по май. Охват составил более 4</w:t>
            </w:r>
            <w:r>
              <w:rPr>
                <w:sz w:val="22"/>
                <w:szCs w:val="22"/>
              </w:rPr>
              <w:t xml:space="preserve"> 9</w:t>
            </w:r>
            <w:r>
              <w:rPr>
                <w:sz w:val="22"/>
                <w:szCs w:val="22"/>
              </w:rPr>
              <w:t xml:space="preserve">00 обучающихся 9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11 классов</w:t>
            </w:r>
            <w:r>
              <w:rPr>
                <w:rStyle w:val="1044"/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Обеспечение включения вопросов антикоррупционной тематики в муниципальные олимпиады, интеллектуальные игры по обществознанию и праву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 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образования администрации города 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Style w:val="1044"/>
                <w:rFonts w:ascii="Times New Roman" w:hAnsi="Times New Roman" w:cs="Times New Roman"/>
                <w:sz w:val="22"/>
                <w:szCs w:val="22"/>
                <w:highlight w:val="yellow"/>
                <w14:ligatures w14:val="none"/>
              </w:rPr>
            </w:pPr>
            <w:r>
              <w:rPr>
                <w:rStyle w:val="1044"/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  <w:t xml:space="preserve">Вопросы антикоррупционной тематики включены</w:t>
            </w:r>
            <w:r>
              <w:rPr>
                <w:sz w:val="22"/>
                <w:szCs w:val="22"/>
              </w:rPr>
              <w:t xml:space="preserve"> в муниципальные олимпиады, интеллектуальные игры</w:t>
            </w:r>
            <w:r>
              <w:rPr>
                <w:sz w:val="22"/>
                <w:szCs w:val="22"/>
              </w:rPr>
              <w:t xml:space="preserve"> по обществознанию и праву</w:t>
            </w:r>
            <w:r>
              <w:rPr>
                <w:sz w:val="22"/>
                <w:szCs w:val="22"/>
              </w:rPr>
              <w:t xml:space="preserve">, проводимые</w:t>
            </w:r>
            <w:r>
              <w:rPr>
                <w:sz w:val="22"/>
                <w:szCs w:val="22"/>
              </w:rPr>
              <w:t xml:space="preserve"> в образовательных организациях, подведомственных департаменту образования администрации города.</w:t>
            </w:r>
            <w:r>
              <w:rPr>
                <w:rStyle w:val="1044"/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Организация развития пр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актики использования площадок массового пребывания школьников, таких как летние оздоровительные и пришкольные лагеря, для проведения игровых мероприятий, направленных на воспитание честности, добросовестности, порядочности, ответственности и справедливости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образования администрации города;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руководители муниципальных общеобразовательных организаций 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ind w:left="0" w:right="142" w:firstLine="425"/>
              <w:jc w:val="both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на территории города организована работа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лагер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ей с охватом более 13 9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00 детей.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Программы лагерей содержат мероприятия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направленные на воспитание честности, добросовестности, порядочности, ответственности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 справедливости.</w:t>
            </w:r>
            <w:r>
              <w:rPr>
                <w:rFonts w:ascii="Times New Roman" w:hAnsi="Times New Roman" w:eastAsia="Times New Roman" w:cs="Times New Roman"/>
                <w:strike/>
                <w:lang w:eastAsia="ru-RU"/>
              </w:rPr>
            </w:r>
            <w:r/>
          </w:p>
        </w:tc>
      </w:tr>
      <w:tr>
        <w:trPr>
          <w:trHeight w:val="6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5.9.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проведения правовой акции для молодежи города «Нет коррупции!»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ежегодно, до 1 октября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 общественных коммуникаций и молодёжной политики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6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990"/>
              <w:jc w:val="left"/>
              <w:shd w:val="clear" w:color="ffffff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акции проводится в два этапа. Первый этап в формате профилактических бесед проведен в сентябре на базе подростковых клубов.</w:t>
            </w:r>
            <w:r>
              <w:rPr>
                <w:rFonts w:ascii="Times New Roman" w:hAnsi="Times New Roman"/>
              </w:rPr>
              <w:t xml:space="preserve"> В декабре прошёл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квест «Нет коррупции!»</w:t>
            </w:r>
            <w:r>
              <w:rPr>
                <w:rFonts w:ascii="Times New Roman" w:hAnsi="Times New Roman"/>
              </w:rPr>
            </w:r>
            <w:r/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Контроль за реализацией мероприятий по профилактике и предупреждению коррупционных правонарушений в муниципальных организациях и организациях, более 50% акций (долей) в ус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тавном капитале которых находится в муниципальной собственности города Нижневартовск 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Проведение оценки деятельности  муниципальных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организаций и организаций, более 50% акций (долей) в уставном капитале которых находится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в муниципальной собственности города Нижневартовск по соблюдению антикоррупционного законодательства и результатов антикоррупционной работы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ежегодно, не позднее 1 декабря 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заместители главы города;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руководители структурных подразделений администрации г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val="ru-RU"/>
              </w:rPr>
              <w:t xml:space="preserve">орода, осуществляющих функции учредителей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41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Департаментом по социальной политики, как учредителем в течении года, проводятся как плановые, так и внеплановые проверки финансово - хозяйственной деятельности подведомственных учреждений, осуществляется ведомс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твенный контроль за соблюдением трудового законодательства и иных нормативных правовых актов, содержащих нормы трудового права, ведомственный контроль в системе закупок, по организации профилактической работы по предупреждению коррупционных правонарушений.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Результаты внутреннего контроля по уставным направлениям деятельности анализируются и носят публичный характер.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2025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рамках протокольных поручений при заместителе главы города (21.01.2025) проведены внутренние проверки кадровых служб 14 подведомственных учреждений в целях выявления и недопущения возникновения личной заинте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ресованности при исполнении работниками трудовых обязанностей, которая приводит или может привести к конфликту интересов (по информации руководителей учреждений, нарушения не выявлены); проведены проверки целевого использования бюджетных средств, проведен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они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торинг на предмет выявления родства или свойства должностных лиц, наделенных полномочиями по принятию решений в сфере закупок, с лицами, осуществляющими предпринимательскую деятельность и участвующими в закупках товаров, работ, услуг для муниципальных нужд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. По информации учреждений, нарушения не выявлены.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Контроль учредителя в сфере закупок товаров, работ, услуг для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беспечения деятельности подведомственных учреждений осуществляется на основании приказа департамента по социальной политике администрации города от 06.12.2024 №1085/42-П, которым утвержден график ведомственных проверок деятельности учреждений на 2025 год.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2025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проведены проверки: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в МБУ 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НКм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им. Т.Д. Шуваева" с 07.04.2025 по 11.04.2025;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в МАУДО г. Нижневартовска "Спортивная шк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ола" с 23.06.2025 по 27.06.2025;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в МАУДО г. Нижневартовска "Детская школа искусств №3" с 10.11.2025 по 14.11.2025.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итогам проверок факты коррупционных правонарушений не установлены.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На основании приказа департамента по социальной политике администрац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ии города от 31.07.2025 №509/42-П "О проведении внеплановой проверки" проведена проверка соблюдения законодательства в сфере закупок в МАУ г. Нижневартовска "ДСС". В результате проверки выявлены факты, содержащие признаки административного правонарушения.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2025 году проведен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ведомственный контроль финансово-хозяйственной деятельности, проверки: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в МБУ 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НКм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им. Т.Д. Шуваева" с 07.04.2025 по 11.04.2025;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в МАУДО г. Нижневартовска "Спортивная шк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ола" с 23.06.2025 по 27.06.2025;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МАУДО г. Нижневартовска "Детская школа искусств №3" с 10.11.2025 по 14.11.2025.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итогам проверок факты коррупционных правонарушений не установлены.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Ежеквартально осуществляется контроль за реализацией планов мероприятий, принятых муниципальными учреждениями по профилактике и предупреждению коррупционных правонарушений на текущий год.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Вопросы выполнения планов и текущих проверок департамента надзорными и контрольно-ревизионными органами, структурных подразделений, их результаты рассматриваются на аппаратном совещании при заместителе главы города, директоре департамента по социальной по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литике администрации города, так же рассматриваются вопросы исполнительской дисциплины в отношении обращений граждан, поступающих через инцидент менеджмент, обеспечение предоставления качественной информации, своевременной подготовки ответов по обращениям.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Ежеквар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тально при департаменте проводятся рабочие отраслевые совещания, специалистов отделов департамента, руководителей подведомственных муниципальных учреждений, на которых рассматриваются вопросы предупреждения коррупционных рисков и проявлений в учреждениях.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учреждениях актуализированы локальные акты в соответствии с постановлениями администрации города от 12.08.2016 №1188 (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ред.от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22.04.2025) «Об утверждении типовых актов для организации деятельности по противод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ействию коррупции в муниципальных учреждениях и муниципальных унитарных предприятиях города Нижневартовска, хозяйственных обществах, единственным учредителем (участником) которых является администрация города», № 585 от 16.07.2024 (ред. От 17.06.2025) «Об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утв.Порядка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уведомления руководителями муниципальных учреждений, хозяйственных обществ, единственным учредителем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которых является администрация города, о возникновении личной заинтересованности при исполнении трудовых обязанностей, которая приводит или может привести к конфликту интересов, и Положения о комиссии по рассмотрению уведомлений руководителями муниципальн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ых учреждений, хозяйственных обществ, единственным учредителем которых является администрация города, о возникновении личной заинтересованности при исполнении трудовых обязанностей, которая приводит или может привести к конфликту интересов,  разработаны 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утверждены документы по предупреждению коррупционных проявлений, Конфликта интересов, Положения о комиссии по рассмотрению обращений о конфликте интересов и т.п..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 локальными актами, принятыми в учреждениях и размещенными в свободном доступе на официальных сайтах учреждений работники коллективов ознакомлены под роспись на собраниях трудовых коллективов.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Руководители учреждений, ответственные лица за организацию деятельности по противодействию коррупции, обучены и регулярно проходят повышение квалификации.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С жителями города, получателями услуг организована обратная связь посредством размещения в доступном для граждан месте специальных ящиков для обращений и размещением на сайтах учреждений – ссылки для обращений.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Ежеквартально осуществляется мониторинг оценки качества оказываемых услуг.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01.09.2025 за № 585/42-п издан приказ «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Об утверждении порядка проведения внеплановых проверок учреждений, подведомственных департаменту по социальной политике администрации города».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Рассмотрение вопросов правоприменительной практики, обзор типичных ситуаций конфликта интересов, коррупционных рисков, необходимости соблюдения ограничений, касающихся получения и дачи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ценных подарков муниципальными служащими и работниками муниципальных учреждений.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highlight w:val="white"/>
              </w:rPr>
            </w:r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В соответствии с приказом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u w:val="single"/>
                <w:lang w:eastAsia="ru-RU"/>
              </w:rPr>
              <w:t xml:space="preserve">департамента образования администрации города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 от 21.04.2025 №34-П-367 «О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выполнении Плана мероприятий администрации города по профилактике и предупреждению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оррупционных правонарушений на 2025-2028 годы в части полномочий департамента образования администрации города» осуществляется оценка результатов антикоррупционной деятельности в организациях, подведомственных департаменту образования администрации города.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Во всех подведомственных образовательных организациях ежегодно утверждаются комплексные планы мероприятий по противодействию коррупции, в том числе «бытовой коррупции».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Ежеквартально проводится анализ обращений граждан, содержащих сведения о проявлении фактов коррупции и злоупотреблениях должностными полномочиями руководителем образовательной организации, работниками, и своевременное принятие соответствующих мер.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До сведения работников образовательных организаций и членов родительских комитетов доводится информация по недопущению поведения, которое мо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жет восприниматься окружающими как обещание или предложение дачи взятки, либо как согласие принять взятку.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На официальных сайтах образовательных организаций, в разделе «Платные услуги», размещены документы о порядке оказания платных образовательных услуг,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кроме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того имеется раздел по антикоррупционной деятельности в образовательной организации</w:t>
            </w:r>
            <w:r>
              <w:rPr>
                <w:sz w:val="22"/>
                <w:szCs w:val="22"/>
                <w:highlight w:val="white"/>
                <w14:ligatures w14:val="non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:u w:val="singl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соответствии с приказами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u w:val="single"/>
              </w:rPr>
              <w:t xml:space="preserve">ДЖКХ администрации города: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 17.02.2025 №31/31-П в МКУ города Нижневартовска "Управление по делам гражданской обороны и чрезвычайным ситуациям" с 14.03.2025 по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20.03.2025 проведена оценка деятельности реализации антикоррупционного законода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тельства за 12 месяцев 2024 года;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 17.02.2025 №32/31-П в МБУ "Управление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дорожному хозяйству и благоустройству города Нижневартовска" с 03.03.2025 по 14.03.2025 проведена оценка деятельности реализации антикоррупционного законодательства за 12 месяцев 2024 года;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от 08.10.2025 №204/31-П, 24.10.2025 №227/31-П в МБУ "Управление по дорожному хозяйству и благоустройству города Нижневартовска" с 13.10.2025 по 24.11.2025 проведена оценка деятельности реализации антикоррупционного законодательства за 9 месяцев 2025 года.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результатам проведения оценки деятельности реализации антикоррупционного законодательства директорам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учреждений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даны рекомендации.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целях принятия мер по предупреждению коррупции, а также профилактике коррупцио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нных проявлений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u w:val="single"/>
              </w:rPr>
              <w:t xml:space="preserve">в МБУ "УЛПХ                                               г. Нижневартовска"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приказом по учреждению от 13.01.2025 №04-од утвержден план мероприятий по профилактике коррупционных и иных правонарушений на 2025 год (далее - план мероприятий). 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Отчеты о выполнении плана мероприятий ежеквартально, в срок до 25 числа последнего 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есяца отчетного квартала предоставляются МБУ "УЛПХ г. Нижневартовска" в управление по природопользованию и экологии администрации города (за 1 квартал 2025 года письмо от 18.03.2025 №УЛПХ-ИсхД-202, за 2 квартал 2025 года письмо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от 24.06.2025 №УЛПХ-ИсхД-454, за 3 квартал 2025 года письмо от 15.09.2025 №УЛПХ-ИсхД-669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, за 4 квартал 2025 года письмо от 12.12.2025 №УЛПХ-ИсхД-883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Во исполнение плана мероприятий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2025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приказом МБУ "УЛПХ г. Нижневартовска" от 09.01.2025 №01-од утверждена карта коррупционных рисков и перечень должностей, связанных с высоким антикоррупционным риском;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проводился анализ действующих в Учреждении локальных нормативно-правовых актов, направленных на реализацию мер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br/>
              <w:t xml:space="preserve">по предупреждению коррупции, на предмет соответствия положениям действующего законодательства. Приказом от 23.04.2025 №27-од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br/>
              <w:t xml:space="preserve">"О внесении изменений в локальные нормативны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 правовые акты МБУ "УЛПХ г. Нижневартовска" в сфере противодействия коррупции" актуализированы приказы от 15.05.2020 №18-од "Об утверждении Положения об основных направлениях антикоррупционной деятельности", от 15.05.2020 №21-од "Об утверждении Положения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 конфликте интересов работников";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обеспечивался контроль соблюдения работниками МБУ "УЛПХ г. Нижневартовска Кодекса этики и служебного поведения. Фактов возникновения конфликта интересов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 2025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не выявлено;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для работников МБУ "УЛПХ г. Нижневартовска" проведены тематические учебы на тему: "Содержани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 конфликта интересов                              и личная заинтересованность при исполнении должностных обязанностей" (18.03.2025); на тему: "Меры по профилактике коррупции" (11.06.2025); на тему: "Взяточничество (понятие, ответственность)" (15.09.2025);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на тему: "Протокол Комиссии администрации города по противодействию коррупции №2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от 05.11.2025. Положения о конфликте интересов работников" (17.11.2025);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- в 3 квартале 2025 года проведено обучение (повышение квалификации) лиц, ответственных за противодействие коррупции (9 человек) по программе дополнительного профессионального образования "Противодействие коррупции в сфере закупок" (72 часа).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Оценка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деятельности МБУ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"УЛПХ г. Нижневартовска"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по соблюдению антикоррупционного законодательства и результатов антикоррупционной работы проведена учредителем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– управлением по природопользованию и экологии администрации города в рамках подготовки доклада об организации антикоррупционной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в муниципальном бюджетном учреждении "Управление лесопаркового хозяйства города Нижневартовска" для рассмотрения вопроса "Об организации антикоррупционной деятельности в муниципальных организациях города и организациях, более 50% акций (долей)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в уставном капитале которых находится в муниципальной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собственности города Нижневартовска" на заседании Комиссии администрации города по противодействию коррупции (письмо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  <w:t xml:space="preserve"> от 15.10.2025 №11-Исх-1925).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u w:val="single"/>
                <w:lang w:eastAsia="ru-RU"/>
              </w:rPr>
              <w:t xml:space="preserve">В хозяйственных обществах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 осуществлены следующие мероприятия: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– разработаны и утверждены локальные акты по противодействию коррупции в соответствии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с Федеральным законом от 25.12.2008 №273-ФЗ «О противодействии коррупции»,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постановлением администрации города от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 12.08.2016 №1188 «Об утверждении типовых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ктов для организации деятельности по противодействию коррупции в муниципальных учреждениях и муниципальных унитарных предприятиях города Нижневартовска, хозяйственных обществах, единственным учредителем (участником) которых является администрация города»,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постановлением администрации города от 16.07.2024 №585 «Об утверждении Порядка уведомления руководителями муниципальных учреждений и муниципальных унитарных предприятий города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 Нижневартовска, хозяйственных обществ, единственным учредителем (участником) которых является администрация города, о возникновении личной заинтересованности при исполнении трудовых обязанностей, которая приводит или может привести к конфликту интересов»;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– доведена информация до руководителей хозяйственных обществ об обязанности уведомлять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о возникновении личной заинтересованности при исполнении трудовых обязанностей, которая приводит или может привести к конфликту интересов (постановление администрации города от 16.07.2024 №585);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– в каждом хозяйственном обществе создана комиссия по противодействию коррупции;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  <w:p>
            <w:pPr>
              <w:pStyle w:val="1014"/>
              <w:contextualSpacing/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  <w14:ligatures w14:val="none"/>
              </w:rPr>
              <w:pBdr>
                <w:bottom w:val="single" w:color="FFFFFF" w:sz="4" w:space="28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– проводится оценка коррупционных рисков, по результатам которой составляется карта коррупционных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ru-RU"/>
              </w:rPr>
              <w:t xml:space="preserve">рисков и меры по их минимизации.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Внесение в уставы обществ, более 50% акций (долей) в уставном капитале которых находится в муниципальной собственности города Нижневартовска (далее - общества),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оложений, обязывающих директоров обществ получать одобрение у совета директоров обществ на совершение сделок по передаче ими в аренду или иное срочное или бессрочное пользование недвижимого имущества на срок более 1 (одного) года независимо от суммы сделки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20.12.2025;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20.12.2026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муниципальной собственности и земельных ресурсов администрации города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Отчет об исполнении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2" w:type="dxa"/>
            <w:vMerge w:val="restart"/>
            <w:textDirection w:val="lrTb"/>
            <w:noWrap w:val="false"/>
          </w:tcPr>
          <w:p>
            <w:pPr>
              <w:pStyle w:val="1014"/>
              <w:ind w:left="0" w:right="0" w:firstLine="425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На отчетную дату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 департаментом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муниципальной собственности и земельных ресурсов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внесены в уставы АО "НПАТП", АО "КПСУ",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АО по АТО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г.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 положения, обязывающие директоров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хозяйственных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обществ получать одобрение у совета директоров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хозяйственных </w:t>
            </w:r>
            <w:bookmarkStart w:id="0" w:name="undefined"/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обществ на совершение сделок по передаче ими в аренду или иное срочное или бессрочное пользование недвижимого имущества на срок более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  <w:t xml:space="preserve">1 (одного) года независимо от суммы сделки.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  <w14:ligatures w14:val="none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highlight w:val="none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6840" w:h="11906" w:orient="landscape"/>
      <w:pgMar w:top="709" w:right="851" w:bottom="1134" w:left="1701" w:header="709" w:footer="709" w:gutter="0"/>
      <w:pgNumType w:start="3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libri Light">
    <w:panose1 w:val="020F0502020204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612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12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ascii="Times New Roman" w:hAnsi="Times New Roman" w:cs="Times New Roman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f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392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2" w:hanging="180"/>
      </w:pPr>
    </w:lvl>
  </w:abstractNum>
  <w:abstractNum w:abstractNumId="33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8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80" w:hanging="360"/>
        <w:tabs>
          <w:tab w:val="num" w:pos="2280" w:leader="none"/>
        </w:tabs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3000" w:hanging="360"/>
        <w:tabs>
          <w:tab w:val="num" w:pos="30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720" w:hanging="180"/>
        <w:tabs>
          <w:tab w:val="num" w:pos="37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440" w:hanging="360"/>
        <w:tabs>
          <w:tab w:val="num" w:pos="44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160" w:hanging="360"/>
        <w:tabs>
          <w:tab w:val="num" w:pos="51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880" w:hanging="180"/>
        <w:tabs>
          <w:tab w:val="num" w:pos="58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600" w:hanging="360"/>
        <w:tabs>
          <w:tab w:val="num" w:pos="66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320" w:hanging="360"/>
        <w:tabs>
          <w:tab w:val="num" w:pos="73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040" w:hanging="180"/>
        <w:tabs>
          <w:tab w:val="num" w:pos="8040" w:leader="none"/>
        </w:tabs>
      </w:pPr>
    </w:lvl>
  </w:abstractNum>
  <w:abstractNum w:abstractNumId="4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  <w:tabs>
          <w:tab w:val="num" w:pos="1429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2013"/>
      <w:numFmt w:val="decimal"/>
      <w:isLgl w:val="false"/>
      <w:suff w:val="tab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5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90"/>
        <w:ind w:left="149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90"/>
        <w:ind w:left="22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90"/>
        <w:ind w:left="29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90"/>
        <w:ind w:left="36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90"/>
        <w:ind w:left="43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90"/>
        <w:ind w:left="50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90"/>
        <w:ind w:left="58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90"/>
        <w:ind w:left="65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90"/>
        <w:ind w:left="7252" w:hanging="360"/>
      </w:pPr>
      <w:rPr>
        <w:rFonts w:ascii="Wingdings" w:hAnsi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90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90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90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90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90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90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90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90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90"/>
        <w:ind w:left="7189" w:hanging="360"/>
      </w:pPr>
      <w:rPr>
        <w:rFonts w:ascii="Wingdings" w:hAnsi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90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90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90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90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90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90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90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90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90"/>
        <w:ind w:left="7189" w:hanging="360"/>
      </w:pPr>
      <w:rPr>
        <w:rFonts w:ascii="Wingdings" w:hAnsi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90"/>
        <w:ind w:left="149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90"/>
        <w:ind w:left="22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90"/>
        <w:ind w:left="29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90"/>
        <w:ind w:left="36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90"/>
        <w:ind w:left="43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90"/>
        <w:ind w:left="50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90"/>
        <w:ind w:left="58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90"/>
        <w:ind w:left="65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90"/>
        <w:ind w:left="7252" w:hanging="360"/>
      </w:pPr>
      <w:rPr>
        <w:rFonts w:ascii="Wingdings" w:hAnsi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90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90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90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90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90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90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90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90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90"/>
        <w:ind w:left="7189" w:hanging="360"/>
      </w:pPr>
      <w:rPr>
        <w:rFonts w:ascii="Wingdings" w:hAnsi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90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90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90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90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90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90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90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90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90"/>
        <w:ind w:left="7189" w:hanging="360"/>
      </w:pPr>
      <w:rPr>
        <w:rFonts w:ascii="Wingdings" w:hAnsi="Wingdings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90"/>
        <w:ind w:left="149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90"/>
        <w:ind w:left="22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90"/>
        <w:ind w:left="29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90"/>
        <w:ind w:left="36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90"/>
        <w:ind w:left="43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90"/>
        <w:ind w:left="50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90"/>
        <w:ind w:left="58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90"/>
        <w:ind w:left="65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90"/>
        <w:ind w:left="7252" w:hanging="360"/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90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90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90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90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90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90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90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90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90"/>
        <w:ind w:left="7189" w:hanging="360"/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90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90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90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90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90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90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90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90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90"/>
        <w:ind w:left="7189" w:hanging="360"/>
      </w:pPr>
      <w:rPr>
        <w:rFonts w:ascii="Wingdings" w:hAnsi="Wingdings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22"/>
  </w:num>
  <w:num w:numId="14">
    <w:abstractNumId w:val="23"/>
  </w:num>
  <w:num w:numId="15">
    <w:abstractNumId w:val="14"/>
  </w:num>
  <w:num w:numId="16">
    <w:abstractNumId w:val="36"/>
  </w:num>
  <w:num w:numId="17">
    <w:abstractNumId w:val="20"/>
  </w:num>
  <w:num w:numId="18">
    <w:abstractNumId w:val="18"/>
  </w:num>
  <w:num w:numId="19">
    <w:abstractNumId w:val="11"/>
  </w:num>
  <w:num w:numId="20">
    <w:abstractNumId w:val="40"/>
  </w:num>
  <w:num w:numId="21">
    <w:abstractNumId w:val="35"/>
  </w:num>
  <w:num w:numId="22">
    <w:abstractNumId w:val="33"/>
  </w:num>
  <w:num w:numId="23">
    <w:abstractNumId w:val="42"/>
  </w:num>
  <w:num w:numId="24">
    <w:abstractNumId w:val="17"/>
  </w:num>
  <w:num w:numId="25">
    <w:abstractNumId w:val="30"/>
  </w:num>
  <w:num w:numId="26">
    <w:abstractNumId w:val="48"/>
  </w:num>
  <w:num w:numId="27">
    <w:abstractNumId w:val="41"/>
  </w:num>
  <w:num w:numId="28">
    <w:abstractNumId w:val="44"/>
  </w:num>
  <w:num w:numId="29">
    <w:abstractNumId w:val="37"/>
  </w:num>
  <w:num w:numId="30">
    <w:abstractNumId w:val="45"/>
  </w:num>
  <w:num w:numId="31">
    <w:abstractNumId w:val="31"/>
  </w:num>
  <w:num w:numId="32">
    <w:abstractNumId w:val="13"/>
  </w:num>
  <w:num w:numId="33">
    <w:abstractNumId w:val="28"/>
  </w:num>
  <w:num w:numId="34">
    <w:abstractNumId w:val="15"/>
  </w:num>
  <w:num w:numId="35">
    <w:abstractNumId w:val="32"/>
  </w:num>
  <w:num w:numId="36">
    <w:abstractNumId w:val="27"/>
  </w:num>
  <w:num w:numId="37">
    <w:abstractNumId w:val="29"/>
  </w:num>
  <w:num w:numId="38">
    <w:abstractNumId w:val="12"/>
  </w:num>
  <w:num w:numId="39">
    <w:abstractNumId w:val="10"/>
  </w:num>
  <w:num w:numId="40">
    <w:abstractNumId w:val="46"/>
  </w:num>
  <w:num w:numId="41">
    <w:abstractNumId w:val="19"/>
  </w:num>
  <w:num w:numId="42">
    <w:abstractNumId w:val="38"/>
  </w:num>
  <w:num w:numId="43">
    <w:abstractNumId w:val="43"/>
  </w:num>
  <w:num w:numId="44">
    <w:abstractNumId w:val="34"/>
  </w:num>
  <w:num w:numId="45">
    <w:abstractNumId w:val="26"/>
  </w:num>
  <w:num w:numId="46">
    <w:abstractNumId w:val="47"/>
  </w:num>
  <w:num w:numId="47">
    <w:abstractNumId w:val="25"/>
  </w:num>
  <w:num w:numId="48">
    <w:abstractNumId w:val="24"/>
  </w:num>
  <w:num w:numId="49">
    <w:abstractNumId w:val="21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0">
    <w:name w:val="Heading 1 Char"/>
    <w:basedOn w:val="993"/>
    <w:link w:val="991"/>
    <w:uiPriority w:val="9"/>
    <w:rPr>
      <w:rFonts w:ascii="Arial" w:hAnsi="Arial" w:eastAsia="Arial" w:cs="Arial"/>
      <w:sz w:val="40"/>
      <w:szCs w:val="40"/>
    </w:rPr>
  </w:style>
  <w:style w:type="paragraph" w:styleId="821">
    <w:name w:val="Heading 2"/>
    <w:basedOn w:val="990"/>
    <w:next w:val="990"/>
    <w:link w:val="8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22">
    <w:name w:val="Heading 2 Char"/>
    <w:basedOn w:val="993"/>
    <w:link w:val="821"/>
    <w:uiPriority w:val="9"/>
    <w:rPr>
      <w:rFonts w:ascii="Arial" w:hAnsi="Arial" w:eastAsia="Arial" w:cs="Arial"/>
      <w:sz w:val="34"/>
    </w:rPr>
  </w:style>
  <w:style w:type="character" w:styleId="823">
    <w:name w:val="Heading 3 Char"/>
    <w:basedOn w:val="993"/>
    <w:link w:val="992"/>
    <w:uiPriority w:val="9"/>
    <w:rPr>
      <w:rFonts w:ascii="Arial" w:hAnsi="Arial" w:eastAsia="Arial" w:cs="Arial"/>
      <w:sz w:val="30"/>
      <w:szCs w:val="30"/>
    </w:rPr>
  </w:style>
  <w:style w:type="paragraph" w:styleId="824">
    <w:name w:val="Heading 4"/>
    <w:basedOn w:val="990"/>
    <w:next w:val="990"/>
    <w:link w:val="8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5">
    <w:name w:val="Heading 4 Char"/>
    <w:basedOn w:val="993"/>
    <w:link w:val="824"/>
    <w:uiPriority w:val="9"/>
    <w:rPr>
      <w:rFonts w:ascii="Arial" w:hAnsi="Arial" w:eastAsia="Arial" w:cs="Arial"/>
      <w:b/>
      <w:bCs/>
      <w:sz w:val="26"/>
      <w:szCs w:val="26"/>
    </w:rPr>
  </w:style>
  <w:style w:type="paragraph" w:styleId="826">
    <w:name w:val="Heading 5"/>
    <w:basedOn w:val="990"/>
    <w:next w:val="990"/>
    <w:link w:val="8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7">
    <w:name w:val="Heading 5 Char"/>
    <w:basedOn w:val="993"/>
    <w:link w:val="826"/>
    <w:uiPriority w:val="9"/>
    <w:rPr>
      <w:rFonts w:ascii="Arial" w:hAnsi="Arial" w:eastAsia="Arial" w:cs="Arial"/>
      <w:b/>
      <w:bCs/>
      <w:sz w:val="24"/>
      <w:szCs w:val="24"/>
    </w:rPr>
  </w:style>
  <w:style w:type="paragraph" w:styleId="828">
    <w:name w:val="Heading 6"/>
    <w:basedOn w:val="990"/>
    <w:next w:val="990"/>
    <w:link w:val="8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9">
    <w:name w:val="Heading 6 Char"/>
    <w:basedOn w:val="993"/>
    <w:link w:val="828"/>
    <w:uiPriority w:val="9"/>
    <w:rPr>
      <w:rFonts w:ascii="Arial" w:hAnsi="Arial" w:eastAsia="Arial" w:cs="Arial"/>
      <w:b/>
      <w:bCs/>
      <w:sz w:val="22"/>
      <w:szCs w:val="22"/>
    </w:rPr>
  </w:style>
  <w:style w:type="paragraph" w:styleId="830">
    <w:name w:val="Heading 7"/>
    <w:basedOn w:val="990"/>
    <w:next w:val="990"/>
    <w:link w:val="8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1">
    <w:name w:val="Heading 7 Char"/>
    <w:basedOn w:val="993"/>
    <w:link w:val="8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2">
    <w:name w:val="Heading 8"/>
    <w:basedOn w:val="990"/>
    <w:next w:val="990"/>
    <w:link w:val="8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3">
    <w:name w:val="Heading 8 Char"/>
    <w:basedOn w:val="993"/>
    <w:link w:val="832"/>
    <w:uiPriority w:val="9"/>
    <w:rPr>
      <w:rFonts w:ascii="Arial" w:hAnsi="Arial" w:eastAsia="Arial" w:cs="Arial"/>
      <w:i/>
      <w:iCs/>
      <w:sz w:val="22"/>
      <w:szCs w:val="22"/>
    </w:rPr>
  </w:style>
  <w:style w:type="paragraph" w:styleId="834">
    <w:name w:val="Heading 9"/>
    <w:basedOn w:val="990"/>
    <w:next w:val="990"/>
    <w:link w:val="8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5">
    <w:name w:val="Heading 9 Char"/>
    <w:basedOn w:val="993"/>
    <w:link w:val="834"/>
    <w:uiPriority w:val="9"/>
    <w:rPr>
      <w:rFonts w:ascii="Arial" w:hAnsi="Arial" w:eastAsia="Arial" w:cs="Arial"/>
      <w:i/>
      <w:iCs/>
      <w:sz w:val="21"/>
      <w:szCs w:val="21"/>
    </w:rPr>
  </w:style>
  <w:style w:type="paragraph" w:styleId="836">
    <w:name w:val="Title"/>
    <w:basedOn w:val="990"/>
    <w:next w:val="990"/>
    <w:link w:val="8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7">
    <w:name w:val="Title Char"/>
    <w:basedOn w:val="993"/>
    <w:link w:val="836"/>
    <w:uiPriority w:val="10"/>
    <w:rPr>
      <w:sz w:val="48"/>
      <w:szCs w:val="48"/>
    </w:rPr>
  </w:style>
  <w:style w:type="paragraph" w:styleId="838">
    <w:name w:val="Subtitle"/>
    <w:basedOn w:val="990"/>
    <w:next w:val="990"/>
    <w:link w:val="839"/>
    <w:uiPriority w:val="11"/>
    <w:qFormat/>
    <w:pPr>
      <w:spacing w:before="200" w:after="200"/>
    </w:pPr>
    <w:rPr>
      <w:sz w:val="24"/>
      <w:szCs w:val="24"/>
    </w:rPr>
  </w:style>
  <w:style w:type="character" w:styleId="839">
    <w:name w:val="Subtitle Char"/>
    <w:basedOn w:val="993"/>
    <w:link w:val="838"/>
    <w:uiPriority w:val="11"/>
    <w:rPr>
      <w:sz w:val="24"/>
      <w:szCs w:val="24"/>
    </w:rPr>
  </w:style>
  <w:style w:type="paragraph" w:styleId="840">
    <w:name w:val="Quote"/>
    <w:basedOn w:val="990"/>
    <w:next w:val="990"/>
    <w:link w:val="841"/>
    <w:uiPriority w:val="29"/>
    <w:qFormat/>
    <w:pPr>
      <w:ind w:left="720" w:right="720"/>
    </w:pPr>
    <w:rPr>
      <w:i/>
    </w:rPr>
  </w:style>
  <w:style w:type="character" w:styleId="841">
    <w:name w:val="Quote Char"/>
    <w:link w:val="840"/>
    <w:uiPriority w:val="29"/>
    <w:rPr>
      <w:i/>
    </w:rPr>
  </w:style>
  <w:style w:type="paragraph" w:styleId="842">
    <w:name w:val="Intense Quote"/>
    <w:basedOn w:val="990"/>
    <w:next w:val="990"/>
    <w:link w:val="8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3">
    <w:name w:val="Intense Quote Char"/>
    <w:link w:val="842"/>
    <w:uiPriority w:val="30"/>
    <w:rPr>
      <w:i/>
    </w:rPr>
  </w:style>
  <w:style w:type="character" w:styleId="844">
    <w:name w:val="Header Char"/>
    <w:basedOn w:val="993"/>
    <w:link w:val="999"/>
    <w:uiPriority w:val="99"/>
  </w:style>
  <w:style w:type="character" w:styleId="845">
    <w:name w:val="Footer Char"/>
    <w:basedOn w:val="993"/>
    <w:link w:val="1001"/>
    <w:uiPriority w:val="99"/>
  </w:style>
  <w:style w:type="paragraph" w:styleId="846">
    <w:name w:val="Caption"/>
    <w:basedOn w:val="990"/>
    <w:next w:val="9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7">
    <w:name w:val="Caption Char"/>
    <w:basedOn w:val="846"/>
    <w:link w:val="1001"/>
    <w:uiPriority w:val="99"/>
  </w:style>
  <w:style w:type="table" w:styleId="848">
    <w:name w:val="Table Grid Light"/>
    <w:basedOn w:val="9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Plain Table 1"/>
    <w:basedOn w:val="9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>
    <w:name w:val="Plain Table 2"/>
    <w:basedOn w:val="9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>
    <w:name w:val="Plain Table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2">
    <w:name w:val="Plain Table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Plain Table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4">
    <w:name w:val="Grid Table 1 Light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4"/>
    <w:basedOn w:val="9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6">
    <w:name w:val="Grid Table 4 - Accent 1"/>
    <w:basedOn w:val="9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7">
    <w:name w:val="Grid Table 4 - Accent 2"/>
    <w:basedOn w:val="9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Grid Table 4 - Accent 3"/>
    <w:basedOn w:val="9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9">
    <w:name w:val="Grid Table 4 - Accent 4"/>
    <w:basedOn w:val="9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Grid Table 4 - Accent 5"/>
    <w:basedOn w:val="9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1">
    <w:name w:val="Grid Table 4 - Accent 6"/>
    <w:basedOn w:val="9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2">
    <w:name w:val="Grid Table 5 Dark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3">
    <w:name w:val="Grid Table 5 Dark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85">
    <w:name w:val="Grid Table 5 Dark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6">
    <w:name w:val="Grid Table 5 Dark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7">
    <w:name w:val="Grid Table 5 Dark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8">
    <w:name w:val="Grid Table 5 Dark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9">
    <w:name w:val="Grid Table 6 Colorful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0">
    <w:name w:val="Grid Table 6 Colorful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1">
    <w:name w:val="Grid Table 6 Colorful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2">
    <w:name w:val="Grid Table 6 Colorful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3">
    <w:name w:val="Grid Table 6 Colorful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4">
    <w:name w:val="Grid Table 6 Colorful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5">
    <w:name w:val="Grid Table 6 Colorful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6">
    <w:name w:val="Grid Table 7 Colorful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1">
    <w:name w:val="List Table 2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2">
    <w:name w:val="List Table 2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3">
    <w:name w:val="List Table 2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4">
    <w:name w:val="List Table 2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5">
    <w:name w:val="List Table 2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6">
    <w:name w:val="List Table 2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7">
    <w:name w:val="List Table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5 Dark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6 Colorful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9">
    <w:name w:val="List Table 6 Colorful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0">
    <w:name w:val="List Table 6 Colorful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1">
    <w:name w:val="List Table 6 Colorful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2">
    <w:name w:val="List Table 6 Colorful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3">
    <w:name w:val="List Table 6 Colorful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4">
    <w:name w:val="List Table 6 Colorful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5">
    <w:name w:val="List Table 7 Colorful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6">
    <w:name w:val="List Table 7 Colorful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47">
    <w:name w:val="List Table 7 Colorful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48">
    <w:name w:val="List Table 7 Colorful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49">
    <w:name w:val="List Table 7 Colorful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50">
    <w:name w:val="List Table 7 Colorful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51">
    <w:name w:val="List Table 7 Colorful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52">
    <w:name w:val="Lined - Accent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3">
    <w:name w:val="Lined - Accent 1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54">
    <w:name w:val="Lined - Accent 2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5">
    <w:name w:val="Lined - Accent 3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56">
    <w:name w:val="Lined - Accent 4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57">
    <w:name w:val="Lined - Accent 5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58">
    <w:name w:val="Lined - Accent 6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59">
    <w:name w:val="Bordered &amp; Lined - Accent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0">
    <w:name w:val="Bordered &amp; Lined - Accent 1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61">
    <w:name w:val="Bordered &amp; Lined - Accent 2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62">
    <w:name w:val="Bordered &amp; Lined - Accent 3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3">
    <w:name w:val="Bordered &amp; Lined - Accent 4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4">
    <w:name w:val="Bordered &amp; Lined - Accent 5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65">
    <w:name w:val="Bordered &amp; Lined - Accent 6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66">
    <w:name w:val="Bordered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7">
    <w:name w:val="Bordered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8">
    <w:name w:val="Bordered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9">
    <w:name w:val="Bordered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0">
    <w:name w:val="Bordered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1">
    <w:name w:val="Bordered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2">
    <w:name w:val="Bordered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73">
    <w:name w:val="footnote text"/>
    <w:basedOn w:val="990"/>
    <w:link w:val="974"/>
    <w:uiPriority w:val="99"/>
    <w:semiHidden/>
    <w:unhideWhenUsed/>
    <w:pPr>
      <w:spacing w:after="40" w:line="240" w:lineRule="auto"/>
    </w:pPr>
    <w:rPr>
      <w:sz w:val="18"/>
    </w:rPr>
  </w:style>
  <w:style w:type="character" w:styleId="974">
    <w:name w:val="Footnote Text Char"/>
    <w:link w:val="973"/>
    <w:uiPriority w:val="99"/>
    <w:rPr>
      <w:sz w:val="18"/>
    </w:rPr>
  </w:style>
  <w:style w:type="character" w:styleId="975">
    <w:name w:val="footnote reference"/>
    <w:basedOn w:val="993"/>
    <w:uiPriority w:val="99"/>
    <w:unhideWhenUsed/>
    <w:rPr>
      <w:vertAlign w:val="superscript"/>
    </w:rPr>
  </w:style>
  <w:style w:type="paragraph" w:styleId="976">
    <w:name w:val="endnote text"/>
    <w:basedOn w:val="990"/>
    <w:link w:val="977"/>
    <w:uiPriority w:val="99"/>
    <w:semiHidden/>
    <w:unhideWhenUsed/>
    <w:pPr>
      <w:spacing w:after="0" w:line="240" w:lineRule="auto"/>
    </w:pPr>
    <w:rPr>
      <w:sz w:val="20"/>
    </w:rPr>
  </w:style>
  <w:style w:type="character" w:styleId="977">
    <w:name w:val="Endnote Text Char"/>
    <w:link w:val="976"/>
    <w:uiPriority w:val="99"/>
    <w:rPr>
      <w:sz w:val="20"/>
    </w:rPr>
  </w:style>
  <w:style w:type="character" w:styleId="978">
    <w:name w:val="endnote reference"/>
    <w:basedOn w:val="993"/>
    <w:uiPriority w:val="99"/>
    <w:semiHidden/>
    <w:unhideWhenUsed/>
    <w:rPr>
      <w:vertAlign w:val="superscript"/>
    </w:rPr>
  </w:style>
  <w:style w:type="paragraph" w:styleId="979">
    <w:name w:val="toc 1"/>
    <w:basedOn w:val="990"/>
    <w:next w:val="990"/>
    <w:uiPriority w:val="39"/>
    <w:unhideWhenUsed/>
    <w:pPr>
      <w:ind w:left="0" w:right="0" w:firstLine="0"/>
      <w:spacing w:after="57"/>
    </w:pPr>
  </w:style>
  <w:style w:type="paragraph" w:styleId="980">
    <w:name w:val="toc 2"/>
    <w:basedOn w:val="990"/>
    <w:next w:val="990"/>
    <w:uiPriority w:val="39"/>
    <w:unhideWhenUsed/>
    <w:pPr>
      <w:ind w:left="283" w:right="0" w:firstLine="0"/>
      <w:spacing w:after="57"/>
    </w:pPr>
  </w:style>
  <w:style w:type="paragraph" w:styleId="981">
    <w:name w:val="toc 3"/>
    <w:basedOn w:val="990"/>
    <w:next w:val="990"/>
    <w:uiPriority w:val="39"/>
    <w:unhideWhenUsed/>
    <w:pPr>
      <w:ind w:left="567" w:right="0" w:firstLine="0"/>
      <w:spacing w:after="57"/>
    </w:pPr>
  </w:style>
  <w:style w:type="paragraph" w:styleId="982">
    <w:name w:val="toc 4"/>
    <w:basedOn w:val="990"/>
    <w:next w:val="990"/>
    <w:uiPriority w:val="39"/>
    <w:unhideWhenUsed/>
    <w:pPr>
      <w:ind w:left="850" w:right="0" w:firstLine="0"/>
      <w:spacing w:after="57"/>
    </w:pPr>
  </w:style>
  <w:style w:type="paragraph" w:styleId="983">
    <w:name w:val="toc 5"/>
    <w:basedOn w:val="990"/>
    <w:next w:val="990"/>
    <w:uiPriority w:val="39"/>
    <w:unhideWhenUsed/>
    <w:pPr>
      <w:ind w:left="1134" w:right="0" w:firstLine="0"/>
      <w:spacing w:after="57"/>
    </w:pPr>
  </w:style>
  <w:style w:type="paragraph" w:styleId="984">
    <w:name w:val="toc 6"/>
    <w:basedOn w:val="990"/>
    <w:next w:val="990"/>
    <w:uiPriority w:val="39"/>
    <w:unhideWhenUsed/>
    <w:pPr>
      <w:ind w:left="1417" w:right="0" w:firstLine="0"/>
      <w:spacing w:after="57"/>
    </w:pPr>
  </w:style>
  <w:style w:type="paragraph" w:styleId="985">
    <w:name w:val="toc 7"/>
    <w:basedOn w:val="990"/>
    <w:next w:val="990"/>
    <w:uiPriority w:val="39"/>
    <w:unhideWhenUsed/>
    <w:pPr>
      <w:ind w:left="1701" w:right="0" w:firstLine="0"/>
      <w:spacing w:after="57"/>
    </w:pPr>
  </w:style>
  <w:style w:type="paragraph" w:styleId="986">
    <w:name w:val="toc 8"/>
    <w:basedOn w:val="990"/>
    <w:next w:val="990"/>
    <w:uiPriority w:val="39"/>
    <w:unhideWhenUsed/>
    <w:pPr>
      <w:ind w:left="1984" w:right="0" w:firstLine="0"/>
      <w:spacing w:after="57"/>
    </w:pPr>
  </w:style>
  <w:style w:type="paragraph" w:styleId="987">
    <w:name w:val="toc 9"/>
    <w:basedOn w:val="990"/>
    <w:next w:val="990"/>
    <w:uiPriority w:val="39"/>
    <w:unhideWhenUsed/>
    <w:pPr>
      <w:ind w:left="2268" w:right="0" w:firstLine="0"/>
      <w:spacing w:after="57"/>
    </w:pPr>
  </w:style>
  <w:style w:type="paragraph" w:styleId="988">
    <w:name w:val="TOC Heading"/>
    <w:uiPriority w:val="39"/>
    <w:unhideWhenUsed/>
  </w:style>
  <w:style w:type="paragraph" w:styleId="989">
    <w:name w:val="table of figures"/>
    <w:basedOn w:val="990"/>
    <w:next w:val="990"/>
    <w:uiPriority w:val="99"/>
    <w:unhideWhenUsed/>
    <w:pPr>
      <w:spacing w:after="0" w:afterAutospacing="0"/>
    </w:pPr>
  </w:style>
  <w:style w:type="paragraph" w:styleId="99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991">
    <w:name w:val="Heading 1"/>
    <w:basedOn w:val="990"/>
    <w:next w:val="990"/>
    <w:link w:val="996"/>
    <w:qFormat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4"/>
    </w:rPr>
  </w:style>
  <w:style w:type="paragraph" w:styleId="992">
    <w:name w:val="Heading 3"/>
    <w:basedOn w:val="990"/>
    <w:next w:val="990"/>
    <w:link w:val="1036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styleId="993" w:default="1">
    <w:name w:val="Default Paragraph Font"/>
    <w:uiPriority w:val="1"/>
    <w:semiHidden/>
    <w:unhideWhenUsed/>
  </w:style>
  <w:style w:type="table" w:styleId="9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5" w:default="1">
    <w:name w:val="No List"/>
    <w:uiPriority w:val="99"/>
    <w:semiHidden/>
    <w:unhideWhenUsed/>
  </w:style>
  <w:style w:type="character" w:styleId="996" w:customStyle="1">
    <w:name w:val="Заголовок 1 Знак"/>
    <w:link w:val="991"/>
    <w:rPr>
      <w:rFonts w:ascii="Times New Roman" w:hAnsi="Times New Roman" w:eastAsia="Times New Roman"/>
      <w:sz w:val="28"/>
      <w:szCs w:val="24"/>
    </w:rPr>
  </w:style>
  <w:style w:type="paragraph" w:styleId="997">
    <w:name w:val="List Paragraph"/>
    <w:basedOn w:val="990"/>
    <w:uiPriority w:val="34"/>
    <w:qFormat/>
    <w:pPr>
      <w:contextualSpacing/>
      <w:ind w:left="720"/>
    </w:pPr>
  </w:style>
  <w:style w:type="character" w:styleId="998">
    <w:name w:val="Hyperlink"/>
    <w:unhideWhenUsed/>
    <w:rPr>
      <w:color w:val="0000ff"/>
      <w:u w:val="single"/>
    </w:rPr>
  </w:style>
  <w:style w:type="paragraph" w:styleId="999">
    <w:name w:val="Header"/>
    <w:basedOn w:val="990"/>
    <w:link w:val="100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00" w:customStyle="1">
    <w:name w:val="Верхний колонтитул Знак"/>
    <w:basedOn w:val="993"/>
    <w:link w:val="999"/>
    <w:uiPriority w:val="99"/>
  </w:style>
  <w:style w:type="paragraph" w:styleId="1001">
    <w:name w:val="Footer"/>
    <w:basedOn w:val="990"/>
    <w:link w:val="100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02" w:customStyle="1">
    <w:name w:val="Нижний колонтитул Знак"/>
    <w:basedOn w:val="993"/>
    <w:link w:val="1001"/>
    <w:uiPriority w:val="99"/>
  </w:style>
  <w:style w:type="paragraph" w:styleId="1003" w:customStyle="1">
    <w:name w:val="ConsPlusNormal"/>
    <w:link w:val="1035"/>
    <w:pPr>
      <w:ind w:firstLine="720"/>
      <w:widowControl w:val="off"/>
    </w:pPr>
    <w:rPr>
      <w:rFonts w:ascii="Arial" w:hAnsi="Arial" w:eastAsia="Times New Roman" w:cs="Arial"/>
    </w:rPr>
  </w:style>
  <w:style w:type="paragraph" w:styleId="1004" w:customStyle="1">
    <w:name w:val="Heading"/>
    <w:rPr>
      <w:rFonts w:ascii="Arial Unicode MS" w:hAnsi="Times New Roman" w:eastAsia="Arial Unicode MS" w:cs="Arial Unicode MS"/>
      <w:sz w:val="28"/>
      <w:szCs w:val="28"/>
      <w:lang w:eastAsia="en-US"/>
    </w:rPr>
  </w:style>
  <w:style w:type="paragraph" w:styleId="1005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1006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paragraph" w:styleId="1007" w:customStyle="1">
    <w:name w:val="Абзац списка1"/>
    <w:basedOn w:val="990"/>
    <w:pPr>
      <w:ind w:left="708"/>
    </w:pPr>
    <w:rPr>
      <w:rFonts w:eastAsia="Times New Roman" w:cs="Calibri"/>
      <w:lang w:eastAsia="ru-RU"/>
    </w:rPr>
  </w:style>
  <w:style w:type="character" w:styleId="1008">
    <w:name w:val="page number"/>
    <w:basedOn w:val="993"/>
  </w:style>
  <w:style w:type="character" w:styleId="1009" w:customStyle="1">
    <w:name w:val="Текст выноски Знак"/>
    <w:link w:val="1010"/>
    <w:semiHidden/>
    <w:rPr>
      <w:rFonts w:ascii="Tahoma" w:hAnsi="Tahoma" w:eastAsia="Times New Roman" w:cs="Tahoma"/>
      <w:sz w:val="16"/>
      <w:szCs w:val="16"/>
    </w:rPr>
  </w:style>
  <w:style w:type="paragraph" w:styleId="1010">
    <w:name w:val="Balloon Text"/>
    <w:basedOn w:val="990"/>
    <w:link w:val="1009"/>
    <w:semiHidden/>
    <w:rPr>
      <w:rFonts w:ascii="Tahoma" w:hAnsi="Tahoma" w:eastAsia="Times New Roman"/>
      <w:sz w:val="16"/>
      <w:szCs w:val="16"/>
    </w:rPr>
  </w:style>
  <w:style w:type="paragraph" w:styleId="1011" w:customStyle="1">
    <w:name w:val="Знак"/>
    <w:basedOn w:val="990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1012" w:customStyle="1">
    <w:name w:val="ConsPlusCell"/>
    <w:rPr>
      <w:rFonts w:ascii="Arial" w:hAnsi="Arial" w:cs="Arial"/>
    </w:rPr>
  </w:style>
  <w:style w:type="paragraph" w:styleId="1013" w:customStyle="1">
    <w:name w:val="consplusnormal"/>
    <w:basedOn w:val="990"/>
    <w:pPr>
      <w:spacing w:after="0" w:line="240" w:lineRule="auto"/>
    </w:pPr>
    <w:rPr>
      <w:rFonts w:ascii="Tahoma" w:hAnsi="Tahoma" w:eastAsia="Times New Roman" w:cs="Tahoma"/>
      <w:color w:val="000000"/>
      <w:sz w:val="23"/>
      <w:szCs w:val="23"/>
      <w:lang w:eastAsia="ru-RU"/>
    </w:rPr>
  </w:style>
  <w:style w:type="paragraph" w:styleId="1014">
    <w:name w:val="No Spacing"/>
    <w:link w:val="1015"/>
    <w:uiPriority w:val="1"/>
    <w:qFormat/>
    <w:rPr>
      <w:rFonts w:ascii="Times New Roman" w:hAnsi="Times New Roman" w:eastAsia="Times New Roman"/>
      <w:sz w:val="24"/>
      <w:szCs w:val="24"/>
    </w:rPr>
  </w:style>
  <w:style w:type="character" w:styleId="1015" w:customStyle="1">
    <w:name w:val="Без интервала Знак"/>
    <w:link w:val="1014"/>
    <w:uiPriority w:val="1"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1016">
    <w:name w:val="Body Text 2"/>
    <w:basedOn w:val="990"/>
    <w:link w:val="1017"/>
    <w:pPr>
      <w:jc w:val="both"/>
      <w:spacing w:after="0" w:line="240" w:lineRule="auto"/>
    </w:pPr>
    <w:rPr>
      <w:rFonts w:ascii="Times New Roman" w:hAnsi="Times New Roman" w:eastAsia="Times New Roman"/>
      <w:sz w:val="28"/>
      <w:szCs w:val="24"/>
    </w:rPr>
  </w:style>
  <w:style w:type="character" w:styleId="1017" w:customStyle="1">
    <w:name w:val="Основной текст 2 Знак"/>
    <w:link w:val="1016"/>
    <w:rPr>
      <w:rFonts w:ascii="Times New Roman" w:hAnsi="Times New Roman" w:eastAsia="Times New Roman"/>
      <w:sz w:val="28"/>
      <w:szCs w:val="24"/>
    </w:rPr>
  </w:style>
  <w:style w:type="paragraph" w:styleId="1018" w:customStyle="1">
    <w:name w:val="FR1"/>
    <w:pPr>
      <w:ind w:left="1080" w:right="1200"/>
      <w:jc w:val="center"/>
      <w:spacing w:line="300" w:lineRule="auto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1019" w:customStyle="1">
    <w:name w:val="Название"/>
    <w:basedOn w:val="990"/>
    <w:link w:val="1020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36"/>
      <w:szCs w:val="24"/>
    </w:rPr>
  </w:style>
  <w:style w:type="character" w:styleId="1020" w:customStyle="1">
    <w:name w:val="Название Знак"/>
    <w:link w:val="1019"/>
    <w:rPr>
      <w:rFonts w:ascii="Times New Roman" w:hAnsi="Times New Roman" w:eastAsia="Times New Roman"/>
      <w:b/>
      <w:bCs/>
      <w:sz w:val="36"/>
      <w:szCs w:val="24"/>
    </w:rPr>
  </w:style>
  <w:style w:type="paragraph" w:styleId="1021" w:customStyle="1">
    <w:name w:val="Обычный1"/>
    <w:rPr>
      <w:rFonts w:ascii="Times New Roman" w:hAnsi="Times New Roman" w:eastAsia="Times New Roman"/>
      <w:sz w:val="24"/>
    </w:rPr>
  </w:style>
  <w:style w:type="table" w:styleId="1022">
    <w:name w:val="Table Grid"/>
    <w:basedOn w:val="99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3" w:customStyle="1">
    <w:name w:val="apple-converted-space"/>
  </w:style>
  <w:style w:type="character" w:styleId="1024">
    <w:name w:val="Emphasis"/>
    <w:uiPriority w:val="20"/>
    <w:qFormat/>
    <w:rPr>
      <w:i/>
      <w:iCs/>
    </w:rPr>
  </w:style>
  <w:style w:type="character" w:styleId="1025">
    <w:name w:val="Strong"/>
    <w:uiPriority w:val="22"/>
    <w:qFormat/>
    <w:rPr>
      <w:b/>
      <w:bCs/>
    </w:rPr>
  </w:style>
  <w:style w:type="paragraph" w:styleId="1026">
    <w:name w:val="Body Text Indent"/>
    <w:basedOn w:val="990"/>
    <w:link w:val="1027"/>
    <w:uiPriority w:val="99"/>
    <w:unhideWhenUsed/>
    <w:pPr>
      <w:ind w:left="283"/>
      <w:spacing w:after="120"/>
    </w:pPr>
    <w:rPr>
      <w:rFonts w:eastAsia="Times New Roman"/>
      <w:lang w:eastAsia="ru-RU"/>
    </w:rPr>
  </w:style>
  <w:style w:type="character" w:styleId="1027" w:customStyle="1">
    <w:name w:val="Основной текст с отступом Знак"/>
    <w:link w:val="1026"/>
    <w:uiPriority w:val="99"/>
    <w:rPr>
      <w:rFonts w:eastAsia="Times New Roman"/>
      <w:sz w:val="22"/>
      <w:szCs w:val="22"/>
    </w:rPr>
  </w:style>
  <w:style w:type="paragraph" w:styleId="1028">
    <w:name w:val="Body Text Indent 3"/>
    <w:basedOn w:val="990"/>
    <w:link w:val="1029"/>
    <w:unhideWhenUsed/>
    <w:pPr>
      <w:ind w:left="283"/>
      <w:spacing w:after="120"/>
    </w:pPr>
    <w:rPr>
      <w:sz w:val="16"/>
      <w:szCs w:val="16"/>
    </w:rPr>
  </w:style>
  <w:style w:type="character" w:styleId="1029" w:customStyle="1">
    <w:name w:val="Основной текст с отступом 3 Знак"/>
    <w:link w:val="1028"/>
    <w:rPr>
      <w:sz w:val="16"/>
      <w:szCs w:val="16"/>
      <w:lang w:eastAsia="en-US"/>
    </w:rPr>
  </w:style>
  <w:style w:type="paragraph" w:styleId="1030" w:customStyle="1">
    <w:name w:val="Стиль1"/>
    <w:basedOn w:val="990"/>
    <w:pPr>
      <w:spacing w:after="0" w:line="288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031">
    <w:name w:val="Normal (Web)"/>
    <w:basedOn w:val="99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32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1033" w:customStyle="1">
    <w:name w:val="Font Style18"/>
    <w:rPr>
      <w:rFonts w:hint="default" w:ascii="Times New Roman" w:hAnsi="Times New Roman" w:cs="Times New Roman"/>
      <w:sz w:val="24"/>
      <w:szCs w:val="24"/>
    </w:rPr>
  </w:style>
  <w:style w:type="character" w:styleId="1034" w:customStyle="1">
    <w:name w:val="Гипертекстовая ссылка"/>
    <w:uiPriority w:val="99"/>
    <w:rPr>
      <w:rFonts w:cs="Times New Roman"/>
      <w:b w:val="0"/>
      <w:color w:val="106bbe"/>
    </w:rPr>
  </w:style>
  <w:style w:type="character" w:styleId="1035" w:customStyle="1">
    <w:name w:val="ConsPlusNormal Знак"/>
    <w:link w:val="1003"/>
    <w:rPr>
      <w:rFonts w:ascii="Arial" w:hAnsi="Arial" w:eastAsia="Times New Roman" w:cs="Arial"/>
    </w:rPr>
  </w:style>
  <w:style w:type="character" w:styleId="1036" w:customStyle="1">
    <w:name w:val="Заголовок 3 Знак"/>
    <w:link w:val="992"/>
    <w:uiPriority w:val="9"/>
    <w:semiHidden/>
    <w:rPr>
      <w:rFonts w:ascii="Calibri Light" w:hAnsi="Calibri Light" w:eastAsia="Times New Roman" w:cs="Times New Roman"/>
      <w:b/>
      <w:bCs/>
      <w:sz w:val="26"/>
      <w:szCs w:val="26"/>
      <w:lang w:eastAsia="en-US"/>
    </w:rPr>
  </w:style>
  <w:style w:type="paragraph" w:styleId="1037" w:customStyle="1">
    <w:name w:val="Default"/>
    <w:rPr>
      <w:rFonts w:ascii="Times New Roman" w:hAnsi="Times New Roman"/>
      <w:color w:val="000000"/>
      <w:sz w:val="24"/>
      <w:szCs w:val="24"/>
    </w:rPr>
  </w:style>
  <w:style w:type="paragraph" w:styleId="1038" w:customStyle="1">
    <w:name w:val="Обычный (веб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9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040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041" w:customStyle="1">
    <w:name w:val="Гиперссылка"/>
    <w:unhideWhenUsed/>
    <w:rPr>
      <w:color w:val="0000ff"/>
      <w:u w:val="single"/>
    </w:rPr>
  </w:style>
  <w:style w:type="character" w:styleId="1042" w:customStyle="1">
    <w:name w:val="Выделение жирным"/>
    <w:qFormat/>
    <w:rPr>
      <w:b/>
      <w:bCs/>
    </w:rPr>
  </w:style>
  <w:style w:type="paragraph" w:styleId="1043" w:customStyle="1">
    <w:name w:val="Другое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44" w:customStyle="1">
    <w:name w:val="Другое_"/>
    <w:rPr>
      <w:rFonts w:ascii="Times New Roman" w:hAnsi="Times New Roman" w:eastAsia="Times New Roman"/>
    </w:rPr>
  </w:style>
  <w:style w:type="paragraph" w:styleId="1045" w:customStyle="1">
    <w:name w:val="Body Text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020FD26CDDF0B3F0EE16579A8E1B3225A808CE93C0618DE9CE8454751E0B91CC66F692C488017CABv1s5L" TargetMode="External"/><Relationship Id="rId13" Type="http://schemas.openxmlformats.org/officeDocument/2006/relationships/hyperlink" Target="http://regulation.admhmao.ru" TargetMode="External"/><Relationship Id="rId14" Type="http://schemas.openxmlformats.org/officeDocument/2006/relationships/hyperlink" Target="https://regulation.admhmao.ru" TargetMode="External"/><Relationship Id="rId15" Type="http://schemas.openxmlformats.org/officeDocument/2006/relationships/hyperlink" Target="https://login.consultant.ru/link/?req=doc&amp;base=RLAW926&amp;n=172062&amp;date=15.04.2020&amp;dst=100005&amp;fld=134" TargetMode="External"/><Relationship Id="rId16" Type="http://schemas.openxmlformats.org/officeDocument/2006/relationships/hyperlink" Target="https://login.consultant.ru/link/?req=doc&amp;base=RLAW926&amp;n=194669&amp;date=15.04.2020&amp;dst=100005&amp;fld=134" TargetMode="External"/><Relationship Id="rId17" Type="http://schemas.openxmlformats.org/officeDocument/2006/relationships/hyperlink" Target="https://login.consultant.ru/link/?req=doc&amp;base=RLAW926&amp;n=196876&amp;date=15.04.2020&amp;dst=100005&amp;fld=134" TargetMode="External"/><Relationship Id="rId18" Type="http://schemas.openxmlformats.org/officeDocument/2006/relationships/hyperlink" Target="https://regulation.admhmao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/" TargetMode="External"/><Relationship Id="rId21" Type="http://schemas.openxmlformats.org/officeDocument/2006/relationships/hyperlink" Target="http://www.n-vartovsk.ru/" TargetMode="External"/><Relationship Id="rId22" Type="http://schemas.openxmlformats.org/officeDocument/2006/relationships/hyperlink" Target="http://www.n-vartovsk.ru/tradingfloor/" TargetMode="External"/><Relationship Id="rId23" Type="http://schemas.openxmlformats.org/officeDocument/2006/relationships/hyperlink" Target="http://www.n-vartovsk.ru/tradingfloor/municipalproperty/" TargetMode="External"/><Relationship Id="rId24" Type="http://schemas.openxmlformats.org/officeDocument/2006/relationships/hyperlink" Target="http://www.n-vartovsk.ru/tradingfloor/municipalproperty/property/" TargetMode="External"/><Relationship Id="rId25" Type="http://schemas.openxmlformats.org/officeDocument/2006/relationships/hyperlink" Target="https://gazeta-varta.ru/ofitsialnaya-informatsiy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993D-4334-4BC1-AA0B-D3DCFE14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Татьяна Васильевна</dc:creator>
  <cp:keywords/>
  <cp:revision>139</cp:revision>
  <dcterms:created xsi:type="dcterms:W3CDTF">2023-10-18T04:42:00Z</dcterms:created>
  <dcterms:modified xsi:type="dcterms:W3CDTF">2026-01-23T06:09:57Z</dcterms:modified>
</cp:coreProperties>
</file>