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17.12.2025 №762-р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45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2026 год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 №248-ФЗ "О государственном контроле (надзоре) и муниципальном контроле     в Российской Федерации", руководствуясь постановлением Правительства Российской Федерации от 25.06.2021 №990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лесного контроля на 2026 год 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End w:id="0"/>
      <w:r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на заместителя главы города</w:t>
      </w:r>
      <w:r>
        <w:rPr>
          <w:rFonts w:ascii="Times New Roman" w:hAnsi="Times New Roman"/>
          <w:sz w:val="28"/>
          <w:szCs w:val="28"/>
        </w:rPr>
        <w:t xml:space="preserve"> С.И. Ефремова</w:t>
      </w:r>
      <w:r>
        <w:rPr>
          <w:rFonts w:ascii="Times New Roman" w:hAnsi="Times New Roman"/>
          <w:sz w:val="28"/>
          <w:szCs w:val="28"/>
        </w:rPr>
        <w:t xml:space="preserve">, начальника управления муниципального контроля администрации города М.Н. Халитову.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17.12.2025 №762-р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лесного контроля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2026 год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            лесного контроля на 2026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лесного законодательства,                 а также создания условий для доведения обязательных требований                             до контролируемых лиц, повышения информированности о способах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2"/>
      <w:r>
        <w:rPr>
          <w:rFonts w:ascii="Times New Roman" w:hAnsi="Times New Roman"/>
          <w:sz w:val="28"/>
          <w:szCs w:val="28"/>
        </w:rPr>
        <w:t xml:space="preserve">1.2. Программа разработана в соответствии с</w:t>
      </w:r>
      <w:bookmarkEnd w:id="1"/>
      <w:r>
        <w:rPr>
          <w:rFonts w:ascii="Times New Roman" w:hAnsi="Times New Roman"/>
          <w:sz w:val="28"/>
          <w:szCs w:val="28"/>
        </w:rPr>
        <w:t xml:space="preserve"> Федеральным законом                от 31.07.2020 №247-ФЗ "Об обязательных требованиях в Российской Федерации", Федеральным законом от 31.07.2020 №248-ФЗ                                        "О государственном контроле (надзоре) и муниципальном контроле                             в Российской Федерации" (далее - Федеральный закон №248-ФЗ), постановлением Правительства Российской Федерации от 25.06.2021 №990   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3"/>
      <w:r>
        <w:rPr>
          <w:rFonts w:ascii="Times New Roman" w:hAnsi="Times New Roman"/>
          <w:sz w:val="28"/>
          <w:szCs w:val="28"/>
        </w:rPr>
        <w:t xml:space="preserve">1.3. </w:t>
      </w:r>
      <w:bookmarkEnd w:id="2"/>
      <w:bookmarkStart w:id="3" w:name="sub_1004"/>
      <w:r>
        <w:rPr>
          <w:rFonts w:ascii="Times New Roman" w:hAnsi="Times New Roman"/>
          <w:sz w:val="28"/>
          <w:szCs w:val="28"/>
        </w:rPr>
        <w:t xml:space="preserve">Срок реализации Программы - 2026 год</w:t>
      </w:r>
      <w:bookmarkEnd w:id="3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Анализ текущего состояния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муниципального лесного контроля,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текущего развития профилактической деятельности,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проблем,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решение которых направлена 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 9 месяцев 2025 года в рамках осуществления муниципального лесного контроля внеплановые контрольные мероприятия не проводились.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профилактических мероприятий за отчетный период                        предостережения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не объявлялись, профилактические визиты в отношении контролируемых лиц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учетом внесенных изменений в Федеральный закон №248-ФЗ не проводились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рамках профилактики рисков причинения вреда (ущерба) охраняемым законом ценностям в 2025 году в соответствии с Программой профилактики рисков причинения вреда (ущерба) охраняемым законом ценностям при осуществлении муниципального лесного контроля на 2025 год, утвержденной распоряжением администрации города от 10.12.2024 №904-р (далее - Программа профилактики на 2025 год), осуществлялись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органов местного самоуправления города Нижневартовска в информационно-телекоммуникационной сети "Интернет" (далее - официальный сайт) в рубрике "Муниципальный контроль" актуализированы: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тексты нормативных правовых актов, регулирующих осуществление муниципального лесного контроля;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лесного контроля, о сроках                   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также информацию                 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Программа профилактики на 2025 год;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исчерпывающий перечень сведений, которые могут запрашиваться контрольным органом у контролируемого лица;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муниципальном лесном контроле;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порядке досудебного обжалования решений контрольного органа, действий (бездействия) его должностных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сведения о применении контрольным органом мер стимулирования добросовестности контролируемых лиц;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о способах и процедуре самообследования;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путем: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постоянного мониторинга изменений обязательных требований, требований, установленных муниципальными правовыми актами, по итогам которого в общедоступных источниках (на официальном сайте в рубрике "Муниципальный контроль",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на официальном сайте в рубрике "Муниципальный контроль" размещены рекомендации по соблюдению обязательных требований                                   с разъяснением критериев правомерного поведения.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реализации Программы профилактики на 2025 год                        за 9 месяцев 2025 года по следующим показателям составляет: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информации, размещенной на официальном сайте                                   в соответствии со статьей 46 Федерального закона №248-ФЗ, - 100% (информация размещена в полном объеме);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контролируемых лиц, удовлетворенных консультированием,                  в общем количестве контролируемых лиц, обратившихся за консультацией, - 100% (всего за отчетный период за консультацией дважды обратилось одно контролируемое лицо, которое было удовлетворено результатами консультирования).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Основными проблемами, на решение которых направлена Программа, являются недостаточная информированность контролируемых лиц                              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Цели и задачи реализации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Цели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устранение условий, причин и факторов, способных привести                      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доведения обязательных требований                               до контролируемых лиц, повышение информированности о способах      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Задачи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нарушению обязательных требований, разработка мероприятий, направленных                                на устранение нарушений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правосознания и правовой культуры юридических лиц, индивидуальных предпринимателей и граждан;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Перечень профилактических мероприятий,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(периодичность) их проведения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2551"/>
        <w:gridCol w:w="2693"/>
      </w:tblGrid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профилактического мероприятия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должностные лица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посредством размещения (поддержания в актуальном состоянии)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официальном сайте: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текстов нормативных правовых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актов, регулирующих осуществление муниципального лесного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об изменениях, внесенных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нормативные правовые акты, регулирующие осуществление муниципального лесного контроля,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о сроках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порядке вступления их в силу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перечня нормативных правовых актов                            с указанием структурных единиц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этих актов, содержащих обязательные требования, оценка соблюдения которых является предметом муниципального лесного контроля, а также информацию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UserStyle_131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перечня индикаторов риска нарушения обязательных требований, порядка отнесения объектов контроля к категориям риска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UserStyle_13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течение года 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UserStyle_13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(по мере 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UserStyle_131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необходимости)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исчерпывающего перечня сведений, которые могут запрашиваться контрольным органом у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доклада о муниципальном лесном контроле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Объявление предостережения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(при наличии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оснований)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17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посредством видео-конференц-связи, на личном приеме либо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ходе проведения профилактического мероприятия, контрольного 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порядке, установленном положением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виде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354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визит: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 контрольного органа (обязательный профилактический визит);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поручению: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Президента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Заместителя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согласованному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Заместителем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 -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Руководителем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Аппарата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также в иных случаях,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установленных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постановлениями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Российской Федерации);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заявлению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контролируемого лица,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если такое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относится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субъектам малого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предпринимательства,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является социально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ориентированной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некоммерческой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организацией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либо государственным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учреждением)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административного контроля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Показатели результативности и эффективности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3685"/>
      </w:tblGrid>
      <w:tr>
        <w:trPr>
          <w:trHeight w:val="20"/>
        </w:trPr>
        <w:tc>
          <w:tcPr>
            <w:tcW w:w="595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Исполнение показателя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году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(%)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информации, размещенной на официальном сайте                               в соответствии со статьей 46 Федерального закона №248-ФЗ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контролируемых лиц, удовлетворенных консультированием,                        в общем количестве контролируемых лиц, обратившихся                             за консультацией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7178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3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7178" w:hanging="360"/>
      </w:pPr>
      <w:rPr>
        <w:rFonts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127">
    <w:name w:val="Default"/>
    <w:next w:val="UserStyle_127"/>
    <w:link w:val="Normal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UserStyle_128">
    <w:name w:val="ConsPlusTitle"/>
    <w:next w:val="UserStyle_128"/>
    <w:link w:val="Normal"/>
    <w:pPr>
      <w:widowControl w:val="off"/>
    </w:pPr>
    <w:rPr>
      <w:rFonts w:cs="Calibri"/>
      <w:b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29"/>
    <w:semiHidden/>
    <w:unhideWhenUsed/>
    <w:pPr>
      <w:suppressLineNumbers/>
      <w:spacing w:after="0" w:line="240" w:lineRule="auto"/>
      <w:ind w:left="6480" w:firstLine="72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UserStyle_129">
    <w:name w:val="Основной текст с отступом Знак"/>
    <w:next w:val="UserStyle_129"/>
    <w:link w:val="BodyTextIndent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30">
    <w:name w:val="Текст выноски Знак"/>
    <w:next w:val="UserStyle_130"/>
    <w:link w:val="Acetate"/>
    <w:uiPriority w:val="99"/>
    <w:semiHidden/>
    <w:rPr>
      <w:rFonts w:ascii="Segoe UI" w:hAnsi="Segoe UI" w:cs="Segoe UI"/>
      <w:sz w:val="18"/>
      <w:szCs w:val="18"/>
    </w:rPr>
  </w:style>
  <w:style w:type="paragraph" w:styleId="UserStyle_131">
    <w:name w:val="ConsPlusNormal"/>
    <w:next w:val="UserStyle_131"/>
    <w:link w:val="Normal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Pre">
    <w:name w:val="Стандартный HTML"/>
    <w:basedOn w:val="Normal"/>
    <w:next w:val="HtmlPre"/>
    <w:link w:val="UserStyle_132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UserStyle_132">
    <w:name w:val="Стандартный HTML Знак"/>
    <w:next w:val="UserStyle_132"/>
    <w:link w:val="HtmlPre"/>
    <w:uiPriority w:val="99"/>
    <w:semiHidden/>
    <w:rPr>
      <w:rFonts w:ascii="Consolas" w:hAnsi="Consolas" w:cs="Consolas"/>
      <w:sz w:val="20"/>
      <w:szCs w:val="20"/>
    </w:rPr>
  </w:style>
  <w:style w:type="character" w:styleId="UserStyle_14">
    <w:name w:val="Верхний колонтитул Знак"/>
    <w:next w:val="UserStyle_14"/>
    <w:link w:val="Header"/>
    <w:uiPriority w:val="99"/>
    <w:rPr>
      <w:sz w:val="22"/>
      <w:szCs w:val="22"/>
      <w:lang w:eastAsia="en-US"/>
    </w:rPr>
  </w:style>
  <w:style w:type="character" w:styleId="UserStyle_16">
    <w:name w:val="Нижний колонтитул Знак"/>
    <w:next w:val="UserStyle_16"/>
    <w:link w:val="Footer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11180</Characters>
  <CharactersWithSpaces>13115</CharactersWithSpaces>
  <Company>$</Company>
  <DocSecurity>0</DocSecurity>
  <HyperlinksChanged>false</HyperlinksChanged>
  <Lines>93</Lines>
  <Pages>7</Pages>
  <Paragraphs>26</Paragraphs>
  <ScaleCrop>false</ScaleCrop>
  <SharedDoc>false</SharedDoc>
  <Template>Normal</Template>
  <Words>1961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Рычагова Ольга Дмитриевна</cp:lastModifiedBy>
  <cp:revision>8</cp:revision>
  <dcterms:created xsi:type="dcterms:W3CDTF">2025-12-16T11:22:00Z</dcterms:created>
  <dcterms:modified xsi:type="dcterms:W3CDTF">2025-12-18T12:00:00Z</dcterms:modified>
  <cp:version>1048576</cp:version>
</cp:coreProperties>
</file>