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О РЕЗУЛЬТАТАХ КОНТРОЛЯ ОБ ИСПОЛНЕНИИ КОНЦЕССИОНЕРОМ УСЛОВИЙ КОНЦЕССИОННОГО СОГЛАШЕНИЯ </w:t>
      </w:r>
      <w:r/>
    </w:p>
    <w:p>
      <w:pPr>
        <w:pStyle w:val="8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tabs>
          <w:tab w:val="left" w:pos="6521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 ___________________ г.</w:t>
      </w:r>
      <w:r/>
    </w:p>
    <w:p>
      <w:pPr>
        <w:jc w:val="both"/>
        <w:spacing w:after="0" w:line="240" w:lineRule="auto"/>
        <w:rPr>
          <w:rFonts w:ascii="Times New Roman" w:hAnsi="Times New Roman" w:eastAsia="Arial Unicode MS" w:cs="Times New Roman"/>
          <w:sz w:val="24"/>
          <w:szCs w:val="24"/>
          <w:lang w:eastAsia="en-GB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</w:r>
      <w:r/>
    </w:p>
    <w:p>
      <w:pPr>
        <w:jc w:val="both"/>
        <w:spacing w:after="0" w:line="240" w:lineRule="auto"/>
        <w:rPr>
          <w:rFonts w:ascii="Times New Roman" w:hAnsi="Times New Roman" w:eastAsia="Arial Unicode MS" w:cs="Times New Roman"/>
          <w:sz w:val="24"/>
          <w:szCs w:val="24"/>
          <w:lang w:eastAsia="en-GB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</w:r>
      <w:r/>
    </w:p>
    <w:p>
      <w:pPr>
        <w:jc w:val="both"/>
        <w:spacing w:after="0" w:line="240" w:lineRule="auto"/>
        <w:rPr>
          <w:rFonts w:ascii="Times New Roman" w:hAnsi="Times New Roman" w:eastAsia="Arial Unicode MS" w:cs="Times New Roman"/>
          <w:sz w:val="24"/>
          <w:szCs w:val="24"/>
          <w:lang w:eastAsia="en-GB"/>
        </w:rPr>
      </w:pP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 Unicode MS" w:cs="Times New Roman"/>
          <w:iCs/>
          <w:sz w:val="24"/>
          <w:szCs w:val="24"/>
          <w:lang w:eastAsia="en-GB"/>
        </w:rPr>
        <w:t xml:space="preserve">Концедентом</w:t>
      </w:r>
      <w:r>
        <w:rPr>
          <w:rFonts w:ascii="Times New Roman" w:hAnsi="Times New Roman" w:eastAsia="Arial Unicode MS" w:cs="Times New Roman"/>
          <w:iCs/>
          <w:sz w:val="24"/>
          <w:szCs w:val="24"/>
          <w:lang w:eastAsia="en-GB"/>
        </w:rPr>
        <w:t xml:space="preserve"> в соответствии со статьей 9 Федерального закона от 21.07.2005 №115-ФЗ </w:t>
      </w:r>
      <w:r>
        <w:rPr>
          <w:rFonts w:ascii="Times New Roman" w:hAnsi="Times New Roman" w:eastAsia="Arial Unicode MS" w:cs="Times New Roman"/>
          <w:iCs/>
          <w:sz w:val="24"/>
          <w:szCs w:val="24"/>
          <w:lang w:eastAsia="en-GB"/>
        </w:rPr>
        <w:br/>
      </w:r>
      <w:r>
        <w:rPr>
          <w:rFonts w:ascii="Times New Roman" w:hAnsi="Times New Roman" w:eastAsia="Arial Unicode MS" w:cs="Times New Roman"/>
          <w:iCs/>
          <w:sz w:val="24"/>
          <w:szCs w:val="24"/>
          <w:lang w:eastAsia="en-GB"/>
        </w:rPr>
        <w:t xml:space="preserve">«О концессионных соглашениях», концессионным соглашением в отношении объектов, предназначенных для освещения территории города Нижневартовска </w:t>
      </w:r>
      <w:r>
        <w:rPr>
          <w:rFonts w:ascii="Times New Roman" w:hAnsi="Times New Roman" w:eastAsia="Arial Unicode MS" w:cs="Times New Roman"/>
          <w:iCs/>
          <w:sz w:val="24"/>
          <w:szCs w:val="24"/>
          <w:lang w:eastAsia="en-GB"/>
        </w:rPr>
        <w:br/>
      </w:r>
      <w:r>
        <w:rPr>
          <w:rFonts w:ascii="Times New Roman" w:hAnsi="Times New Roman" w:eastAsia="Arial Unicode MS" w:cs="Times New Roman"/>
          <w:iCs/>
          <w:color w:val="000000"/>
          <w:sz w:val="24"/>
          <w:szCs w:val="24"/>
          <w:lang w:eastAsia="en-GB"/>
        </w:rPr>
        <w:t xml:space="preserve">Ханты-Мансийского автономного округа — Югры</w:t>
      </w:r>
      <w:r>
        <w:rPr>
          <w:rFonts w:ascii="Times New Roman" w:hAnsi="Times New Roman" w:eastAsia="Arial Unicode MS" w:cs="Times New Roman"/>
          <w:iCs/>
          <w:sz w:val="24"/>
          <w:szCs w:val="24"/>
          <w:lang w:eastAsia="en-GB"/>
        </w:rPr>
        <w:t xml:space="preserve">, от 11.07.2024 № 5 (далее — Концессионное соглашение), муниципальным </w:t>
      </w:r>
      <w:r>
        <w:rPr>
          <w:rFonts w:ascii="Times New Roman" w:hAnsi="Times New Roman" w:eastAsia="Arial Unicode MS" w:cs="Times New Roman"/>
          <w:iCs/>
          <w:sz w:val="24"/>
          <w:szCs w:val="24"/>
          <w:lang w:eastAsia="en-GB"/>
        </w:rPr>
        <w:t xml:space="preserve">правовым актом проведена проверка исполнения </w:t>
      </w:r>
      <w:r>
        <w:rPr>
          <w:rFonts w:ascii="Times New Roman" w:hAnsi="Times New Roman" w:eastAsia="Arial Unicode MS" w:cs="Times New Roman"/>
          <w:iCs/>
          <w:sz w:val="24"/>
          <w:szCs w:val="24"/>
          <w:lang w:eastAsia="en-GB"/>
        </w:rPr>
        <w:br/>
        <w:t xml:space="preserve">Концессионером условий Концессионного соглашения и осмотр </w:t>
      </w:r>
      <w:r>
        <w:rPr>
          <w:rFonts w:ascii="Times New Roman" w:hAnsi="Times New Roman" w:eastAsia="Arial Unicode MS" w:cs="Times New Roman"/>
          <w:iCs/>
          <w:color w:val="000000"/>
          <w:sz w:val="24"/>
          <w:szCs w:val="24"/>
          <w:lang w:eastAsia="en-GB"/>
        </w:rPr>
        <w:t xml:space="preserve">Объекта соглашения, </w:t>
      </w:r>
      <w:r>
        <w:rPr>
          <w:rFonts w:ascii="Times New Roman" w:hAnsi="Times New Roman" w:eastAsia="Arial Unicode MS" w:cs="Times New Roman"/>
          <w:iCs/>
          <w:color w:val="000000"/>
          <w:sz w:val="24"/>
          <w:szCs w:val="24"/>
          <w:lang w:eastAsia="en-GB"/>
        </w:rPr>
        <w:br/>
        <w:t xml:space="preserve">Иного имущества</w:t>
      </w:r>
      <w:r>
        <w:rPr>
          <w:rFonts w:ascii="Times New Roman" w:hAnsi="Times New Roman" w:eastAsia="Arial Unicode MS" w:cs="Times New Roman"/>
          <w:iCs/>
          <w:sz w:val="24"/>
          <w:szCs w:val="24"/>
          <w:lang w:eastAsia="en-GB"/>
        </w:rPr>
        <w:t xml:space="preserve">.</w:t>
      </w:r>
      <w:r/>
    </w:p>
    <w:p>
      <w:pPr>
        <w:pStyle w:val="880"/>
        <w:ind w:firstLine="708"/>
        <w:jc w:val="both"/>
        <w:spacing w:beforeAutospacing="0" w:after="0" w:afterAutospacing="0"/>
        <w:rPr>
          <w:u w:val="single"/>
        </w:rPr>
      </w:pPr>
      <w:r>
        <w:rPr>
          <w:iCs/>
        </w:rPr>
        <w:t xml:space="preserve">2. Проверяемый период </w:t>
      </w:r>
      <w:r>
        <w:rPr>
          <w:iCs/>
          <w:u w:val="single"/>
        </w:rPr>
        <w:t xml:space="preserve">01.01.2025 – 31.12.2025 год.</w:t>
      </w:r>
      <w:r/>
    </w:p>
    <w:p>
      <w:pPr>
        <w:pStyle w:val="880"/>
        <w:ind w:firstLine="708"/>
        <w:jc w:val="both"/>
        <w:spacing w:beforeAutospacing="0" w:after="0" w:afterAutospacing="0"/>
        <w:rPr>
          <w:iCs/>
        </w:rPr>
      </w:pPr>
      <w:r>
        <w:rPr>
          <w:iCs/>
        </w:rPr>
        <w:t xml:space="preserve">3. Цель: контроль за соблюдением </w:t>
      </w:r>
      <w:r>
        <w:rPr>
          <w:iCs/>
          <w:lang w:eastAsia="ar-SA"/>
        </w:rPr>
        <w:t xml:space="preserve">Концессионером</w:t>
      </w:r>
      <w:r>
        <w:rPr>
          <w:iCs/>
        </w:rPr>
        <w:t xml:space="preserve"> условий Концесс</w:t>
      </w:r>
      <w:r>
        <w:rPr>
          <w:iCs/>
        </w:rPr>
        <w:t xml:space="preserve">ионного соглашения, </w:t>
      </w:r>
      <w:r>
        <w:rPr>
          <w:iCs/>
        </w:rPr>
        <w:br/>
        <w:t xml:space="preserve">в том числе за исполнением обязательств по соблюдению</w:t>
      </w:r>
      <w:r>
        <w:rPr>
          <w:iCs/>
          <w:color w:val="000000"/>
        </w:rPr>
        <w:t xml:space="preserve"> сроков </w:t>
      </w:r>
      <w:r>
        <w:rPr>
          <w:iCs/>
          <w:color w:val="000000"/>
        </w:rPr>
        <w:br/>
        <w:t xml:space="preserve">создания и реконструкции Объекта соглашения</w:t>
      </w:r>
      <w:r>
        <w:rPr>
          <w:iCs/>
        </w:rPr>
        <w:t xml:space="preserve">, осуществлению инвестиций </w:t>
      </w:r>
      <w:r>
        <w:rPr>
          <w:iCs/>
        </w:rPr>
        <w:br/>
        <w:t xml:space="preserve">в создание и реконструкцию </w:t>
      </w:r>
      <w:r>
        <w:rPr>
          <w:iCs/>
          <w:color w:val="000000"/>
        </w:rPr>
        <w:t xml:space="preserve">Объекта соглашения</w:t>
      </w:r>
      <w:r>
        <w:rPr>
          <w:iCs/>
        </w:rPr>
        <w:t xml:space="preserve">, </w:t>
      </w:r>
      <w:r>
        <w:rPr>
          <w:iCs/>
          <w:color w:val="000000"/>
        </w:rPr>
        <w:t xml:space="preserve">обеспечению соответствия </w:t>
      </w:r>
      <w:r>
        <w:rPr>
          <w:iCs/>
          <w:color w:val="000000"/>
        </w:rPr>
        <w:br/>
        <w:t xml:space="preserve">технико-экономических показат</w:t>
      </w:r>
      <w:r>
        <w:rPr>
          <w:iCs/>
          <w:color w:val="000000"/>
        </w:rPr>
        <w:t xml:space="preserve">елей Объекта соглашения установленным Концессионным соглашением технико-экономическим показателям</w:t>
      </w:r>
      <w:r>
        <w:rPr>
          <w:iCs/>
        </w:rPr>
        <w:t xml:space="preserve">, осуществлению деятельности, предусмотренной Концессионным соглашением, использованию (эксплуатации) </w:t>
      </w:r>
      <w:r>
        <w:rPr>
          <w:iCs/>
        </w:rPr>
        <w:br/>
        <w:t xml:space="preserve">Объекта соглашения, Иного имущества, включая техническое</w:t>
      </w:r>
      <w:r>
        <w:rPr>
          <w:iCs/>
        </w:rPr>
        <w:t xml:space="preserve"> обслуживание Объекта соглашения, Иного имущества в соответствии с целями, установленными Концессионным соглашением.</w:t>
      </w:r>
      <w:r/>
    </w:p>
    <w:p>
      <w:pPr>
        <w:pStyle w:val="880"/>
        <w:ind w:firstLine="708"/>
        <w:jc w:val="both"/>
        <w:spacing w:beforeAutospacing="0" w:after="0" w:afterAutospacing="0"/>
      </w:pPr>
      <w:r/>
      <w:r/>
    </w:p>
    <w:p>
      <w:pPr>
        <w:pStyle w:val="880"/>
        <w:ind w:firstLine="708"/>
        <w:jc w:val="both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ind w:firstLine="708"/>
        <w:jc w:val="both"/>
        <w:spacing w:beforeAutospacing="0" w:after="0" w:afterAutospacing="0"/>
        <w:rPr>
          <w:b/>
          <w:iCs/>
        </w:rPr>
      </w:pPr>
      <w:r>
        <w:rPr>
          <w:b/>
          <w:iCs/>
        </w:rPr>
        <w:t xml:space="preserve">Заключение:</w:t>
      </w:r>
      <w:r/>
    </w:p>
    <w:p>
      <w:pPr>
        <w:pStyle w:val="880"/>
        <w:ind w:firstLine="708"/>
        <w:jc w:val="both"/>
        <w:spacing w:beforeAutospacing="0" w:after="0" w:afterAutospacing="0"/>
      </w:pPr>
      <w:r>
        <w:rPr>
          <w:iCs/>
        </w:rPr>
        <w:t xml:space="preserve">1. </w:t>
      </w:r>
      <w:r>
        <w:rPr>
          <w:rFonts w:eastAsiaTheme="minorHAnsi"/>
          <w:iCs/>
        </w:rPr>
        <w:t xml:space="preserve">Концессионером </w:t>
      </w:r>
      <w:r>
        <w:rPr>
          <w:rFonts w:eastAsiaTheme="minorHAnsi"/>
          <w:b/>
          <w:bCs/>
          <w:iCs/>
        </w:rPr>
        <w:t xml:space="preserve">частично</w:t>
      </w:r>
      <w:r>
        <w:rPr>
          <w:rFonts w:eastAsiaTheme="minorHAnsi"/>
          <w:iCs/>
        </w:rPr>
        <w:t xml:space="preserve"> </w:t>
      </w:r>
      <w:r>
        <w:rPr>
          <w:rFonts w:eastAsiaTheme="minorHAnsi"/>
          <w:b/>
          <w:bCs/>
          <w:iCs/>
        </w:rPr>
        <w:t xml:space="preserve">выполнены</w:t>
      </w:r>
      <w:r>
        <w:rPr>
          <w:rFonts w:eastAsiaTheme="minorHAnsi"/>
          <w:iCs/>
        </w:rPr>
        <w:t xml:space="preserve"> мероприятия, предусмотренные Приложением 3 к Концессионному соглашению, согласно Приложению 1 к акту о результатах контроля об исполнении Концессионером условий Концессионного соглашения (далее - акт)</w:t>
      </w:r>
      <w:r>
        <w:rPr>
          <w:iCs/>
        </w:rPr>
        <w:t xml:space="preserve">. </w:t>
      </w:r>
      <w:r/>
    </w:p>
    <w:p>
      <w:pPr>
        <w:pStyle w:val="880"/>
        <w:ind w:firstLine="708"/>
        <w:jc w:val="both"/>
        <w:spacing w:beforeAutospacing="0" w:after="0" w:afterAutospacing="0"/>
      </w:pPr>
      <w:r>
        <w:rPr>
          <w:iCs/>
        </w:rPr>
        <w:t xml:space="preserve">2. Объект, в отношении которого было проведено мероп</w:t>
      </w:r>
      <w:r>
        <w:rPr>
          <w:iCs/>
        </w:rPr>
        <w:t xml:space="preserve">риятие </w:t>
      </w:r>
      <w:r>
        <w:rPr>
          <w:iCs/>
        </w:rPr>
        <w:t xml:space="preserve">контроля</w:t>
      </w:r>
      <w:r>
        <w:rPr>
          <w:iCs/>
        </w:rPr>
        <w:t xml:space="preserve">, его состав и описание, включая технико-экономические показатели, </w:t>
      </w:r>
      <w:r>
        <w:rPr>
          <w:b/>
          <w:iCs/>
        </w:rPr>
        <w:t xml:space="preserve">соответствует</w:t>
      </w:r>
      <w:r>
        <w:rPr>
          <w:iCs/>
        </w:rPr>
        <w:t xml:space="preserve">: целям </w:t>
      </w:r>
      <w:r>
        <w:rPr>
          <w:iCs/>
        </w:rPr>
        <w:br/>
        <w:t xml:space="preserve">задания и основным мероприятиям, предусмотренным Концессионным соглашением.</w:t>
      </w:r>
      <w:r/>
    </w:p>
    <w:p>
      <w:pPr>
        <w:pStyle w:val="880"/>
        <w:ind w:firstLine="708"/>
        <w:jc w:val="both"/>
        <w:spacing w:beforeAutospacing="0" w:after="0" w:afterAutospacing="0"/>
      </w:pPr>
      <w:r>
        <w:rPr>
          <w:iCs/>
        </w:rPr>
        <w:t xml:space="preserve">3. </w:t>
      </w:r>
      <w:r>
        <w:rPr>
          <w:iCs/>
        </w:rPr>
        <w:t xml:space="preserve">Концедент</w:t>
      </w:r>
      <w:r>
        <w:rPr>
          <w:iCs/>
        </w:rPr>
        <w:t xml:space="preserve"> </w:t>
      </w:r>
      <w:r>
        <w:rPr>
          <w:b/>
          <w:iCs/>
        </w:rPr>
        <w:t xml:space="preserve">имеет</w:t>
      </w:r>
      <w:r>
        <w:rPr>
          <w:iCs/>
        </w:rPr>
        <w:t xml:space="preserve"> претенз</w:t>
      </w:r>
      <w:r>
        <w:rPr>
          <w:iCs/>
        </w:rPr>
        <w:t xml:space="preserve">ии</w:t>
      </w:r>
      <w:r>
        <w:rPr>
          <w:iCs/>
        </w:rPr>
        <w:t xml:space="preserve"> к Концессионеру в части </w:t>
      </w:r>
      <w:r>
        <w:rPr>
          <w:iCs/>
        </w:rPr>
        <w:br/>
        <w:t xml:space="preserve">исполнения последним о</w:t>
      </w:r>
      <w:r>
        <w:rPr>
          <w:iCs/>
        </w:rPr>
        <w:t xml:space="preserve">бязательств по соблюдению</w:t>
      </w:r>
      <w:r>
        <w:rPr>
          <w:iCs/>
          <w:color w:val="000000"/>
        </w:rPr>
        <w:t xml:space="preserve"> сроков создания и реконструкции </w:t>
      </w:r>
      <w:r>
        <w:rPr>
          <w:iCs/>
          <w:color w:val="000000"/>
        </w:rPr>
        <w:br/>
        <w:t xml:space="preserve">Объекта соглашения</w:t>
      </w:r>
      <w:r>
        <w:rPr>
          <w:iCs/>
          <w:strike/>
        </w:rPr>
        <w:t xml:space="preserve">,</w:t>
      </w:r>
      <w:r>
        <w:rPr>
          <w:rFonts w:eastAsiaTheme="minorHAnsi"/>
          <w:iCs/>
        </w:rPr>
        <w:t xml:space="preserve">(Приложение 1 к акту).</w:t>
      </w:r>
      <w:r/>
    </w:p>
    <w:p>
      <w:pPr>
        <w:pStyle w:val="880"/>
        <w:ind w:firstLine="708"/>
        <w:jc w:val="both"/>
        <w:spacing w:beforeAutospacing="0" w:after="0" w:afterAutospacing="0"/>
      </w:pPr>
      <w:r>
        <w:rPr>
          <w:rFonts w:eastAsiaTheme="minorHAnsi"/>
          <w:iCs/>
        </w:rPr>
        <w:t xml:space="preserve">4. </w:t>
      </w:r>
      <w:r>
        <w:rPr>
          <w:rFonts w:eastAsiaTheme="minorHAnsi"/>
          <w:iCs/>
        </w:rPr>
        <w:t xml:space="preserve">Концедент</w:t>
      </w:r>
      <w:r>
        <w:rPr>
          <w:rFonts w:eastAsiaTheme="minorHAnsi"/>
          <w:iCs/>
        </w:rPr>
        <w:t xml:space="preserve"> </w:t>
      </w:r>
      <w:r>
        <w:rPr>
          <w:rFonts w:eastAsiaTheme="minorHAnsi"/>
          <w:b/>
          <w:iCs/>
        </w:rPr>
        <w:t xml:space="preserve">не имеет</w:t>
      </w:r>
      <w:r>
        <w:rPr>
          <w:rFonts w:eastAsiaTheme="minorHAnsi"/>
          <w:b/>
          <w:iCs/>
        </w:rPr>
        <w:t xml:space="preserve"> </w:t>
      </w:r>
      <w:r>
        <w:rPr>
          <w:rFonts w:eastAsiaTheme="minorHAnsi"/>
          <w:iCs/>
        </w:rPr>
        <w:t xml:space="preserve">претензий</w:t>
      </w:r>
      <w:r>
        <w:rPr>
          <w:rFonts w:eastAsiaTheme="minorHAnsi"/>
          <w:iCs/>
        </w:rPr>
        <w:t xml:space="preserve"> к Концессионеру в</w:t>
      </w:r>
      <w:r>
        <w:rPr>
          <w:rFonts w:eastAsiaTheme="minorHAnsi"/>
          <w:iCs/>
        </w:rPr>
        <w:t xml:space="preserve"> части </w:t>
      </w:r>
      <w:r>
        <w:rPr>
          <w:rFonts w:eastAsiaTheme="minorHAnsi"/>
          <w:iCs/>
        </w:rPr>
        <w:br/>
        <w:t xml:space="preserve">исполнения</w:t>
      </w:r>
      <w:r>
        <w:rPr>
          <w:rFonts w:eastAsiaTheme="minorHAnsi"/>
          <w:iCs/>
        </w:rPr>
        <w:t xml:space="preserve"> последним обязательств по использованию (эксплуатации) Объекта соглашения, </w:t>
      </w:r>
      <w:r>
        <w:rPr>
          <w:rFonts w:eastAsiaTheme="minorHAnsi"/>
          <w:iCs/>
        </w:rPr>
        <w:br/>
        <w:t xml:space="preserve">Иного имущества, включая техническое обслуживание Объекта соглашения, Иного </w:t>
      </w:r>
      <w:r>
        <w:rPr>
          <w:rFonts w:eastAsiaTheme="minorHAnsi"/>
          <w:iCs/>
        </w:rPr>
        <w:br/>
        <w:t xml:space="preserve">имущества, в том числе по:</w:t>
      </w:r>
      <w:r/>
    </w:p>
    <w:p>
      <w:pPr>
        <w:pStyle w:val="884"/>
        <w:ind w:left="0" w:firstLine="851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обеспечению устранения аварийных ситуаций и информирование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Концедента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 н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их;</w:t>
      </w:r>
      <w:r/>
    </w:p>
    <w:p>
      <w:pPr>
        <w:pStyle w:val="884"/>
        <w:ind w:left="0" w:firstLine="851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соблюдению годового графика планово-предупредительных ремонтов Объекта соглашения, Иного имущества;</w:t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обеспечению проведения мероприятий по техническому обслуживанию Объекта соглашения, Иного имущества в соответствии с перечнем мероприятий по техниче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скому обслуживанию Объекта соглашения, Иного имущества;</w:t>
      </w:r>
      <w:r/>
    </w:p>
    <w:p>
      <w:pPr>
        <w:pStyle w:val="884"/>
        <w:ind w:left="0" w:firstLine="851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4"/>
          <w:szCs w:val="24"/>
        </w:rPr>
        <w:t xml:space="preserve">-</w:t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000000"/>
          <w:sz w:val="24"/>
          <w:szCs w:val="24"/>
        </w:rPr>
        <w:t xml:space="preserve">соблюдение графика измерения параметров горизонтальной освещенности </w:t>
      </w:r>
      <w:r>
        <w:rPr>
          <w:rFonts w:ascii="Times New Roman" w:hAnsi="Times New Roman" w:eastAsia="Calibri" w:cs="Times New Roman"/>
          <w:bCs/>
          <w:iCs/>
          <w:color w:val="000000"/>
          <w:sz w:val="24"/>
          <w:szCs w:val="24"/>
        </w:rPr>
        <w:br/>
        <w:t xml:space="preserve">от искусственного освещения проезжей части автомобильных дорог;</w:t>
      </w:r>
      <w:r/>
    </w:p>
    <w:p>
      <w:pPr>
        <w:pStyle w:val="884"/>
        <w:ind w:left="0" w:firstLine="851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4"/>
          <w:szCs w:val="24"/>
        </w:rPr>
        <w:t xml:space="preserve">- соблюдению сроков устранения дефектов в работе Объекта соглашения, Иного имущества;</w:t>
      </w:r>
      <w:r/>
    </w:p>
    <w:p>
      <w:pPr>
        <w:pStyle w:val="884"/>
        <w:ind w:left="0" w:firstLine="851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соблюдению графика включения и отключения Объекта соглашения, Иного имущества.</w:t>
      </w:r>
      <w:r/>
    </w:p>
    <w:p>
      <w:pPr>
        <w:pStyle w:val="884"/>
        <w:ind w:left="0" w:firstLine="851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/>
    </w:p>
    <w:p>
      <w:pPr>
        <w:pStyle w:val="880"/>
        <w:ind w:firstLine="708"/>
        <w:jc w:val="both"/>
        <w:spacing w:beforeAutospacing="0" w:after="0" w:afterAutospacing="0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</w:r>
      <w:r/>
    </w:p>
    <w:p>
      <w:pPr>
        <w:pStyle w:val="880"/>
        <w:ind w:firstLine="708"/>
        <w:jc w:val="both"/>
        <w:spacing w:beforeAutospacing="0" w:after="0" w:afterAutospacing="0"/>
      </w:pPr>
      <w:r/>
      <w:r/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>
        <w:trPr>
          <w:trHeight w:val="450"/>
        </w:trPr>
        <w:tc>
          <w:tcPr>
            <w:tcW w:w="9639" w:type="dxa"/>
            <w:textDirection w:val="lrTb"/>
            <w:noWrap w:val="false"/>
          </w:tcPr>
          <w:p>
            <w:pPr>
              <w:contextualSpacing/>
              <w:spacing w:line="240" w:lineRule="auto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От имени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Концедента</w:t>
            </w:r>
            <w:r/>
          </w:p>
          <w:p>
            <w:pPr>
              <w:contextualSpacing/>
              <w:spacing w:line="240" w:lineRule="auto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главы города, директор </w:t>
            </w:r>
            <w:r/>
          </w:p>
          <w:p>
            <w:pPr>
              <w:contextualSpacing/>
              <w:spacing w:line="240" w:lineRule="auto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департамента жилищно-коммуналь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ного </w:t>
            </w:r>
            <w:r/>
          </w:p>
          <w:p>
            <w:pPr>
              <w:contextualSpacing/>
              <w:spacing w:line="240" w:lineRule="auto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хозяйства администрации города</w:t>
            </w:r>
            <w:r/>
          </w:p>
        </w:tc>
      </w:tr>
      <w:tr>
        <w:trPr>
          <w:trHeight w:val="596"/>
        </w:trPr>
        <w:tc>
          <w:tcPr>
            <w:tcW w:w="9639" w:type="dxa"/>
            <w:textDirection w:val="lrTb"/>
            <w:noWrap w:val="false"/>
          </w:tcPr>
          <w:p>
            <w:pPr>
              <w:contextualSpacing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А.Н.Боков</w:t>
            </w:r>
            <w:r/>
          </w:p>
          <w:p>
            <w:pPr>
              <w:contextualSpacing/>
              <w:spacing w:line="240" w:lineRule="auto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90"/>
        </w:trPr>
        <w:tc>
          <w:tcPr>
            <w:tcW w:w="9639" w:type="dxa"/>
            <w:textDirection w:val="lrTb"/>
            <w:noWrap w:val="false"/>
          </w:tcPr>
          <w:p>
            <w:pPr>
              <w:contextualSpacing/>
              <w:jc w:val="both"/>
              <w:keepLines/>
              <w:keepNext/>
              <w:spacing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 П.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864"/>
          <w:rFonts w:ascii="Times New Roman" w:hAnsi="Times New Roman" w:cs="Times New Roman"/>
          <w:iCs/>
          <w:sz w:val="24"/>
          <w:szCs w:val="24"/>
        </w:rPr>
        <w:t xml:space="preserve"> </w:t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pStyle w:val="880"/>
        <w:contextualSpacing/>
        <w:ind w:firstLine="709"/>
        <w:jc w:val="right"/>
        <w:spacing w:beforeAutospacing="0" w:after="0" w:afterAutospacing="0"/>
        <w:rPr>
          <w:iCs/>
        </w:rPr>
      </w:pPr>
      <w:r>
        <w:rPr>
          <w:iCs/>
        </w:rPr>
      </w:r>
      <w:r/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Исполнитель:</w:t>
      </w:r>
      <w:r/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главный специалист </w:t>
      </w:r>
      <w:r/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отдела инженерной инфраструктуры и концессий </w:t>
      </w:r>
      <w:r/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департамента жилищно-коммунального хозяйства </w:t>
      </w:r>
      <w:r/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администрации города</w:t>
      </w:r>
      <w:r/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Масленников Александр Геннадиевич</w:t>
      </w:r>
      <w:r/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тел.: (3466) 41-69-79 (доб. 28527)</w:t>
      </w:r>
      <w:r/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/>
    </w:p>
    <w:p>
      <w:pPr>
        <w:pStyle w:val="880"/>
        <w:jc w:val="right"/>
        <w:spacing w:beforeAutospacing="0" w:after="0" w:afterAutospacing="0"/>
        <w:rPr>
          <w:b/>
          <w:bCs/>
        </w:rPr>
      </w:pPr>
      <w:r>
        <w:rPr>
          <w:b/>
          <w:bCs/>
        </w:rPr>
        <w:t xml:space="preserve">Приложение 1 к акту</w:t>
      </w:r>
      <w:r/>
    </w:p>
    <w:p>
      <w:pPr>
        <w:pStyle w:val="880"/>
        <w:jc w:val="center"/>
        <w:spacing w:beforeAutospacing="0" w:after="0" w:afterAutospacing="0"/>
        <w:rPr>
          <w:b/>
          <w:bCs/>
        </w:rPr>
      </w:pPr>
      <w:r>
        <w:rPr>
          <w:b/>
          <w:bCs/>
        </w:rPr>
      </w:r>
      <w:r/>
    </w:p>
    <w:p>
      <w:pPr>
        <w:pStyle w:val="880"/>
        <w:jc w:val="center"/>
        <w:spacing w:beforeAutospacing="0" w:after="0" w:afterAutospacing="0"/>
        <w:rPr>
          <w:b/>
          <w:bCs/>
        </w:rPr>
      </w:pPr>
      <w:r>
        <w:rPr>
          <w:b/>
          <w:bCs/>
        </w:rPr>
        <w:t xml:space="preserve">Выполнение Концессионером мероприятий</w:t>
      </w:r>
      <w:r/>
    </w:p>
    <w:p>
      <w:pPr>
        <w:pStyle w:val="880"/>
        <w:contextualSpacing/>
        <w:jc w:val="center"/>
        <w:spacing w:beforeAutospacing="0" w:after="0" w:afterAutospacing="0"/>
      </w:pPr>
      <w:r>
        <w:rPr>
          <w:rStyle w:val="864"/>
          <w:i/>
        </w:rPr>
        <w:t xml:space="preserve">за период </w:t>
      </w:r>
      <w:r>
        <w:rPr>
          <w:b/>
          <w:bCs/>
          <w:i/>
          <w:iCs/>
          <w:u w:val="single"/>
        </w:rPr>
        <w:t xml:space="preserve">01.01.2025 – 31.12.2025 год.</w:t>
      </w:r>
      <w:r/>
    </w:p>
    <w:p>
      <w:pPr>
        <w:pStyle w:val="880"/>
        <w:contextualSpacing/>
        <w:jc w:val="center"/>
        <w:spacing w:beforeAutospacing="0" w:after="0" w:afterAutospacing="0"/>
        <w:rPr>
          <w:i/>
          <w:iCs/>
        </w:rPr>
      </w:pPr>
      <w:r>
        <w:rPr>
          <w:i/>
          <w:iCs/>
        </w:rPr>
      </w:r>
      <w:r/>
    </w:p>
    <w:tbl>
      <w:tblPr>
        <w:tblStyle w:val="886"/>
        <w:tblW w:w="10365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901"/>
        <w:gridCol w:w="936"/>
        <w:gridCol w:w="12"/>
        <w:gridCol w:w="1603"/>
        <w:gridCol w:w="851"/>
        <w:gridCol w:w="1559"/>
        <w:gridCol w:w="1285"/>
        <w:gridCol w:w="12"/>
        <w:gridCol w:w="1406"/>
        <w:gridCol w:w="12"/>
      </w:tblGrid>
      <w:tr>
        <w:trPr>
          <w:jc w:val="center"/>
          <w:trHeight w:val="374"/>
        </w:trPr>
        <w:tc>
          <w:tcPr>
            <w:tcW w:w="7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КС</w:t>
            </w:r>
            <w:r/>
          </w:p>
        </w:tc>
        <w:tc>
          <w:tcPr>
            <w:tcBorders>
              <w:right w:val="none" w:color="000000" w:sz="4" w:space="0"/>
            </w:tcBorders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Наименование мероприятий</w:t>
            </w:r>
            <w:r/>
          </w:p>
        </w:tc>
        <w:tc>
          <w:tcPr>
            <w:gridSpan w:val="3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Технико-экономические показатели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опор, количество светильников, протяженность системы освещения, количество шкафов управления)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Дата реализации мероприятий</w:t>
            </w:r>
            <w:r/>
          </w:p>
        </w:tc>
        <w:tc>
          <w:tcPr>
            <w:gridSpan w:val="4"/>
            <w:tcW w:w="2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Объемы выполнения мероприятий за год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(руб., без НДС)</w:t>
            </w:r>
            <w:r/>
          </w:p>
        </w:tc>
      </w:tr>
      <w:tr>
        <w:trPr>
          <w:jc w:val="center"/>
          <w:trHeight w:val="374"/>
        </w:trPr>
        <w:tc>
          <w:tcPr>
            <w:tcBorders>
              <w:top w:val="none" w:color="000000" w:sz="4" w:space="0"/>
            </w:tcBorders>
            <w:tcW w:w="7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19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right w:val="none" w:color="000000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условиями Концессионного соглашения</w:t>
            </w:r>
            <w:r/>
          </w:p>
        </w:tc>
        <w:tc>
          <w:tcPr>
            <w:tcW w:w="16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 реализации мероприятий</w:t>
            </w:r>
            <w:r/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В соответствии с условиями Концессионного соглашения</w:t>
            </w:r>
            <w:r/>
          </w:p>
        </w:tc>
        <w:tc>
          <w:tcPr>
            <w:tcBorders>
              <w:top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Факт выполнения мероприятий (дата подписания акта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 исполнении обязательств Концессионера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)</w:t>
            </w:r>
            <w:r/>
          </w:p>
        </w:tc>
        <w:tc>
          <w:tcPr>
            <w:gridSpan w:val="2"/>
            <w:tcBorders>
              <w:top w:val="none" w:color="000000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В соответствии с условиями Концессионного соглашения</w:t>
            </w:r>
            <w:r/>
          </w:p>
        </w:tc>
        <w:tc>
          <w:tcPr>
            <w:gridSpan w:val="2"/>
            <w:tcBorders>
              <w:top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Факт выполнения  мероприятий</w:t>
            </w:r>
            <w:r/>
          </w:p>
        </w:tc>
      </w:tr>
      <w:tr>
        <w:trPr>
          <w:jc w:val="center"/>
        </w:trPr>
        <w:tc>
          <w:tcPr>
            <w:gridSpan w:val="11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5" w:type="dxa"/>
            <w:vAlign w:val="center"/>
            <w:textDirection w:val="lrTb"/>
            <w:noWrap w:val="false"/>
          </w:tcPr>
          <w:p>
            <w:pPr>
              <w:pStyle w:val="888"/>
              <w:ind w:firstLine="260"/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  <w:b/>
                <w:bCs/>
              </w:rPr>
              <w:t xml:space="preserve">1. Строительство объектов освещения</w:t>
            </w:r>
            <w:r/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tabs>
                <w:tab w:val="left" w:pos="1368" w:leader="none"/>
              </w:tabs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</w:rPr>
              <w:t xml:space="preserve">ул. Ханты -</w:t>
            </w:r>
            <w:r/>
          </w:p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Мансийская от ул. Г.И. </w:t>
            </w:r>
            <w:r>
              <w:rPr>
                <w:rStyle w:val="887"/>
                <w:rFonts w:eastAsia="Arial"/>
              </w:rPr>
              <w:t xml:space="preserve">Пикмана</w:t>
            </w:r>
            <w:r>
              <w:rPr>
                <w:rStyle w:val="887"/>
                <w:rFonts w:eastAsia="Arial"/>
              </w:rPr>
              <w:t xml:space="preserve"> до ул. 60 лет Октября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- 11шт. Светильников - 22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- 0,33 км.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ШУ - 1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16.12.2025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1 176 571,29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ул. 16П на всем протяжении (от 5п до 9п)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Опор-32 шт. Светильников - 32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- 1,05 км ШУ - 1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2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07.05.2025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1 419 378,91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ул. 18П на всем протяжении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- 38 шт. Светильников — 38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— 1,41 км.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ШУ - 2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02.02.2026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6 970 150,84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ул. </w:t>
            </w:r>
            <w:r>
              <w:rPr>
                <w:rStyle w:val="887"/>
                <w:rFonts w:eastAsia="Arial"/>
              </w:rPr>
              <w:t xml:space="preserve">Самотлорная</w:t>
            </w:r>
            <w:r>
              <w:rPr>
                <w:rStyle w:val="887"/>
                <w:rFonts w:eastAsia="Arial"/>
              </w:rPr>
              <w:t xml:space="preserve"> на всем протяжении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— 6 шт. Светильников - 6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- 0,19 км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07.05.2025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185 729,06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tabs>
                <w:tab w:val="left" w:pos="1022" w:leader="none"/>
              </w:tabs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</w:rPr>
              <w:t xml:space="preserve">ул. 11П (ул. </w:t>
            </w:r>
            <w:r>
              <w:rPr>
                <w:rStyle w:val="887"/>
                <w:rFonts w:eastAsia="Arial"/>
              </w:rPr>
              <w:t xml:space="preserve">Тампонажная</w:t>
            </w:r>
            <w:r>
              <w:rPr>
                <w:rStyle w:val="887"/>
                <w:rFonts w:eastAsia="Arial"/>
              </w:rPr>
              <w:t xml:space="preserve">) на всем</w:t>
            </w:r>
            <w:r/>
          </w:p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протяжении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- 84 шт. Светильников - 84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- 2,53 км ШУ - 3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16.12.2025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439 894,74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Проезд от ул. Индустриальной до ООО «</w:t>
            </w:r>
            <w:r>
              <w:rPr>
                <w:rStyle w:val="887"/>
                <w:rFonts w:eastAsia="Arial"/>
              </w:rPr>
              <w:t xml:space="preserve">СтройИнвестПроект</w:t>
            </w:r>
            <w:r>
              <w:rPr>
                <w:rStyle w:val="887"/>
                <w:rFonts w:eastAsia="Arial"/>
              </w:rP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- 18 шт. Светильников - 18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- 0,63 км ШУ - 1 </w:t>
            </w:r>
            <w:r>
              <w:rPr>
                <w:rStyle w:val="887"/>
                <w:rFonts w:eastAsia="Arial"/>
                <w:highlight w:val="none"/>
              </w:rPr>
              <w:t xml:space="preserve">шт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27" w:right="-189" w:firstLine="27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103" w:firstLine="16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07.05.2025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</w:t>
            </w:r>
            <w:r>
              <w:rPr>
                <w:rStyle w:val="887"/>
                <w:rFonts w:eastAsia="Arial"/>
                <w:highlight w:val="none"/>
              </w:rPr>
              <w:t xml:space="preserve">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351 889,95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textDirection w:val="lrTb"/>
            <w:noWrap w:val="false"/>
          </w:tcPr>
          <w:p>
            <w:pPr>
              <w:pStyle w:val="888"/>
              <w:ind w:right="-116"/>
              <w:spacing w:before="160"/>
            </w:pPr>
            <w:r>
              <w:rPr>
                <w:rStyle w:val="887"/>
                <w:rFonts w:eastAsia="Arial"/>
              </w:rPr>
              <w:t xml:space="preserve">1.7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ул. Нефтяников с односторонним движением от ул. Спортивная до ул. </w:t>
            </w:r>
            <w:r>
              <w:rPr>
                <w:rStyle w:val="887"/>
                <w:rFonts w:eastAsia="Arial"/>
              </w:rPr>
              <w:t xml:space="preserve">Мира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spacing w:line="233" w:lineRule="auto"/>
              <w:rPr>
                <w:rStyle w:val="887"/>
                <w:rFonts w:eastAsia="Arial"/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- 15 шт. Светильников - 23 шт.</w:t>
            </w:r>
            <w:r>
              <w:rPr>
                <w:highlight w:val="none"/>
              </w:rPr>
            </w:r>
          </w:p>
          <w:p>
            <w:pPr>
              <w:pStyle w:val="888"/>
              <w:jc w:val="both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- 0,55 км.</w:t>
            </w:r>
            <w:r>
              <w:rPr>
                <w:highlight w:val="none"/>
              </w:rPr>
            </w:r>
          </w:p>
          <w:p>
            <w:pPr>
              <w:pStyle w:val="888"/>
              <w:spacing w:line="233" w:lineRule="auto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ШУ - 1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right="-53"/>
              <w:jc w:val="center"/>
              <w:rPr>
                <w:rFonts w:eastAsia="Arial"/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16.12.2025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3 015 908,37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ул. Г.И. </w:t>
            </w:r>
            <w:r>
              <w:rPr>
                <w:rStyle w:val="887"/>
                <w:rFonts w:eastAsia="Arial"/>
              </w:rPr>
              <w:t xml:space="preserve">Пикмана</w:t>
            </w:r>
            <w:r>
              <w:rPr>
                <w:rStyle w:val="887"/>
                <w:rFonts w:eastAsia="Arial"/>
              </w:rPr>
              <w:t xml:space="preserve"> от ул. Мусы </w:t>
            </w:r>
            <w:r>
              <w:rPr>
                <w:rStyle w:val="887"/>
                <w:rFonts w:eastAsia="Arial"/>
              </w:rPr>
              <w:t xml:space="preserve">Джалиля</w:t>
            </w:r>
            <w:r>
              <w:rPr>
                <w:rStyle w:val="887"/>
                <w:rFonts w:eastAsia="Arial"/>
              </w:rPr>
              <w:t xml:space="preserve"> до проспекта Победы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- 21 шт. Светильников - 21 шт.</w:t>
            </w:r>
            <w:r>
              <w:rPr>
                <w:highlight w:val="none"/>
              </w:rPr>
            </w:r>
          </w:p>
          <w:p>
            <w:pPr>
              <w:pStyle w:val="888"/>
              <w:jc w:val="both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- 0,79 км.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ШУ - 1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16.12.2025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1 819 523,00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ул. </w:t>
            </w:r>
            <w:r>
              <w:rPr>
                <w:rStyle w:val="887"/>
                <w:rFonts w:eastAsia="Arial"/>
              </w:rPr>
              <w:t xml:space="preserve">Кузоваткина</w:t>
            </w:r>
            <w:r>
              <w:rPr>
                <w:rStyle w:val="887"/>
                <w:rFonts w:eastAsia="Arial"/>
              </w:rPr>
              <w:t xml:space="preserve"> от АЗС Окис до "Авиационно-спортивный комплекс"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- 16 шт. Светильников - 18 шт.</w:t>
            </w:r>
            <w:r>
              <w:rPr>
                <w:highlight w:val="none"/>
              </w:rPr>
            </w:r>
          </w:p>
          <w:p>
            <w:pPr>
              <w:pStyle w:val="888"/>
              <w:jc w:val="both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- 0,45 км.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ШУ - 1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30.12.2025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3 010 908,00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4 956 177,79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Освещение переулка Мирный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- 18 шт. Светильников - 20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-0,53 км.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ШУ - 1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30.12.2025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2 196 291,80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2 158 081,11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</w:rPr>
              <w:t xml:space="preserve">Освещение автомобильной дороги "Подъездная дорога к садово-огородническому </w:t>
            </w:r>
            <w:r/>
          </w:p>
          <w:p>
            <w:pPr>
              <w:pStyle w:val="888"/>
              <w:ind w:left="-107" w:right="-107"/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</w:rPr>
              <w:t xml:space="preserve">некоммерческому товариществу "Радуга" от улицы Осенней по подъездной дороге от улицы </w:t>
            </w:r>
            <w:r/>
          </w:p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Осенней до ДНТ "Радуга"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16 шт. Светильников — 21 шт.</w:t>
            </w:r>
            <w:r>
              <w:rPr>
                <w:highlight w:val="none"/>
              </w:rPr>
            </w:r>
          </w:p>
          <w:p>
            <w:pPr>
              <w:pStyle w:val="888"/>
              <w:jc w:val="both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- 0,56 км.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ШУ - 1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30.12.2025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4 057 459,70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3 079 816,80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Освещение автомобильной дороги "Проезды ЛПХ"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Опор-25 шт. Светильников - 25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- 0,82 км ШУ - 1шт.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30.12.2025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10 709 715,50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2 890 518,79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88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ind w:right="-116"/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</w:rPr>
              <w:t xml:space="preserve">1.13*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ind w:left="-107" w:right="-107"/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</w:rPr>
              <w:t xml:space="preserve">Пешеходная дорожка от улицы Мира до физкультурного спортивного комплекса "Юбилейный" по </w:t>
            </w:r>
            <w:r/>
          </w:p>
          <w:p>
            <w:pPr>
              <w:pStyle w:val="888"/>
              <w:ind w:left="-107" w:right="-107"/>
              <w:spacing w:line="276" w:lineRule="auto"/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</w:rPr>
              <w:t xml:space="preserve">адресу: ул. Мира, 29а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6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15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jc w:val="center"/>
              <w:rPr>
                <w:rStyle w:val="887"/>
                <w:rFonts w:eastAsia="Arial"/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0,00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rStyle w:val="887"/>
                <w:rFonts w:eastAsia="Arial"/>
                <w:highlight w:val="none"/>
              </w:rPr>
            </w:pPr>
            <w:r>
              <w:rPr>
                <w:rFonts w:eastAsia="Arial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rStyle w:val="887"/>
                <w:rFonts w:eastAsia="Arial"/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1 134 238,00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rStyle w:val="887"/>
                <w:rFonts w:eastAsia="Arial"/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0,00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</w:rPr>
              <w:t xml:space="preserve">Пешеходная дорожка в створе улицы от пр. Победы к муниципальному бюджетному учреждению </w:t>
            </w:r>
            <w:r/>
          </w:p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"Дворец культуры "Октябрь"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—40 шт. Светильников - 40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— 0,86 км.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ШУ - 1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02.02.2026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2 430 798,00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15 900 648,91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Пешеходная дорожка, ведущей от ул. Омской до здания спортивного комплекса "</w:t>
            </w:r>
            <w:r>
              <w:rPr>
                <w:rStyle w:val="887"/>
                <w:rFonts w:eastAsia="Arial"/>
              </w:rPr>
              <w:t xml:space="preserve">Самотлор</w:t>
            </w:r>
            <w:r>
              <w:rPr>
                <w:rStyle w:val="887"/>
                <w:rFonts w:eastAsia="Arial"/>
              </w:rPr>
              <w:t xml:space="preserve">"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- 3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Светильников— 4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-0,15 км.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ШУ - 1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02.02.2026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2 108 179,50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 w:right="-102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2 166 455,067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tabs>
                <w:tab w:val="left" w:pos="797" w:leader="none"/>
              </w:tabs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</w:rPr>
              <w:t xml:space="preserve">Проезд в створе от ул. Дзержинского до </w:t>
            </w:r>
            <w:r>
              <w:rPr>
                <w:rStyle w:val="887"/>
                <w:rFonts w:eastAsia="Arial"/>
              </w:rPr>
              <w:t xml:space="preserve">ул.Чапаева</w:t>
            </w:r>
            <w:r>
              <w:rPr>
                <w:rStyle w:val="887"/>
                <w:rFonts w:eastAsia="Arial"/>
              </w:rPr>
              <w:t xml:space="preserve"> (кладбище) вдоль дома по адресу: ул. </w:t>
            </w:r>
            <w:r/>
          </w:p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Интернациональная 49а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- 13 шт. Светильников- 14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- 0,29 км.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30.12.2025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4 347 142,60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3 639 448,00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textDirection w:val="lrTb"/>
            <w:noWrap w:val="false"/>
          </w:tcPr>
          <w:p>
            <w:pPr>
              <w:pStyle w:val="888"/>
              <w:ind w:right="-116"/>
              <w:spacing w:before="120"/>
            </w:pPr>
            <w:r>
              <w:rPr>
                <w:rStyle w:val="887"/>
                <w:rFonts w:eastAsia="Arial"/>
              </w:rPr>
              <w:t xml:space="preserve">1.17**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62" w:lineRule="auto"/>
            </w:pPr>
            <w:r>
              <w:rPr>
                <w:rStyle w:val="887"/>
                <w:rFonts w:eastAsia="Arial"/>
              </w:rPr>
              <w:t xml:space="preserve">Проезд Заозерный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rPr>
                <w:rFonts w:eastAsia="Arial"/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0,00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5 144 953,00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230 820,00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textDirection w:val="lrTb"/>
            <w:noWrap w:val="false"/>
          </w:tcPr>
          <w:p>
            <w:pPr>
              <w:pStyle w:val="888"/>
              <w:ind w:right="-116"/>
              <w:spacing w:before="120"/>
            </w:pPr>
            <w:r>
              <w:rPr>
                <w:rStyle w:val="887"/>
                <w:rFonts w:eastAsia="Arial"/>
              </w:rPr>
              <w:t xml:space="preserve">1.18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ул. 9 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rStyle w:val="887"/>
                <w:rFonts w:eastAsia="Arial"/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- 16 шт. Светильников — 16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— 0,48 км.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spacing w:before="140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02.02.2026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3 031 498,00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4 535 790,07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1.19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3, пути следования к МБОУ СШ № 8, МАДОУ 10, 15, 21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- 69 шт. Светильников - 79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— 1,67 км, ШУ-</w:t>
            </w:r>
            <w:r>
              <w:rPr>
                <w:rStyle w:val="887"/>
                <w:rFonts w:eastAsia="Arial"/>
                <w:highlight w:val="none"/>
              </w:rPr>
              <w:t xml:space="preserve">Зшт</w:t>
            </w:r>
            <w:r>
              <w:rPr>
                <w:rStyle w:val="887"/>
                <w:rFonts w:eastAsia="Arial"/>
                <w:highlight w:val="none"/>
              </w:rPr>
              <w:t xml:space="preserve">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0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26.02.2026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19 003 315,49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32 008 141,30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1.20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4, пути следования к МБОУ СШ № 10, МАДОУ №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Опор - 58 шт. Светильников - 65 шт.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Протяженность - 1,48 км.</w:t>
            </w:r>
            <w:r>
              <w:rPr>
                <w:highlight w:val="none"/>
              </w:rPr>
            </w:r>
          </w:p>
          <w:p>
            <w:pPr>
              <w:pStyle w:val="888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ШУ — 2 шт.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26.02.2026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10 268 596,50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24 821 785,61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1.21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6, пути следования к МБОУ СШ № 18, 31, МАДОУ № 40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20 096 460,04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27 954 895,83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1.22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7, пути следования к МБОУ СШ № 13, 23, Лицей, МАДОУ № 31, 67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23 140 039,99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26 702 635,74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8, пути следования к МБОУ СШ № 12, МАДОУ № 90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11 915 992,65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109 424,00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1.24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10, пути следования к МБОУ СШ № 34, МАДОУ № 66, 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27 587 936,29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25 185 056,44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10 а, пути следования к МБОУ СШ № 29, 40, МАДОУ № 41, 77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16 827 383,20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36 467 446,73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1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10 б, пути следования к МБОУ СШ № 42, МАДОУ № 44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2026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823 016,60</w:t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148 665,83</w:t>
            </w:r>
            <w:r>
              <w:rPr>
                <w:highlight w:val="none"/>
              </w:rPr>
            </w:r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1.27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10 в, пути следования к ДШИ № 3, МАДОУ № 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576 984,15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117 086,32</w:t>
            </w:r>
            <w:r/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1.28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  <w:tabs>
                <w:tab w:val="left" w:pos="1080" w:leader="none"/>
              </w:tabs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10 г, пути следования к МБОУ СШ № 43, МАДОУ № </w:t>
            </w:r>
            <w:r>
              <w:rPr>
                <w:rStyle w:val="887"/>
                <w:rFonts w:eastAsia="Arial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rPr>
                <w:rStyle w:val="887"/>
                <w:rFonts w:eastAsia="Arial"/>
              </w:rPr>
              <w:t xml:space="preserve">820 063,95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153 936,65</w:t>
            </w:r>
            <w:r/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1.29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83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11, пути следования к МБОУ СШ № 15, МАДОУ № 32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531 406,69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93 928,51</w:t>
            </w:r>
            <w:r/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1.30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12, пути следования к МБОУ СШ № 5, 30, МАДОУ № 49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895 360,84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150 826,38</w:t>
            </w:r>
            <w:r/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1.31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13, пути следования к МБОУ СШ № 14, Гимназия № 1, МАДОУ № 37, 52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867 323,45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134 833,21</w:t>
            </w:r>
            <w:r/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1.32**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15, пути следования к МБОУ СШ № 21, МАДОУ № 80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842 223,94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154 165,79</w:t>
            </w:r>
            <w:r/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1.33**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15 а, пути следования к МАДОУ № 68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204 930,99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70 604,47</w:t>
            </w:r>
            <w:r/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1.34**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1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16, пути следования к МБОУ СШ № 22, Лицей 2, МАДОУ № 62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916 706,57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155 836,10</w:t>
            </w:r>
            <w:r/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1.35**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Площадь муниципального бюджетного учреждения "Центр национальных культур" ул. Мира 31а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158 510,11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43 483,20</w:t>
            </w:r>
            <w:r/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1.36</w:t>
            </w:r>
            <w:r>
              <w:rPr>
                <w:rStyle w:val="887"/>
                <w:rFonts w:eastAsia="Arial"/>
              </w:rPr>
              <w:t xml:space="preserve">**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  <w:tabs>
                <w:tab w:val="left" w:pos="1291" w:leader="none"/>
              </w:tabs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Мира 27, выход на Комсомольское озеро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138 104,51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</w:tr>
      <w:tr>
        <w:trPr>
          <w:gridAfter w:val="1"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right="-116"/>
            </w:pPr>
            <w:r>
              <w:rPr>
                <w:rStyle w:val="887"/>
                <w:rFonts w:eastAsia="Arial"/>
              </w:rPr>
              <w:t xml:space="preserve">1.37**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rPr>
                <w:rStyle w:val="887"/>
                <w:rFonts w:eastAsia="Arial"/>
              </w:rPr>
              <w:t xml:space="preserve">мкр</w:t>
            </w:r>
            <w:r>
              <w:rPr>
                <w:rStyle w:val="887"/>
                <w:rFonts w:eastAsia="Arial"/>
              </w:rPr>
              <w:t xml:space="preserve"> 7 а, пути следования к МБОУ СШ № 23, МАДОУ № 41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392" w:firstLine="136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85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433 053,35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91 340,83</w:t>
            </w:r>
            <w:r/>
          </w:p>
        </w:tc>
      </w:tr>
      <w:tr>
        <w:trPr>
          <w:jc w:val="center"/>
        </w:trPr>
        <w:tc>
          <w:tcPr>
            <w:gridSpan w:val="11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5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 w:hanging="4"/>
              <w:jc w:val="center"/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  <w:b/>
                <w:bCs/>
              </w:rPr>
              <w:t xml:space="preserve">2. Реконструкция объектов освещения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t xml:space="preserve">ул. 60 Лет Октября (от ул. 5П до ул. Ханты-Мансийская)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- 255 шт. Светильников - 401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-11,84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ШУ-6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02.02.2026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23 442 829,00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44 661 053,01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t xml:space="preserve">ул. Дружбы Народов (от ул. 60 Лет Октября до ул. Мира)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- 47 шт. Светильников - 91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— 2,12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 —2шт.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12.03.2026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4 055 667,00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4 254 554,83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t xml:space="preserve">ул. </w:t>
            </w:r>
            <w:r>
              <w:t xml:space="preserve">Кузоваткина</w:t>
            </w:r>
            <w:r>
              <w:t xml:space="preserve"> (от ул. Мира до ул. 60 Лет Октября)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- 86 шт. Светильников — 110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- 1,54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 - 2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02.02.2026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8 779 977,30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5 842 357,71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2.4**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t xml:space="preserve">ул. Менделеева (от ул. Мира до ул. Ленина)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Опор – 21 шт.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Светильников – 21шт.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Протяженность – 0,668км</w:t>
            </w:r>
            <w:r/>
          </w:p>
          <w:p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ШУ – 1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right="-5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20.04.2026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320 697,83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79 852,06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2.5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t xml:space="preserve">ул. Ленина (от ул. 5П до ул. Ханты-Мансийской)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- 342 шт. Светильников - 598 шт.</w:t>
            </w:r>
            <w:r/>
          </w:p>
          <w:p>
            <w:pPr>
              <w:pStyle w:val="888"/>
              <w:rPr>
                <w:lang w:val="en-US"/>
              </w:rPr>
            </w:pPr>
            <w:r>
              <w:rPr>
                <w:rStyle w:val="887"/>
                <w:rFonts w:eastAsia="Arial"/>
              </w:rPr>
              <w:t xml:space="preserve">Протяженность - 13,41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 - 11шт.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30.12.2025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27 562,64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2.6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t xml:space="preserve">ул. Дзержинского (от ул. Ленина до ул. Северная)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- 37 шт. Светильников — 38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— 1,9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 - 1 </w:t>
            </w:r>
            <w:r>
              <w:rPr>
                <w:rStyle w:val="887"/>
                <w:rFonts w:eastAsia="Arial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02.02.2026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6 539 780,00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3 187 412,57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2.7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t xml:space="preserve">ул. Нефтяников (от ул. 60 лет Октября до ул. Северная)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- 97 шт. Светильников - 198 шт.</w:t>
            </w:r>
            <w:r/>
          </w:p>
          <w:p>
            <w:pPr>
              <w:pStyle w:val="888"/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</w:rPr>
              <w:t xml:space="preserve">Протяженность — 2,88 км 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ШУ-4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26.02.2026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8 576 596,10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19 685 753,61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2.8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t xml:space="preserve">ул. Омская (от ул. </w:t>
            </w:r>
            <w:r>
              <w:t xml:space="preserve">Кузоваткина</w:t>
            </w:r>
            <w:r>
              <w:t xml:space="preserve"> до ул. Ханты-Мансийская)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- 135 шт. Светильников - 213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- 5,12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 - 6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12.03.2026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rPr>
                <w:rStyle w:val="887"/>
                <w:rFonts w:eastAsia="Arial"/>
              </w:rPr>
              <w:t xml:space="preserve">13 949 608,00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6 738 741,93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2.9**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t xml:space="preserve">пр. Победы (от ул. </w:t>
            </w:r>
            <w:r>
              <w:t xml:space="preserve">Пикмана</w:t>
            </w:r>
            <w:r>
              <w:t xml:space="preserve"> до ул. Мира)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36" w:right="-5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16 850 245,00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590 694,60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2.10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</w:pPr>
            <w:r>
              <w:t xml:space="preserve">ул. Заводская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</w:t>
            </w:r>
            <w:r>
              <w:rPr>
                <w:rStyle w:val="887"/>
                <w:rFonts w:eastAsia="Arial"/>
              </w:rPr>
              <w:t xml:space="preserve">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- 160 шт. Светильников — 162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— 6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ШУ-2шт.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26.02.2026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16 877 327,00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8 452 726,79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2.11**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</w:pPr>
            <w:r>
              <w:t xml:space="preserve">ул. Лопарева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83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Опор – 165 шт.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Светильников – 170 шт.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Протяженность – 6,31 км</w:t>
            </w:r>
            <w:r/>
          </w:p>
          <w:p>
            <w:pPr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ШУ –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</w:t>
            </w:r>
            <w:bookmarkStart w:id="0" w:name="_GoBack"/>
            <w:r/>
            <w:bookmarkEnd w:id="0"/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</w:t>
            </w:r>
            <w:r>
              <w:rPr>
                <w:rStyle w:val="887"/>
                <w:rFonts w:eastAsia="Arial"/>
              </w:rPr>
              <w:t xml:space="preserve">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36" w:right="-53"/>
              <w:jc w:val="center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37 814 825,00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7 055 691,69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2.12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</w:pPr>
            <w:r>
              <w:t xml:space="preserve">ул. Чапаева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8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- 369 шт. Светильников - 486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- 16,64 км ШУ-6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30.12.2025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34 032,74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  <w:rPr>
                <w:highlight w:val="none"/>
              </w:rPr>
            </w:pPr>
            <w:r>
              <w:rPr>
                <w:rStyle w:val="887"/>
                <w:rFonts w:eastAsia="Arial"/>
                <w:highlight w:val="none"/>
              </w:rPr>
              <w:t xml:space="preserve">2.13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  <w:tabs>
                <w:tab w:val="left" w:pos="854" w:leader="none"/>
              </w:tabs>
            </w:pPr>
            <w:r>
              <w:t xml:space="preserve">ул. Мира (от ул. </w:t>
            </w:r>
            <w:r>
              <w:t xml:space="preserve">Кузоваткина</w:t>
            </w:r>
            <w:r>
              <w:t xml:space="preserve"> до ул. Ханты-Мансийская)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36" w:right="-5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75 086 313,00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71 110 859,41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t xml:space="preserve">ул. Интернациональная (от ул. 5П до ул. Пермская)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- 364 шт. Светильников — 565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— 25,61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ШУ-7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30.12.2025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265 162,89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t xml:space="preserve">ул. Северная (от ул. </w:t>
            </w:r>
            <w:r>
              <w:t xml:space="preserve">Кузоваткина</w:t>
            </w:r>
            <w:r>
              <w:t xml:space="preserve"> до ул. Чапаева)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- 238 шт. Светильников — 362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— 11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 - 5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30.12.2025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26 160,36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t xml:space="preserve">ул. Авиаторов (от ул. 5П до Аэропорта)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- 85 шт. Светильников - 152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- 4,16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 - 1шт.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30.12.2025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13 102,60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t xml:space="preserve">ул. 5П (от ул. 2П-2 до ул. Интернациональная)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36" w:right="-5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7 037 165,85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t xml:space="preserve">ул. Ханты-</w:t>
            </w:r>
            <w:r>
              <w:t xml:space="preserve">Мансийская (от ул. 60 Лет Октября до ул. Интернациональная)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</w:t>
            </w:r>
            <w:r>
              <w:rPr>
                <w:rStyle w:val="887"/>
                <w:rFonts w:eastAsia="Arial"/>
              </w:rPr>
              <w:t xml:space="preserve">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- 63 шт. </w:t>
            </w:r>
            <w:r>
              <w:rPr>
                <w:rStyle w:val="887"/>
                <w:rFonts w:eastAsia="Arial"/>
              </w:rPr>
              <w:t xml:space="preserve">Светильников - 126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- 3,23 км ШУ-2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26.01.2026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10 248 522,00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10 818 506,24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2.19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t xml:space="preserve">ул. Пермская (от ул. Мира до ул. Северная)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36" w:right="-5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272 696,05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186 294,14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2.20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6" w:lineRule="auto"/>
            </w:pPr>
            <w:r>
              <w:t xml:space="preserve">ул. Спортивная (от ул. Нефтяников до ул. Пермская)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36" w:right="-5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395 158,95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330 216,85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2.21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jc w:val="both"/>
              <w:spacing w:line="271" w:lineRule="auto"/>
            </w:pPr>
            <w:r>
              <w:t xml:space="preserve">ул. Маршала Жукова (от ул. Омская до ул. Северная)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1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36" w:right="-5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5 013 310,00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231 967,22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2.22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t xml:space="preserve">Восточный объезд от моста «Бегущая лань» до </w:t>
            </w:r>
            <w:r>
              <w:t xml:space="preserve">Самотлорской</w:t>
            </w:r>
            <w:r>
              <w:t xml:space="preserve"> дороги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36" w:right="-5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770 975,75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681 806,53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t xml:space="preserve">Модернизация сетей уличного освещения (замена устаревших шкафов управления)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36" w:right="-5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2 001 175,00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2.24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</w:pPr>
            <w:r>
              <w:t xml:space="preserve">ул.Героев</w:t>
            </w:r>
            <w:r>
              <w:t xml:space="preserve"> </w:t>
            </w:r>
            <w:r>
              <w:t xml:space="preserve">Самотлора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83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- 192 шт. Светильников - 192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- 5,45 км ШУ-5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26.01.2026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8 603 740,00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13 012 977,67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</w:pPr>
            <w:r>
              <w:t xml:space="preserve">ул.Зимняя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</w:t>
            </w:r>
            <w:r>
              <w:rPr>
                <w:rStyle w:val="887"/>
                <w:rFonts w:eastAsia="Arial"/>
              </w:rPr>
              <w:t xml:space="preserve">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— 92 шт. Светильников - 124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- 6,36 км ШУ - 2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02.02.2026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8 603 740,00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5 800 391,09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</w:pPr>
            <w:r>
              <w:t xml:space="preserve">ул.Г.И.Пикмана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36" w:right="-5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2 230 727,75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0,00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2.27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</w:pPr>
            <w:r>
              <w:t xml:space="preserve">ул. Профсоюзная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- 29 шт. Светильников - 29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- 1,55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 - 2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26.01.2026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5 897 725,00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/>
              <w:jc w:val="center"/>
            </w:pPr>
            <w:r>
              <w:rPr>
                <w:rStyle w:val="887"/>
                <w:rFonts w:eastAsia="Arial"/>
              </w:rPr>
              <w:t xml:space="preserve">6 059 435,48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2.28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</w:pPr>
            <w:r>
              <w:t xml:space="preserve">ул.Рабочая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- 298 шт. </w:t>
            </w:r>
            <w:r>
              <w:rPr>
                <w:rStyle w:val="887"/>
                <w:rFonts w:eastAsia="Arial"/>
              </w:rPr>
              <w:t xml:space="preserve">Светильников — 298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— 9,26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 — 5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26.02.2026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15 958 550,00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 w:right="-101"/>
              <w:jc w:val="center"/>
            </w:pPr>
            <w:r>
              <w:rPr>
                <w:rStyle w:val="887"/>
                <w:rFonts w:eastAsia="Arial"/>
              </w:rPr>
              <w:t xml:space="preserve">8 249 778,24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2.29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t xml:space="preserve">Восточный объезд (от ул. Ханты-Мансийская до моста «Бегущая лань»)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- 46 шт. Светильников - 92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- 1,47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 -</w:t>
            </w:r>
            <w:r>
              <w:rPr>
                <w:rStyle w:val="887"/>
                <w:rFonts w:eastAsia="Arial"/>
                <w:lang w:val="en-US"/>
              </w:rPr>
              <w:t xml:space="preserve">2</w:t>
            </w:r>
            <w:r>
              <w:rPr>
                <w:rStyle w:val="887"/>
                <w:rFonts w:eastAsia="Arial"/>
              </w:rPr>
              <w:t xml:space="preserve"> 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02.02.2026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7 493 580,00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 w:right="-101"/>
              <w:jc w:val="center"/>
            </w:pPr>
            <w:r>
              <w:rPr>
                <w:rStyle w:val="887"/>
                <w:rFonts w:eastAsia="Arial"/>
              </w:rPr>
              <w:t xml:space="preserve">10 777 163,76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pStyle w:val="888"/>
              <w:ind w:left="-255" w:firstLine="142"/>
              <w:jc w:val="center"/>
            </w:pPr>
            <w:r>
              <w:rPr>
                <w:rStyle w:val="887"/>
                <w:rFonts w:eastAsia="Arial"/>
              </w:rPr>
              <w:t xml:space="preserve">2.30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888"/>
              <w:ind w:left="-107" w:right="-107"/>
              <w:spacing w:line="276" w:lineRule="auto"/>
            </w:pPr>
            <w:r>
              <w:t xml:space="preserve">Восточный проезд (от ул. Ханты-Мансийская до ул. Героев </w:t>
            </w:r>
            <w:r>
              <w:t xml:space="preserve">Самотлора</w:t>
            </w:r>
            <w:r>
              <w:t xml:space="preserve">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888"/>
              <w:spacing w:line="276" w:lineRule="auto"/>
            </w:pPr>
            <w:r>
              <w:rPr>
                <w:rStyle w:val="887"/>
                <w:rFonts w:eastAsia="Arial"/>
              </w:rPr>
              <w:t xml:space="preserve">в соответствии с технической документацией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Опор - 17 шт. Светильников - 34 шт.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Протяженность - 0,88 км.</w:t>
            </w:r>
            <w:r/>
          </w:p>
          <w:p>
            <w:pPr>
              <w:pStyle w:val="888"/>
            </w:pPr>
            <w:r>
              <w:rPr>
                <w:rStyle w:val="887"/>
                <w:rFonts w:eastAsia="Arial"/>
              </w:rPr>
              <w:t xml:space="preserve">ШУ - 1шт.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 w:firstLine="14"/>
              <w:jc w:val="center"/>
            </w:pPr>
            <w:r>
              <w:rPr>
                <w:rStyle w:val="887"/>
                <w:rFonts w:eastAsia="Arial"/>
              </w:rPr>
              <w:t xml:space="preserve">2025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88"/>
              <w:ind w:left="-136" w:right="-53"/>
              <w:jc w:val="center"/>
            </w:pPr>
            <w:r>
              <w:rPr>
                <w:rStyle w:val="887"/>
                <w:rFonts w:eastAsia="Arial"/>
              </w:rPr>
              <w:t xml:space="preserve">02.02.2026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80" w:right="-87" w:hanging="4"/>
              <w:jc w:val="center"/>
            </w:pPr>
            <w:r>
              <w:t xml:space="preserve">2 359 090,00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37" w:right="-101"/>
              <w:jc w:val="center"/>
            </w:pPr>
            <w:r>
              <w:rPr>
                <w:rStyle w:val="887"/>
                <w:rFonts w:eastAsia="Arial"/>
              </w:rPr>
              <w:t xml:space="preserve">2 470 981,61</w:t>
            </w:r>
            <w:r/>
          </w:p>
        </w:tc>
      </w:tr>
      <w:tr>
        <w:trPr>
          <w:jc w:val="center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650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rPr>
                <w:rStyle w:val="887"/>
                <w:rFonts w:eastAsia="Arial"/>
              </w:rPr>
            </w:pPr>
            <w:r>
              <w:rPr>
                <w:rStyle w:val="887"/>
                <w:rFonts w:eastAsia="Arial"/>
                <w:b/>
                <w:bCs/>
              </w:rPr>
              <w:t xml:space="preserve">ИТОГО размер расходов на создание и реконструкцию Объекта соглашения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888"/>
              <w:ind w:left="-106" w:right="-111"/>
              <w:rPr>
                <w:b/>
              </w:rPr>
            </w:pPr>
            <w:r>
              <w:rPr>
                <w:b/>
              </w:rPr>
              <w:t xml:space="preserve">463 398 614,99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88"/>
              <w:ind w:left="-113" w:right="-102" w:firstLine="113"/>
            </w:pPr>
            <w:r>
              <w:rPr>
                <w:rStyle w:val="887"/>
                <w:rFonts w:eastAsia="Arial"/>
                <w:b/>
                <w:bCs/>
              </w:rPr>
              <w:t xml:space="preserve">460 185 619,86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Дополнительным соглашением №2 от 16.02.2026 мероприятие исключено ввиду его дублирования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с мероприятием 1.36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Дополнительным соглашением №2 от 16.02.2026 срок завершения работ по мероприятиям перенесен </w:t>
      </w:r>
      <w:r>
        <w:rPr>
          <w:rFonts w:ascii="Times New Roman" w:hAnsi="Times New Roman" w:cs="Times New Roman"/>
        </w:rPr>
        <w:br/>
        <w:t xml:space="preserve">с 2025 года на 2026 год</w:t>
      </w: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contextualSpacing/>
        <w:jc w:val="right"/>
        <w:spacing w:beforeAutospacing="0" w:after="0" w:afterAutospacing="0"/>
      </w:pPr>
      <w:r>
        <w:rPr>
          <w:b/>
          <w:bCs/>
        </w:rPr>
        <w:t xml:space="preserve">Приложение 2 к акту</w:t>
      </w:r>
      <w:r/>
    </w:p>
    <w:p>
      <w:pPr>
        <w:pStyle w:val="880"/>
        <w:contextualSpacing/>
        <w:jc w:val="center"/>
        <w:spacing w:beforeAutospacing="0" w:after="0" w:afterAutospacing="0"/>
        <w:rPr>
          <w:rStyle w:val="864"/>
        </w:rPr>
      </w:pPr>
      <w:r/>
      <w:r/>
    </w:p>
    <w:p>
      <w:pPr>
        <w:pStyle w:val="880"/>
        <w:contextualSpacing/>
        <w:jc w:val="center"/>
        <w:spacing w:beforeAutospacing="0" w:after="0" w:afterAutospacing="0"/>
        <w:rPr>
          <w:rStyle w:val="864"/>
        </w:rPr>
      </w:pPr>
      <w:r>
        <w:rPr>
          <w:rStyle w:val="864"/>
          <w:iCs/>
        </w:rPr>
        <w:t xml:space="preserve">Мониторинг показателей деятельности Концессионера </w:t>
      </w:r>
      <w:r/>
    </w:p>
    <w:p>
      <w:pPr>
        <w:pStyle w:val="880"/>
        <w:contextualSpacing/>
        <w:jc w:val="center"/>
        <w:spacing w:beforeAutospacing="0" w:after="0" w:afterAutospacing="0"/>
      </w:pPr>
      <w:r>
        <w:rPr>
          <w:rStyle w:val="864"/>
          <w:i/>
        </w:rPr>
        <w:t xml:space="preserve">за период </w:t>
      </w:r>
      <w:r>
        <w:rPr>
          <w:rStyle w:val="864"/>
          <w:i/>
          <w:u w:val="single"/>
        </w:rPr>
        <w:t xml:space="preserve">01.01.2025 – 31.12.2025 г.</w:t>
      </w:r>
      <w:r/>
    </w:p>
    <w:p>
      <w:pPr>
        <w:pStyle w:val="880"/>
        <w:contextualSpacing/>
        <w:jc w:val="center"/>
        <w:spacing w:beforeAutospacing="0" w:after="0" w:afterAutospacing="0"/>
        <w:rPr>
          <w:bCs/>
          <w:iCs/>
        </w:rPr>
      </w:pPr>
      <w:r>
        <w:rPr>
          <w:bCs/>
          <w:iCs/>
        </w:rPr>
      </w:r>
      <w:r/>
    </w:p>
    <w:tbl>
      <w:tblPr>
        <w:tblStyle w:val="886"/>
        <w:tblW w:w="9325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5359"/>
        <w:gridCol w:w="1336"/>
        <w:gridCol w:w="903"/>
        <w:gridCol w:w="995"/>
      </w:tblGrid>
      <w:tr>
        <w:trPr>
          <w:jc w:val="center"/>
          <w:trHeight w:val="748"/>
        </w:trPr>
        <w:tc>
          <w:tcPr>
            <w:tcW w:w="7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№ п/</w:t>
            </w:r>
            <w:r>
              <w:rPr>
                <w:rFonts w:ascii="Times New Roman" w:hAnsi="Times New Roman" w:eastAsia="Calibri" w:cs="Times New Roman"/>
                <w:color w:val="000000"/>
              </w:rPr>
              <w:t xml:space="preserve">п</w:t>
            </w:r>
            <w:r/>
          </w:p>
        </w:tc>
        <w:tc>
          <w:tcPr>
            <w:tcW w:w="53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Наименование показателя</w:t>
            </w:r>
            <w:r/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Ед.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измерения</w:t>
            </w:r>
            <w:r/>
          </w:p>
        </w:tc>
        <w:tc>
          <w:tcPr>
            <w:tcW w:w="9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План</w:t>
            </w:r>
            <w:r/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Факт</w:t>
            </w:r>
            <w:r/>
          </w:p>
        </w:tc>
      </w:tr>
      <w:tr>
        <w:trPr>
          <w:jc w:val="center"/>
          <w:trHeight w:val="748"/>
        </w:trPr>
        <w:tc>
          <w:tcPr>
            <w:tcBorders>
              <w:top w:val="none" w:color="000000" w:sz="4" w:space="0"/>
            </w:tcBorders>
            <w:tcW w:w="7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</w:tcBorders>
            <w:tcW w:w="5359" w:type="dxa"/>
            <w:vAlign w:val="center"/>
            <w:textDirection w:val="lrTb"/>
            <w:noWrap w:val="false"/>
          </w:tcPr>
          <w:p>
            <w:pPr>
              <w:pStyle w:val="882"/>
              <w:spacing w:after="0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Удельный расход электрической энергии на 1 светильник от общего объема электрической энергии потребляемого при работе системы наружного освещения</w:t>
            </w:r>
            <w:r/>
          </w:p>
        </w:tc>
        <w:tc>
          <w:tcPr>
            <w:tcBorders>
              <w:top w:val="none" w:color="000000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кВт*ч/ед.</w:t>
            </w:r>
            <w:r/>
          </w:p>
        </w:tc>
        <w:tc>
          <w:tcPr>
            <w:tcBorders>
              <w:top w:val="none" w:color="000000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565</w:t>
            </w:r>
            <w:r/>
          </w:p>
        </w:tc>
        <w:tc>
          <w:tcPr>
            <w:tcBorders>
              <w:top w:val="non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510,94</w:t>
            </w:r>
            <w:r/>
          </w:p>
        </w:tc>
      </w:tr>
      <w:tr>
        <w:trPr>
          <w:jc w:val="center"/>
        </w:trPr>
        <w:tc>
          <w:tcPr>
            <w:tcW w:w="7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</w:t>
            </w:r>
            <w:r/>
          </w:p>
        </w:tc>
        <w:tc>
          <w:tcPr>
            <w:tcW w:w="5359" w:type="dxa"/>
            <w:textDirection w:val="lrTb"/>
            <w:noWrap w:val="false"/>
          </w:tcPr>
          <w:p>
            <w:pPr>
              <w:pStyle w:val="882"/>
              <w:widowControl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Доля светодиодных светильников (эффективность не менее 165 ± 5% Лм/Вт) в общем объеме светильников системы наружного освещения (без торшеров)</w:t>
            </w:r>
            <w:r/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%</w:t>
            </w:r>
            <w:r/>
          </w:p>
        </w:tc>
        <w:tc>
          <w:tcPr>
            <w:tcW w:w="9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50</w:t>
            </w:r>
            <w:r/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50,12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</w:tcBorders>
            <w:tcW w:w="7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</w:tcBorders>
            <w:tcW w:w="5359" w:type="dxa"/>
            <w:textDirection w:val="lrTb"/>
            <w:noWrap w:val="false"/>
          </w:tcPr>
          <w:p>
            <w:pPr>
              <w:pStyle w:val="882"/>
              <w:widowControl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Доля светодиодных светильников в общем объеме светильников системы наружного освещения</w:t>
            </w:r>
            <w:r/>
          </w:p>
        </w:tc>
        <w:tc>
          <w:tcPr>
            <w:tcBorders>
              <w:top w:val="none" w:color="000000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</w:t>
            </w:r>
            <w:r/>
          </w:p>
        </w:tc>
        <w:tc>
          <w:tcPr>
            <w:tcBorders>
              <w:top w:val="none" w:color="000000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81</w:t>
            </w:r>
            <w:r/>
          </w:p>
        </w:tc>
        <w:tc>
          <w:tcPr>
            <w:tcBorders>
              <w:top w:val="non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81,05</w:t>
            </w:r>
            <w:r/>
          </w:p>
        </w:tc>
      </w:tr>
    </w:tbl>
    <w:p>
      <w:pPr>
        <w:contextualSpacing/>
        <w:jc w:val="center"/>
        <w:spacing w:after="0"/>
        <w:rPr>
          <w:iCs/>
        </w:rPr>
      </w:pPr>
      <w:r>
        <w:rPr>
          <w:iCs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8" w:right="566" w:bottom="851" w:left="1134" w:header="0" w:footer="556" w:gutter="0"/>
      <w:pgNumType w:start="76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28561295"/>
      <w:docPartObj>
        <w:docPartGallery w:val="Page Numbers (Bottom of Page)"/>
        <w:docPartUnique w:val="true"/>
      </w:docPartObj>
      <w:rPr/>
    </w:sdtPr>
    <w:sdtContent>
      <w:p>
        <w:pPr>
          <w:pStyle w:val="87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86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qFormat/>
    <w:pPr>
      <w:spacing w:after="200" w:line="276" w:lineRule="auto"/>
    </w:pPr>
  </w:style>
  <w:style w:type="paragraph" w:styleId="671">
    <w:name w:val="Heading 1"/>
    <w:basedOn w:val="670"/>
    <w:next w:val="670"/>
    <w:link w:val="70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70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7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7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Heading 2 Char"/>
    <w:basedOn w:val="680"/>
    <w:uiPriority w:val="9"/>
    <w:rPr>
      <w:rFonts w:ascii="Arial" w:hAnsi="Arial" w:eastAsia="Arial" w:cs="Arial"/>
      <w:sz w:val="34"/>
    </w:rPr>
  </w:style>
  <w:style w:type="character" w:styleId="685" w:customStyle="1">
    <w:name w:val="Heading 3 Char"/>
    <w:basedOn w:val="680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Heading 4 Char"/>
    <w:basedOn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5 Char"/>
    <w:basedOn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Heading 6 Char"/>
    <w:basedOn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Heading 7 Char"/>
    <w:basedOn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Heading 8 Char"/>
    <w:basedOn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Heading 9 Char"/>
    <w:basedOn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92" w:customStyle="1">
    <w:name w:val="Title Char"/>
    <w:basedOn w:val="680"/>
    <w:uiPriority w:val="10"/>
    <w:rPr>
      <w:sz w:val="48"/>
      <w:szCs w:val="48"/>
    </w:rPr>
  </w:style>
  <w:style w:type="character" w:styleId="693" w:customStyle="1">
    <w:name w:val="Subtitle Char"/>
    <w:basedOn w:val="680"/>
    <w:uiPriority w:val="11"/>
    <w:rPr>
      <w:sz w:val="24"/>
      <w:szCs w:val="24"/>
    </w:rPr>
  </w:style>
  <w:style w:type="character" w:styleId="694" w:customStyle="1">
    <w:name w:val="Quote Char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character" w:styleId="696" w:customStyle="1">
    <w:name w:val="Header Char"/>
    <w:basedOn w:val="680"/>
    <w:uiPriority w:val="99"/>
  </w:style>
  <w:style w:type="character" w:styleId="697" w:customStyle="1">
    <w:name w:val="Caption Char"/>
    <w:uiPriority w:val="99"/>
  </w:style>
  <w:style w:type="character" w:styleId="698" w:customStyle="1">
    <w:name w:val="Footnote Text Char"/>
    <w:uiPriority w:val="99"/>
    <w:rPr>
      <w:sz w:val="18"/>
    </w:rPr>
  </w:style>
  <w:style w:type="character" w:styleId="699" w:customStyle="1">
    <w:name w:val="Endnote Text Char"/>
    <w:uiPriority w:val="99"/>
    <w:rPr>
      <w:sz w:val="20"/>
    </w:rPr>
  </w:style>
  <w:style w:type="character" w:styleId="700" w:customStyle="1">
    <w:name w:val="Заголовок 1 Знак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</w:style>
  <w:style w:type="character" w:styleId="710" w:customStyle="1">
    <w:name w:val="Заголовок Знак"/>
    <w:basedOn w:val="680"/>
    <w:link w:val="867"/>
    <w:uiPriority w:val="10"/>
    <w:rPr>
      <w:sz w:val="48"/>
      <w:szCs w:val="48"/>
    </w:rPr>
  </w:style>
  <w:style w:type="paragraph" w:styleId="711">
    <w:name w:val="Subtitle"/>
    <w:basedOn w:val="670"/>
    <w:next w:val="670"/>
    <w:link w:val="712"/>
    <w:uiPriority w:val="11"/>
    <w:qFormat/>
    <w:pPr>
      <w:spacing w:before="200"/>
    </w:pPr>
    <w:rPr>
      <w:sz w:val="24"/>
      <w:szCs w:val="24"/>
    </w:rPr>
  </w:style>
  <w:style w:type="character" w:styleId="712" w:customStyle="1">
    <w:name w:val="Подзаголовок Знак"/>
    <w:basedOn w:val="680"/>
    <w:link w:val="711"/>
    <w:uiPriority w:val="11"/>
    <w:rPr>
      <w:sz w:val="24"/>
      <w:szCs w:val="24"/>
    </w:rPr>
  </w:style>
  <w:style w:type="paragraph" w:styleId="713">
    <w:name w:val="Quote"/>
    <w:basedOn w:val="670"/>
    <w:next w:val="670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70"/>
    <w:next w:val="670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character" w:styleId="717" w:customStyle="1">
    <w:name w:val="Верхний колонтитул Знак1"/>
    <w:basedOn w:val="680"/>
    <w:link w:val="885"/>
    <w:uiPriority w:val="99"/>
  </w:style>
  <w:style w:type="character" w:styleId="718" w:customStyle="1">
    <w:name w:val="Footer Char"/>
    <w:basedOn w:val="680"/>
    <w:uiPriority w:val="99"/>
  </w:style>
  <w:style w:type="character" w:styleId="719" w:customStyle="1">
    <w:name w:val="Нижний колонтитул Знак1"/>
    <w:link w:val="877"/>
    <w:uiPriority w:val="99"/>
  </w:style>
  <w:style w:type="table" w:styleId="720" w:customStyle="1">
    <w:name w:val="Table Grid Light"/>
    <w:basedOn w:val="6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1">
    <w:name w:val="Plain Table 1"/>
    <w:basedOn w:val="6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68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6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6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6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68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8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8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8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8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8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8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6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8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8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8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8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8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8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6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8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8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8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8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8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8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68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8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9" w:customStyle="1">
    <w:name w:val="Grid Table 4 - Accent 2"/>
    <w:basedOn w:val="68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0" w:customStyle="1">
    <w:name w:val="Grid Table 4 - Accent 3"/>
    <w:basedOn w:val="68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1" w:customStyle="1">
    <w:name w:val="Grid Table 4 - Accent 4"/>
    <w:basedOn w:val="68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2" w:customStyle="1">
    <w:name w:val="Grid Table 4 - Accent 5"/>
    <w:basedOn w:val="68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3" w:customStyle="1">
    <w:name w:val="Grid Table 4 - Accent 6"/>
    <w:basedOn w:val="68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4">
    <w:name w:val="Grid Table 5 Dark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1">
    <w:name w:val="Grid Table 6 Colorful"/>
    <w:basedOn w:val="68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8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3" w:customStyle="1">
    <w:name w:val="Grid Table 6 Colorful - Accent 2"/>
    <w:basedOn w:val="68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4" w:customStyle="1">
    <w:name w:val="Grid Table 6 Colorful - Accent 3"/>
    <w:basedOn w:val="68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5" w:customStyle="1">
    <w:name w:val="Grid Table 6 Colorful - Accent 4"/>
    <w:basedOn w:val="68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6" w:customStyle="1">
    <w:name w:val="Grid Table 6 Colorful - Accent 5"/>
    <w:basedOn w:val="68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Grid Table 6 Colorful - Accent 6"/>
    <w:basedOn w:val="68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>
    <w:name w:val="Grid Table 7 Colorful"/>
    <w:basedOn w:val="68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1"/>
    <w:basedOn w:val="68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2"/>
    <w:basedOn w:val="68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Grid Table 7 Colorful - Accent 3"/>
    <w:basedOn w:val="68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Grid Table 7 Colorful - Accent 4"/>
    <w:basedOn w:val="68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5"/>
    <w:basedOn w:val="68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6"/>
    <w:basedOn w:val="68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>
    <w:name w:val="List Table 1 Light"/>
    <w:basedOn w:val="68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8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8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8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8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8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8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68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8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8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8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8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8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8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6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8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8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8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8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8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8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6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8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8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8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8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8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8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68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8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8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8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8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8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8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>
    <w:name w:val="List Table 6 Colorful"/>
    <w:basedOn w:val="68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8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2" w:customStyle="1">
    <w:name w:val="List Table 6 Colorful - Accent 2"/>
    <w:basedOn w:val="68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List Table 6 Colorful - Accent 3"/>
    <w:basedOn w:val="68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4" w:customStyle="1">
    <w:name w:val="List Table 6 Colorful - Accent 4"/>
    <w:basedOn w:val="68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List Table 6 Colorful - Accent 5"/>
    <w:basedOn w:val="68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6" w:customStyle="1">
    <w:name w:val="List Table 6 Colorful - Accent 6"/>
    <w:basedOn w:val="68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7">
    <w:name w:val="List Table 7 Colorful"/>
    <w:basedOn w:val="68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1"/>
    <w:basedOn w:val="68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2"/>
    <w:basedOn w:val="68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st Table 7 Colorful - Accent 3"/>
    <w:basedOn w:val="68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List Table 7 Colorful - Accent 4"/>
    <w:basedOn w:val="68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5"/>
    <w:basedOn w:val="68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6"/>
    <w:basedOn w:val="68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ned - Accent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Lined - Accent 2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Lined - Accent 3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Lined - Accent 4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Lined - Accent 5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Lined - Accent 6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 &amp; Lined - Accent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Bordered &amp; Lined - Accent 2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Bordered &amp; Lined - Accent 3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Bordered &amp; Lined - Accent 4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Bordered &amp; Lined - Accent 5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Bordered &amp; Lined - Accent 6"/>
    <w:basedOn w:val="68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"/>
    <w:basedOn w:val="68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8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0" w:customStyle="1">
    <w:name w:val="Bordered - Accent 2"/>
    <w:basedOn w:val="68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1" w:customStyle="1">
    <w:name w:val="Bordered - Accent 3"/>
    <w:basedOn w:val="68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2" w:customStyle="1">
    <w:name w:val="Bordered - Accent 4"/>
    <w:basedOn w:val="68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3" w:customStyle="1">
    <w:name w:val="Bordered - Accent 5"/>
    <w:basedOn w:val="68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4" w:customStyle="1">
    <w:name w:val="Bordered - Accent 6"/>
    <w:basedOn w:val="68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563c1" w:themeColor="hyperlink"/>
      <w:u w:val="single"/>
    </w:rPr>
  </w:style>
  <w:style w:type="paragraph" w:styleId="846">
    <w:name w:val="footnote text"/>
    <w:basedOn w:val="670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80"/>
    <w:uiPriority w:val="99"/>
    <w:unhideWhenUsed/>
    <w:rPr>
      <w:vertAlign w:val="superscript"/>
    </w:rPr>
  </w:style>
  <w:style w:type="paragraph" w:styleId="849">
    <w:name w:val="endnote text"/>
    <w:basedOn w:val="670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80"/>
    <w:uiPriority w:val="99"/>
    <w:semiHidden/>
    <w:unhideWhenUsed/>
    <w:rPr>
      <w:vertAlign w:val="superscript"/>
    </w:rPr>
  </w:style>
  <w:style w:type="paragraph" w:styleId="852">
    <w:name w:val="toc 1"/>
    <w:basedOn w:val="670"/>
    <w:next w:val="670"/>
    <w:uiPriority w:val="39"/>
    <w:unhideWhenUsed/>
    <w:pPr>
      <w:spacing w:after="57"/>
    </w:pPr>
  </w:style>
  <w:style w:type="paragraph" w:styleId="853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54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55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56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57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58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59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60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70"/>
    <w:next w:val="670"/>
    <w:uiPriority w:val="99"/>
    <w:unhideWhenUsed/>
    <w:pPr>
      <w:spacing w:after="0"/>
    </w:pPr>
  </w:style>
  <w:style w:type="character" w:styleId="863" w:customStyle="1">
    <w:name w:val="Нижний колонтитул Знак"/>
    <w:basedOn w:val="680"/>
    <w:uiPriority w:val="99"/>
    <w:qFormat/>
  </w:style>
  <w:style w:type="character" w:styleId="864">
    <w:name w:val="Strong"/>
    <w:basedOn w:val="680"/>
    <w:uiPriority w:val="22"/>
    <w:qFormat/>
    <w:rPr>
      <w:b/>
      <w:bCs/>
    </w:rPr>
  </w:style>
  <w:style w:type="character" w:styleId="865" w:customStyle="1">
    <w:name w:val="Текст выноски Знак"/>
    <w:basedOn w:val="680"/>
    <w:uiPriority w:val="99"/>
    <w:semiHidden/>
    <w:qFormat/>
    <w:rPr>
      <w:rFonts w:ascii="Segoe UI" w:hAnsi="Segoe UI" w:cs="Segoe UI"/>
      <w:sz w:val="18"/>
      <w:szCs w:val="18"/>
    </w:rPr>
  </w:style>
  <w:style w:type="character" w:styleId="866" w:customStyle="1">
    <w:name w:val="Верхний колонтитул Знак"/>
    <w:basedOn w:val="680"/>
    <w:uiPriority w:val="99"/>
    <w:qFormat/>
  </w:style>
  <w:style w:type="paragraph" w:styleId="867">
    <w:name w:val="Title"/>
    <w:basedOn w:val="670"/>
    <w:next w:val="868"/>
    <w:link w:val="710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68">
    <w:name w:val="Body Text"/>
    <w:basedOn w:val="670"/>
    <w:pPr>
      <w:spacing w:after="140"/>
    </w:pPr>
  </w:style>
  <w:style w:type="paragraph" w:styleId="869">
    <w:name w:val="List"/>
    <w:basedOn w:val="868"/>
    <w:rPr>
      <w:rFonts w:cs="Droid Sans Devanagari"/>
    </w:rPr>
  </w:style>
  <w:style w:type="paragraph" w:styleId="870">
    <w:name w:val="Caption"/>
    <w:basedOn w:val="670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1">
    <w:name w:val="index heading"/>
    <w:basedOn w:val="670"/>
    <w:qFormat/>
    <w:pPr>
      <w:suppressLineNumbers/>
    </w:pPr>
    <w:rPr>
      <w:rFonts w:cs="Droid Sans Devanagari"/>
    </w:rPr>
  </w:style>
  <w:style w:type="paragraph" w:styleId="872" w:customStyle="1">
    <w:name w:val="caption1"/>
    <w:basedOn w:val="670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3" w:customStyle="1">
    <w:name w:val="caption11"/>
    <w:basedOn w:val="670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4" w:customStyle="1">
    <w:name w:val="caption111"/>
    <w:basedOn w:val="670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5" w:customStyle="1">
    <w:name w:val="Верхний и нижний колонтитулы"/>
    <w:basedOn w:val="670"/>
    <w:qFormat/>
  </w:style>
  <w:style w:type="paragraph" w:styleId="876" w:customStyle="1">
    <w:name w:val="Колонтитул"/>
    <w:basedOn w:val="670"/>
    <w:qFormat/>
  </w:style>
  <w:style w:type="paragraph" w:styleId="877">
    <w:name w:val="Footer"/>
    <w:basedOn w:val="670"/>
    <w:link w:val="71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8" w:customStyle="1">
    <w:name w:val="Название приложения"/>
    <w:basedOn w:val="670"/>
    <w:qFormat/>
    <w:pPr>
      <w:jc w:val="center"/>
      <w:spacing w:after="160" w:line="259" w:lineRule="auto"/>
    </w:pPr>
    <w:rPr>
      <w:rFonts w:ascii="Times New Roman" w:hAnsi="Times New Roman" w:eastAsia="Calibri" w:cs="Times New Roman"/>
      <w:b/>
      <w:sz w:val="24"/>
      <w:szCs w:val="24"/>
    </w:rPr>
  </w:style>
  <w:style w:type="paragraph" w:styleId="879" w:customStyle="1">
    <w:name w:val="ConsPlusNonformat"/>
    <w:qFormat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80">
    <w:name w:val="Normal (Web)"/>
    <w:basedOn w:val="670"/>
    <w:uiPriority w:val="99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1">
    <w:name w:val="Balloon Text"/>
    <w:basedOn w:val="67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82" w:customStyle="1">
    <w:name w:val="Содержимое таблицы"/>
    <w:basedOn w:val="670"/>
    <w:qFormat/>
    <w:pPr>
      <w:widowControl w:val="off"/>
      <w:suppressLineNumbers/>
    </w:pPr>
  </w:style>
  <w:style w:type="paragraph" w:styleId="883" w:customStyle="1">
    <w:name w:val="Заголовок таблицы"/>
    <w:basedOn w:val="882"/>
    <w:qFormat/>
    <w:pPr>
      <w:jc w:val="center"/>
    </w:pPr>
    <w:rPr>
      <w:b/>
      <w:bCs/>
    </w:rPr>
  </w:style>
  <w:style w:type="paragraph" w:styleId="884">
    <w:name w:val="List Paragraph"/>
    <w:basedOn w:val="670"/>
    <w:qFormat/>
    <w:pPr>
      <w:contextualSpacing/>
      <w:ind w:left="720"/>
      <w:spacing w:after="0"/>
    </w:pPr>
  </w:style>
  <w:style w:type="paragraph" w:styleId="885">
    <w:name w:val="Header"/>
    <w:basedOn w:val="670"/>
    <w:link w:val="7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86">
    <w:name w:val="Table Grid"/>
    <w:basedOn w:val="68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7" w:customStyle="1">
    <w:name w:val="Другое_"/>
    <w:basedOn w:val="680"/>
    <w:link w:val="888"/>
    <w:rPr>
      <w:rFonts w:ascii="Times New Roman" w:hAnsi="Times New Roman" w:eastAsia="Times New Roman" w:cs="Times New Roman"/>
      <w:sz w:val="20"/>
      <w:szCs w:val="20"/>
    </w:rPr>
  </w:style>
  <w:style w:type="paragraph" w:styleId="888" w:customStyle="1">
    <w:name w:val="Другое"/>
    <w:basedOn w:val="670"/>
    <w:link w:val="887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889">
    <w:name w:val="annotation text"/>
    <w:basedOn w:val="670"/>
    <w:link w:val="89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0" w:customStyle="1">
    <w:name w:val="Текст примечания Знак"/>
    <w:basedOn w:val="680"/>
    <w:link w:val="889"/>
    <w:uiPriority w:val="99"/>
    <w:semiHidden/>
    <w:rPr>
      <w:sz w:val="20"/>
      <w:szCs w:val="20"/>
    </w:rPr>
  </w:style>
  <w:style w:type="character" w:styleId="891">
    <w:name w:val="annotation reference"/>
    <w:basedOn w:val="680"/>
    <w:uiPriority w:val="99"/>
    <w:semiHidden/>
    <w:unhideWhenUsed/>
    <w:rPr>
      <w:sz w:val="16"/>
      <w:szCs w:val="16"/>
    </w:rPr>
  </w:style>
  <w:style w:type="paragraph" w:styleId="892">
    <w:name w:val="annotation subject"/>
    <w:basedOn w:val="889"/>
    <w:next w:val="889"/>
    <w:link w:val="893"/>
    <w:uiPriority w:val="99"/>
    <w:semiHidden/>
    <w:unhideWhenUsed/>
    <w:rPr>
      <w:b/>
      <w:bCs/>
    </w:rPr>
  </w:style>
  <w:style w:type="character" w:styleId="893" w:customStyle="1">
    <w:name w:val="Тема примечания Знак"/>
    <w:basedOn w:val="890"/>
    <w:link w:val="892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8984-A776-4D67-87A8-6D637CA9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Алена Владимировна</dc:creator>
  <dc:description/>
  <dc:language>ru-RU</dc:language>
  <cp:revision>4</cp:revision>
  <dcterms:created xsi:type="dcterms:W3CDTF">2026-05-20T10:33:00Z</dcterms:created>
  <dcterms:modified xsi:type="dcterms:W3CDTF">2026-05-27T07:26:35Z</dcterms:modified>
</cp:coreProperties>
</file>