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2A" w:rsidRPr="0000052A" w:rsidRDefault="0000052A" w:rsidP="0000052A">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lang w:eastAsia="ru-RU"/>
        </w:rPr>
      </w:pPr>
      <w:r w:rsidRPr="0000052A">
        <w:rPr>
          <w:rFonts w:ascii="Times New Roman" w:eastAsia="Times New Roman" w:hAnsi="Times New Roman" w:cs="Times New Roman"/>
          <w:b/>
          <w:bCs/>
          <w:kern w:val="36"/>
          <w:sz w:val="28"/>
          <w:szCs w:val="45"/>
          <w:lang w:eastAsia="ru-RU"/>
        </w:rPr>
        <w:t xml:space="preserve">ТЕХНИЧЕСКОЕ ЗАДАНИЕ </w:t>
      </w:r>
    </w:p>
    <w:p w:rsidR="0000052A" w:rsidRPr="0000052A" w:rsidRDefault="0000052A" w:rsidP="0000052A">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lang w:eastAsia="ru-RU"/>
        </w:rPr>
      </w:pPr>
      <w:r w:rsidRPr="0000052A">
        <w:rPr>
          <w:rFonts w:ascii="Times New Roman" w:eastAsia="Times New Roman" w:hAnsi="Times New Roman" w:cs="Times New Roman"/>
          <w:b/>
          <w:sz w:val="28"/>
          <w:szCs w:val="28"/>
          <w:lang w:eastAsia="ru-RU"/>
        </w:rPr>
        <w:t>на организацию и проведение мероприятий в рамках фестиваля искусств, труда и спорта «</w:t>
      </w:r>
      <w:proofErr w:type="spellStart"/>
      <w:r w:rsidRPr="0000052A">
        <w:rPr>
          <w:rFonts w:ascii="Times New Roman" w:eastAsia="Times New Roman" w:hAnsi="Times New Roman" w:cs="Times New Roman"/>
          <w:b/>
          <w:sz w:val="28"/>
          <w:szCs w:val="28"/>
          <w:lang w:eastAsia="ru-RU"/>
        </w:rPr>
        <w:t>Самотлорские</w:t>
      </w:r>
      <w:proofErr w:type="spellEnd"/>
      <w:r w:rsidRPr="0000052A">
        <w:rPr>
          <w:rFonts w:ascii="Times New Roman" w:eastAsia="Times New Roman" w:hAnsi="Times New Roman" w:cs="Times New Roman"/>
          <w:b/>
          <w:sz w:val="28"/>
          <w:szCs w:val="28"/>
          <w:lang w:eastAsia="ru-RU"/>
        </w:rPr>
        <w:t xml:space="preserve"> ночи – 2022» на стадионе «Центральный», </w:t>
      </w:r>
      <w:bookmarkStart w:id="0" w:name="_GoBack"/>
      <w:bookmarkEnd w:id="0"/>
      <w:r w:rsidRPr="0000052A">
        <w:rPr>
          <w:rFonts w:ascii="Times New Roman" w:eastAsia="Times New Roman" w:hAnsi="Times New Roman" w:cs="Times New Roman"/>
          <w:b/>
          <w:sz w:val="28"/>
          <w:szCs w:val="28"/>
          <w:lang w:eastAsia="ru-RU"/>
        </w:rPr>
        <w:t xml:space="preserve">с установкой художественного оформления и обеспечением технического, </w:t>
      </w:r>
      <w:proofErr w:type="spellStart"/>
      <w:r w:rsidRPr="0000052A">
        <w:rPr>
          <w:rFonts w:ascii="Times New Roman" w:eastAsia="Times New Roman" w:hAnsi="Times New Roman" w:cs="Times New Roman"/>
          <w:b/>
          <w:sz w:val="28"/>
          <w:szCs w:val="28"/>
          <w:lang w:eastAsia="ru-RU"/>
        </w:rPr>
        <w:t>звуко</w:t>
      </w:r>
      <w:proofErr w:type="spellEnd"/>
      <w:r w:rsidRPr="0000052A">
        <w:rPr>
          <w:rFonts w:ascii="Times New Roman" w:eastAsia="Times New Roman" w:hAnsi="Times New Roman" w:cs="Times New Roman"/>
          <w:b/>
          <w:sz w:val="28"/>
          <w:szCs w:val="28"/>
          <w:lang w:eastAsia="ru-RU"/>
        </w:rPr>
        <w:t>-светового оборудования</w:t>
      </w:r>
    </w:p>
    <w:p w:rsidR="0000052A" w:rsidRPr="0000052A" w:rsidRDefault="0000052A" w:rsidP="0000052A">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8"/>
          <w:szCs w:val="45"/>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014"/>
        <w:gridCol w:w="5953"/>
      </w:tblGrid>
      <w:tr w:rsidR="0000052A" w:rsidRPr="0000052A" w:rsidTr="00AC3458">
        <w:tc>
          <w:tcPr>
            <w:tcW w:w="3823" w:type="dxa"/>
            <w:gridSpan w:val="2"/>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Заказчик</w:t>
            </w:r>
          </w:p>
        </w:tc>
        <w:tc>
          <w:tcPr>
            <w:tcW w:w="5953" w:type="dxa"/>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департамент по социальной политике администрации города Нижневартовска</w:t>
            </w:r>
          </w:p>
        </w:tc>
      </w:tr>
      <w:tr w:rsidR="0000052A" w:rsidRPr="0000052A" w:rsidTr="00AC3458">
        <w:tc>
          <w:tcPr>
            <w:tcW w:w="3823" w:type="dxa"/>
            <w:gridSpan w:val="2"/>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Основание для финансирования</w:t>
            </w:r>
          </w:p>
        </w:tc>
        <w:tc>
          <w:tcPr>
            <w:tcW w:w="5953" w:type="dxa"/>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Cs/>
                <w:kern w:val="36"/>
                <w:sz w:val="24"/>
                <w:szCs w:val="24"/>
                <w:lang w:eastAsia="ru-RU"/>
              </w:rPr>
            </w:pPr>
            <w:r w:rsidRPr="0000052A">
              <w:rPr>
                <w:rFonts w:ascii="Times New Roman" w:eastAsia="Times New Roman" w:hAnsi="Times New Roman" w:cs="Times New Roman"/>
                <w:bCs/>
                <w:kern w:val="36"/>
                <w:sz w:val="24"/>
                <w:szCs w:val="24"/>
                <w:lang w:eastAsia="ru-RU"/>
              </w:rPr>
              <w:t>муниципальная программа «Развитие социальной сферы города Нижневартовска на 2019-2030 годы» утвержденная постановлением администрации города от 27.08.2018 №1167 (с изменениями)</w:t>
            </w:r>
          </w:p>
        </w:tc>
      </w:tr>
      <w:tr w:rsidR="0000052A" w:rsidRPr="0000052A" w:rsidTr="00AC3458">
        <w:tc>
          <w:tcPr>
            <w:tcW w:w="3823" w:type="dxa"/>
            <w:gridSpan w:val="2"/>
            <w:shd w:val="clear" w:color="auto" w:fill="auto"/>
          </w:tcPr>
          <w:p w:rsidR="0000052A" w:rsidRPr="0000052A" w:rsidRDefault="0000052A" w:rsidP="0000052A">
            <w:pPr>
              <w:spacing w:after="0" w:line="240" w:lineRule="auto"/>
              <w:rPr>
                <w:rFonts w:ascii="Times New Roman" w:eastAsia="Times New Roman" w:hAnsi="Times New Roman" w:cs="Times New Roman"/>
                <w:b/>
                <w:color w:val="000000"/>
                <w:sz w:val="24"/>
                <w:szCs w:val="24"/>
                <w:lang w:eastAsia="ru-RU"/>
              </w:rPr>
            </w:pPr>
            <w:r w:rsidRPr="0000052A">
              <w:rPr>
                <w:rFonts w:ascii="Times New Roman" w:eastAsia="Times New Roman" w:hAnsi="Times New Roman" w:cs="Times New Roman"/>
                <w:b/>
                <w:color w:val="000000"/>
                <w:sz w:val="24"/>
                <w:szCs w:val="24"/>
                <w:lang w:eastAsia="ru-RU"/>
              </w:rPr>
              <w:t>Максимальный размер субсидии</w:t>
            </w:r>
          </w:p>
        </w:tc>
        <w:tc>
          <w:tcPr>
            <w:tcW w:w="5953" w:type="dxa"/>
            <w:shd w:val="clear" w:color="auto" w:fill="auto"/>
          </w:tcPr>
          <w:p w:rsidR="0000052A" w:rsidRPr="0000052A" w:rsidRDefault="0000052A" w:rsidP="0000052A">
            <w:pPr>
              <w:spacing w:after="0" w:line="240" w:lineRule="auto"/>
              <w:rPr>
                <w:rFonts w:ascii="Times New Roman" w:eastAsia="Times New Roman" w:hAnsi="Times New Roman" w:cs="Times New Roman"/>
                <w:color w:val="000000"/>
                <w:sz w:val="24"/>
                <w:szCs w:val="24"/>
                <w:lang w:eastAsia="ru-RU"/>
              </w:rPr>
            </w:pPr>
            <w:r w:rsidRPr="0000052A">
              <w:rPr>
                <w:rFonts w:ascii="Times New Roman" w:eastAsia="Times New Roman" w:hAnsi="Times New Roman" w:cs="Times New Roman"/>
                <w:color w:val="000000"/>
                <w:sz w:val="24"/>
                <w:szCs w:val="24"/>
                <w:lang w:eastAsia="ru-RU"/>
              </w:rPr>
              <w:t>5 000,0 тыс. руб.</w:t>
            </w:r>
          </w:p>
        </w:tc>
      </w:tr>
      <w:tr w:rsidR="0000052A" w:rsidRPr="0000052A" w:rsidTr="00AC3458">
        <w:tc>
          <w:tcPr>
            <w:tcW w:w="3823" w:type="dxa"/>
            <w:gridSpan w:val="2"/>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Сроки оказания услуги</w:t>
            </w:r>
          </w:p>
        </w:tc>
        <w:tc>
          <w:tcPr>
            <w:tcW w:w="5953" w:type="dxa"/>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10-12 июня 2022 года в дни проведения фестиваля искусств, труда и спорта «</w:t>
            </w:r>
            <w:proofErr w:type="spellStart"/>
            <w:r w:rsidRPr="0000052A">
              <w:rPr>
                <w:rFonts w:ascii="Times New Roman" w:eastAsia="Times New Roman" w:hAnsi="Times New Roman" w:cs="Times New Roman"/>
                <w:bCs/>
                <w:color w:val="000000"/>
                <w:kern w:val="36"/>
                <w:sz w:val="24"/>
                <w:szCs w:val="24"/>
                <w:lang w:eastAsia="ru-RU"/>
              </w:rPr>
              <w:t>Самотлорские</w:t>
            </w:r>
            <w:proofErr w:type="spellEnd"/>
            <w:r w:rsidRPr="0000052A">
              <w:rPr>
                <w:rFonts w:ascii="Times New Roman" w:eastAsia="Times New Roman" w:hAnsi="Times New Roman" w:cs="Times New Roman"/>
                <w:bCs/>
                <w:color w:val="000000"/>
                <w:kern w:val="36"/>
                <w:sz w:val="24"/>
                <w:szCs w:val="24"/>
                <w:lang w:eastAsia="ru-RU"/>
              </w:rPr>
              <w:t xml:space="preserve"> ночи – 2022»</w:t>
            </w:r>
          </w:p>
        </w:tc>
      </w:tr>
      <w:tr w:rsidR="0000052A" w:rsidRPr="0000052A" w:rsidTr="00AC3458">
        <w:tc>
          <w:tcPr>
            <w:tcW w:w="3823" w:type="dxa"/>
            <w:gridSpan w:val="2"/>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Место проведения мероприятия</w:t>
            </w:r>
          </w:p>
        </w:tc>
        <w:tc>
          <w:tcPr>
            <w:tcW w:w="5953" w:type="dxa"/>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стадион «Центральный»</w:t>
            </w:r>
          </w:p>
        </w:tc>
      </w:tr>
      <w:tr w:rsidR="0000052A" w:rsidRPr="0000052A" w:rsidTr="00AC3458">
        <w:tc>
          <w:tcPr>
            <w:tcW w:w="3823" w:type="dxa"/>
            <w:gridSpan w:val="2"/>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Целевая аудитория</w:t>
            </w:r>
          </w:p>
        </w:tc>
        <w:tc>
          <w:tcPr>
            <w:tcW w:w="5953" w:type="dxa"/>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жители и гости города, не менее 3 000 чел.</w:t>
            </w:r>
          </w:p>
        </w:tc>
      </w:tr>
      <w:tr w:rsidR="0000052A" w:rsidRPr="0000052A" w:rsidTr="00AC3458">
        <w:tc>
          <w:tcPr>
            <w:tcW w:w="3823" w:type="dxa"/>
            <w:gridSpan w:val="2"/>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Цель мероприятия</w:t>
            </w:r>
          </w:p>
        </w:tc>
        <w:tc>
          <w:tcPr>
            <w:tcW w:w="5953" w:type="dxa"/>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создание благоприятных условий для организации свободного времени жителей и гостей города, их отдыха и повышения культурного уровня;</w:t>
            </w:r>
          </w:p>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повышение интереса к традициям, культуре различных национальных групп России;</w:t>
            </w:r>
          </w:p>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создание благоприятных условий для самореализации творческого потенциала творческих коллективов и отдельных исполнителей.</w:t>
            </w:r>
          </w:p>
        </w:tc>
      </w:tr>
      <w:tr w:rsidR="0000052A" w:rsidRPr="0000052A" w:rsidTr="00AC3458">
        <w:tc>
          <w:tcPr>
            <w:tcW w:w="1809" w:type="dxa"/>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Характеристики работ</w:t>
            </w:r>
          </w:p>
        </w:tc>
        <w:tc>
          <w:tcPr>
            <w:tcW w:w="7967" w:type="dxa"/>
            <w:gridSpan w:val="2"/>
            <w:shd w:val="clear" w:color="auto" w:fill="auto"/>
          </w:tcPr>
          <w:p w:rsidR="0000052A" w:rsidRPr="0000052A" w:rsidRDefault="0000052A" w:rsidP="0000052A">
            <w:pPr>
              <w:shd w:val="clear" w:color="auto" w:fill="FFFFFF"/>
              <w:spacing w:after="0" w:line="240" w:lineRule="auto"/>
              <w:jc w:val="both"/>
              <w:textAlignment w:val="baseline"/>
              <w:outlineLvl w:val="0"/>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Организация и проведение мероприятий в рамках фестиваля искусств, труда и спорта «</w:t>
            </w:r>
            <w:proofErr w:type="spellStart"/>
            <w:r w:rsidRPr="0000052A">
              <w:rPr>
                <w:rFonts w:ascii="Times New Roman" w:eastAsia="Times New Roman" w:hAnsi="Times New Roman" w:cs="Times New Roman"/>
                <w:bCs/>
                <w:color w:val="000000"/>
                <w:kern w:val="36"/>
                <w:sz w:val="24"/>
                <w:szCs w:val="24"/>
                <w:lang w:eastAsia="ru-RU"/>
              </w:rPr>
              <w:t>Самотлорские</w:t>
            </w:r>
            <w:proofErr w:type="spellEnd"/>
            <w:r w:rsidRPr="0000052A">
              <w:rPr>
                <w:rFonts w:ascii="Times New Roman" w:eastAsia="Times New Roman" w:hAnsi="Times New Roman" w:cs="Times New Roman"/>
                <w:bCs/>
                <w:color w:val="000000"/>
                <w:kern w:val="36"/>
                <w:sz w:val="24"/>
                <w:szCs w:val="24"/>
                <w:lang w:eastAsia="ru-RU"/>
              </w:rPr>
              <w:t xml:space="preserve"> ночи – 2022» на стадионе «Центральный», с установкой художественного оформления и обеспечением технического, </w:t>
            </w:r>
            <w:proofErr w:type="spellStart"/>
            <w:r w:rsidRPr="0000052A">
              <w:rPr>
                <w:rFonts w:ascii="Times New Roman" w:eastAsia="Times New Roman" w:hAnsi="Times New Roman" w:cs="Times New Roman"/>
                <w:bCs/>
                <w:color w:val="000000"/>
                <w:kern w:val="36"/>
                <w:sz w:val="24"/>
                <w:szCs w:val="24"/>
                <w:lang w:eastAsia="ru-RU"/>
              </w:rPr>
              <w:t>звуко</w:t>
            </w:r>
            <w:proofErr w:type="spellEnd"/>
            <w:r w:rsidRPr="0000052A">
              <w:rPr>
                <w:rFonts w:ascii="Times New Roman" w:eastAsia="Times New Roman" w:hAnsi="Times New Roman" w:cs="Times New Roman"/>
                <w:bCs/>
                <w:color w:val="000000"/>
                <w:kern w:val="36"/>
                <w:sz w:val="24"/>
                <w:szCs w:val="24"/>
                <w:lang w:eastAsia="ru-RU"/>
              </w:rPr>
              <w:t>-светового оборудования.</w:t>
            </w:r>
          </w:p>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Исполнителю необходимо осуществить следующие виды работ:</w:t>
            </w:r>
          </w:p>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Cs/>
                <w:color w:val="000000"/>
                <w:kern w:val="36"/>
                <w:sz w:val="24"/>
                <w:szCs w:val="24"/>
                <w:lang w:eastAsia="ru-RU"/>
              </w:rPr>
            </w:pP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Техническое обеспечение мероприятия, программ собственным и/или арендованным оборудованием. </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Техническое обеспечение каждого этапа включает следующие виды работ: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 завоз и вывоз оборудование;</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ab/>
              <w:t>- монтаж мобильной крытой сцены;</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ab/>
              <w:t>- монтаж светового оборудования;</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ab/>
              <w:t>- монтаж звукового оборудования;</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ab/>
              <w:t>- монтаж видеооборудования;</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ab/>
              <w:t>- монтаж дополнительного оборудования;</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ab/>
              <w:t>- настройка оборудования;</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ab/>
              <w:t>- сопровождение репетиций и концертных программ;</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ab/>
              <w:t>- демонтажные работы по завершению оказания услуг.</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p>
          <w:p w:rsidR="0000052A" w:rsidRPr="0000052A" w:rsidRDefault="0000052A" w:rsidP="0000052A">
            <w:pPr>
              <w:spacing w:after="0" w:line="240" w:lineRule="auto"/>
              <w:jc w:val="both"/>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 xml:space="preserve">Требования к сцене и оборудованию, необходимых к установке. </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highlight w:val="red"/>
                <w:lang w:eastAsia="ru-RU"/>
              </w:rPr>
            </w:pP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Сцена</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Сцена размером 14.4х9,6х1,3-2 м. – 1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highlight w:val="red"/>
                <w:lang w:eastAsia="ru-RU"/>
              </w:rPr>
            </w:pPr>
            <w:r w:rsidRPr="0000052A">
              <w:rPr>
                <w:rFonts w:ascii="Times New Roman" w:eastAsia="Times New Roman" w:hAnsi="Times New Roman" w:cs="Times New Roman"/>
                <w:bCs/>
                <w:color w:val="000000"/>
                <w:kern w:val="36"/>
                <w:sz w:val="24"/>
                <w:szCs w:val="24"/>
                <w:lang w:eastAsia="ru-RU"/>
              </w:rPr>
              <w:t>Пультовые палатки – 2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Конструкции</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lastRenderedPageBreak/>
              <w:t>- портал для светодиодного экрана 6х4 м из алюминиевых конструкций – 2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w:t>
            </w:r>
            <w:proofErr w:type="gramStart"/>
            <w:r w:rsidRPr="0000052A">
              <w:rPr>
                <w:rFonts w:ascii="Times New Roman" w:eastAsia="Times New Roman" w:hAnsi="Times New Roman" w:cs="Times New Roman"/>
                <w:bCs/>
                <w:color w:val="000000"/>
                <w:kern w:val="36"/>
                <w:sz w:val="24"/>
                <w:szCs w:val="24"/>
                <w:lang w:eastAsia="ru-RU"/>
              </w:rPr>
              <w:t>павильон</w:t>
            </w:r>
            <w:proofErr w:type="gramEnd"/>
            <w:r w:rsidRPr="0000052A">
              <w:rPr>
                <w:rFonts w:ascii="Times New Roman" w:eastAsia="Times New Roman" w:hAnsi="Times New Roman" w:cs="Times New Roman"/>
                <w:bCs/>
                <w:color w:val="000000"/>
                <w:kern w:val="36"/>
                <w:sz w:val="24"/>
                <w:szCs w:val="24"/>
                <w:lang w:eastAsia="ru-RU"/>
              </w:rPr>
              <w:t xml:space="preserve"> крытый со звуковыми порталами для сцены размером 14,4х9,6 м. Высота павильона 8 м., ширина вместе со звуковыми порталами 25 м. – 1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 xml:space="preserve">Оборудование для озвучивания </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комплект микрофонных стоек – 1шт.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комплект силовых кабелей и сигнальной коммутации – 1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Комплекты оборудования</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RCF TTL 33-A Активная трехполосная АС линейного массива 1250 Вт, усилители D-класса: 500+500+250 Вт, 60 Гц - 20 кГц, 134 дБ, </w:t>
            </w:r>
            <w:proofErr w:type="spellStart"/>
            <w:r w:rsidRPr="0000052A">
              <w:rPr>
                <w:rFonts w:ascii="Times New Roman" w:eastAsia="Times New Roman" w:hAnsi="Times New Roman" w:cs="Times New Roman"/>
                <w:bCs/>
                <w:color w:val="000000"/>
                <w:kern w:val="36"/>
                <w:sz w:val="24"/>
                <w:szCs w:val="24"/>
                <w:lang w:eastAsia="ru-RU"/>
              </w:rPr>
              <w:t>неодимовые</w:t>
            </w:r>
            <w:proofErr w:type="spellEnd"/>
            <w:r w:rsidRPr="0000052A">
              <w:rPr>
                <w:rFonts w:ascii="Times New Roman" w:eastAsia="Times New Roman" w:hAnsi="Times New Roman" w:cs="Times New Roman"/>
                <w:bCs/>
                <w:color w:val="000000"/>
                <w:kern w:val="36"/>
                <w:sz w:val="24"/>
                <w:szCs w:val="24"/>
                <w:lang w:eastAsia="ru-RU"/>
              </w:rPr>
              <w:t xml:space="preserve"> динамики: 2 х 8" + 8" + 3х1", рупор 100° х 15°, встроенный DSP, 760 х 300 х 450 мм – 22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RCF TTS 28-A Активный рупорный </w:t>
            </w:r>
            <w:proofErr w:type="spellStart"/>
            <w:r w:rsidRPr="0000052A">
              <w:rPr>
                <w:rFonts w:ascii="Times New Roman" w:eastAsia="Times New Roman" w:hAnsi="Times New Roman" w:cs="Times New Roman"/>
                <w:bCs/>
                <w:color w:val="000000"/>
                <w:kern w:val="36"/>
                <w:sz w:val="24"/>
                <w:szCs w:val="24"/>
                <w:lang w:eastAsia="ru-RU"/>
              </w:rPr>
              <w:t>субвуфер</w:t>
            </w:r>
            <w:proofErr w:type="spellEnd"/>
            <w:r w:rsidRPr="0000052A">
              <w:rPr>
                <w:rFonts w:ascii="Times New Roman" w:eastAsia="Times New Roman" w:hAnsi="Times New Roman" w:cs="Times New Roman"/>
                <w:bCs/>
                <w:color w:val="000000"/>
                <w:kern w:val="36"/>
                <w:sz w:val="24"/>
                <w:szCs w:val="24"/>
                <w:lang w:eastAsia="ru-RU"/>
              </w:rPr>
              <w:t xml:space="preserve"> 2000 Вт. Усилители D-класса: 2х1000 Вт, 139 дБ, 30 </w:t>
            </w:r>
            <w:proofErr w:type="gramStart"/>
            <w:r w:rsidRPr="0000052A">
              <w:rPr>
                <w:rFonts w:ascii="Times New Roman" w:eastAsia="Times New Roman" w:hAnsi="Times New Roman" w:cs="Times New Roman"/>
                <w:bCs/>
                <w:color w:val="000000"/>
                <w:kern w:val="36"/>
                <w:sz w:val="24"/>
                <w:szCs w:val="24"/>
                <w:lang w:eastAsia="ru-RU"/>
              </w:rPr>
              <w:t>Гц  110</w:t>
            </w:r>
            <w:proofErr w:type="gramEnd"/>
            <w:r w:rsidRPr="0000052A">
              <w:rPr>
                <w:rFonts w:ascii="Times New Roman" w:eastAsia="Times New Roman" w:hAnsi="Times New Roman" w:cs="Times New Roman"/>
                <w:bCs/>
                <w:color w:val="000000"/>
                <w:kern w:val="36"/>
                <w:sz w:val="24"/>
                <w:szCs w:val="24"/>
                <w:lang w:eastAsia="ru-RU"/>
              </w:rPr>
              <w:t xml:space="preserve"> Гц, 2х18" </w:t>
            </w:r>
            <w:proofErr w:type="spellStart"/>
            <w:r w:rsidRPr="0000052A">
              <w:rPr>
                <w:rFonts w:ascii="Times New Roman" w:eastAsia="Times New Roman" w:hAnsi="Times New Roman" w:cs="Times New Roman"/>
                <w:bCs/>
                <w:color w:val="000000"/>
                <w:kern w:val="36"/>
                <w:sz w:val="24"/>
                <w:szCs w:val="24"/>
                <w:lang w:eastAsia="ru-RU"/>
              </w:rPr>
              <w:t>неодимовых</w:t>
            </w:r>
            <w:proofErr w:type="spellEnd"/>
            <w:r w:rsidRPr="0000052A">
              <w:rPr>
                <w:rFonts w:ascii="Times New Roman" w:eastAsia="Times New Roman" w:hAnsi="Times New Roman" w:cs="Times New Roman"/>
                <w:bCs/>
                <w:color w:val="000000"/>
                <w:kern w:val="36"/>
                <w:sz w:val="24"/>
                <w:szCs w:val="24"/>
                <w:lang w:eastAsia="ru-RU"/>
              </w:rPr>
              <w:t xml:space="preserve"> динамика, 920 х 700 х 700 мм - 16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Мониторинг</w:t>
            </w:r>
            <w:r w:rsidRPr="0000052A">
              <w:rPr>
                <w:rFonts w:ascii="Times New Roman" w:eastAsia="Times New Roman" w:hAnsi="Times New Roman" w:cs="Times New Roman"/>
                <w:b/>
                <w:bCs/>
                <w:color w:val="000000"/>
                <w:kern w:val="36"/>
                <w:sz w:val="24"/>
                <w:szCs w:val="24"/>
                <w:lang w:eastAsia="ru-RU"/>
              </w:rPr>
              <w:tab/>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RCF TT 25-A Активная </w:t>
            </w:r>
            <w:proofErr w:type="spellStart"/>
            <w:r w:rsidRPr="0000052A">
              <w:rPr>
                <w:rFonts w:ascii="Times New Roman" w:eastAsia="Times New Roman" w:hAnsi="Times New Roman" w:cs="Times New Roman"/>
                <w:bCs/>
                <w:color w:val="000000"/>
                <w:kern w:val="36"/>
                <w:sz w:val="24"/>
                <w:szCs w:val="24"/>
                <w:lang w:eastAsia="ru-RU"/>
              </w:rPr>
              <w:t>двухполосная</w:t>
            </w:r>
            <w:proofErr w:type="spellEnd"/>
            <w:r w:rsidRPr="0000052A">
              <w:rPr>
                <w:rFonts w:ascii="Times New Roman" w:eastAsia="Times New Roman" w:hAnsi="Times New Roman" w:cs="Times New Roman"/>
                <w:bCs/>
                <w:color w:val="000000"/>
                <w:kern w:val="36"/>
                <w:sz w:val="24"/>
                <w:szCs w:val="24"/>
                <w:lang w:eastAsia="ru-RU"/>
              </w:rPr>
              <w:t xml:space="preserve"> АС 1500 Вт, усилители D-класса: 1000+500 Вт, 40 Гц - 20 кГц, 136 дБ – 2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RCF TT 22-A Активная </w:t>
            </w:r>
            <w:proofErr w:type="spellStart"/>
            <w:r w:rsidRPr="0000052A">
              <w:rPr>
                <w:rFonts w:ascii="Times New Roman" w:eastAsia="Times New Roman" w:hAnsi="Times New Roman" w:cs="Times New Roman"/>
                <w:bCs/>
                <w:color w:val="000000"/>
                <w:kern w:val="36"/>
                <w:sz w:val="24"/>
                <w:szCs w:val="24"/>
                <w:lang w:eastAsia="ru-RU"/>
              </w:rPr>
              <w:t>двухполосная</w:t>
            </w:r>
            <w:proofErr w:type="spellEnd"/>
            <w:r w:rsidRPr="0000052A">
              <w:rPr>
                <w:rFonts w:ascii="Times New Roman" w:eastAsia="Times New Roman" w:hAnsi="Times New Roman" w:cs="Times New Roman"/>
                <w:bCs/>
                <w:color w:val="000000"/>
                <w:kern w:val="36"/>
                <w:sz w:val="24"/>
                <w:szCs w:val="24"/>
                <w:lang w:eastAsia="ru-RU"/>
              </w:rPr>
              <w:t xml:space="preserve"> АС 750 Вт, усилители D-класса: 500+250 Вт, 50 Гц - 20 кГц, 131 дБ – 2шт.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RCF TT25-SMA </w:t>
            </w:r>
            <w:proofErr w:type="spellStart"/>
            <w:r w:rsidRPr="0000052A">
              <w:rPr>
                <w:rFonts w:ascii="Times New Roman" w:eastAsia="Times New Roman" w:hAnsi="Times New Roman" w:cs="Times New Roman"/>
                <w:bCs/>
                <w:color w:val="000000"/>
                <w:kern w:val="36"/>
                <w:sz w:val="24"/>
                <w:szCs w:val="24"/>
                <w:lang w:eastAsia="ru-RU"/>
              </w:rPr>
              <w:t>Двухполосный</w:t>
            </w:r>
            <w:proofErr w:type="spellEnd"/>
            <w:r w:rsidRPr="0000052A">
              <w:rPr>
                <w:rFonts w:ascii="Times New Roman" w:eastAsia="Times New Roman" w:hAnsi="Times New Roman" w:cs="Times New Roman"/>
                <w:bCs/>
                <w:color w:val="000000"/>
                <w:kern w:val="36"/>
                <w:sz w:val="24"/>
                <w:szCs w:val="24"/>
                <w:lang w:eastAsia="ru-RU"/>
              </w:rPr>
              <w:t xml:space="preserve"> активный монитор, 750 Вт, усилители D-класса: 500+250 Вт, 50 Гц - 20 кГц, 131 дБ, </w:t>
            </w:r>
            <w:proofErr w:type="spellStart"/>
            <w:r w:rsidRPr="0000052A">
              <w:rPr>
                <w:rFonts w:ascii="Times New Roman" w:eastAsia="Times New Roman" w:hAnsi="Times New Roman" w:cs="Times New Roman"/>
                <w:bCs/>
                <w:color w:val="000000"/>
                <w:kern w:val="36"/>
                <w:sz w:val="24"/>
                <w:szCs w:val="24"/>
                <w:lang w:eastAsia="ru-RU"/>
              </w:rPr>
              <w:t>неодимовые</w:t>
            </w:r>
            <w:proofErr w:type="spellEnd"/>
            <w:r w:rsidRPr="0000052A">
              <w:rPr>
                <w:rFonts w:ascii="Times New Roman" w:eastAsia="Times New Roman" w:hAnsi="Times New Roman" w:cs="Times New Roman"/>
                <w:bCs/>
                <w:color w:val="000000"/>
                <w:kern w:val="36"/>
                <w:sz w:val="24"/>
                <w:szCs w:val="24"/>
                <w:lang w:eastAsia="ru-RU"/>
              </w:rPr>
              <w:t xml:space="preserve"> динамики: 15" + 1,5", рупор 60° конический, 330 х 580 х 432 мм – 6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Пульты для смешивания</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Yamaha</w:t>
            </w:r>
            <w:proofErr w:type="spellEnd"/>
            <w:r w:rsidRPr="0000052A">
              <w:rPr>
                <w:rFonts w:ascii="Times New Roman" w:eastAsia="Times New Roman" w:hAnsi="Times New Roman" w:cs="Times New Roman"/>
                <w:bCs/>
                <w:color w:val="000000"/>
                <w:kern w:val="36"/>
                <w:sz w:val="24"/>
                <w:szCs w:val="24"/>
                <w:lang w:eastAsia="ru-RU"/>
              </w:rPr>
              <w:t xml:space="preserve"> M7CL-48 цифровой микшерный пульт. 48 </w:t>
            </w:r>
            <w:proofErr w:type="spellStart"/>
            <w:r w:rsidRPr="0000052A">
              <w:rPr>
                <w:rFonts w:ascii="Times New Roman" w:eastAsia="Times New Roman" w:hAnsi="Times New Roman" w:cs="Times New Roman"/>
                <w:bCs/>
                <w:color w:val="000000"/>
                <w:kern w:val="36"/>
                <w:sz w:val="24"/>
                <w:szCs w:val="24"/>
                <w:lang w:eastAsia="ru-RU"/>
              </w:rPr>
              <w:t>микр</w:t>
            </w:r>
            <w:proofErr w:type="spellEnd"/>
            <w:r w:rsidRPr="0000052A">
              <w:rPr>
                <w:rFonts w:ascii="Times New Roman" w:eastAsia="Times New Roman" w:hAnsi="Times New Roman" w:cs="Times New Roman"/>
                <w:bCs/>
                <w:color w:val="000000"/>
                <w:kern w:val="36"/>
                <w:sz w:val="24"/>
                <w:szCs w:val="24"/>
                <w:lang w:eastAsia="ru-RU"/>
              </w:rPr>
              <w:t xml:space="preserve">/линейных входа, 4 </w:t>
            </w:r>
            <w:proofErr w:type="gramStart"/>
            <w:r w:rsidRPr="0000052A">
              <w:rPr>
                <w:rFonts w:ascii="Times New Roman" w:eastAsia="Times New Roman" w:hAnsi="Times New Roman" w:cs="Times New Roman"/>
                <w:bCs/>
                <w:color w:val="000000"/>
                <w:kern w:val="36"/>
                <w:sz w:val="24"/>
                <w:szCs w:val="24"/>
                <w:lang w:eastAsia="ru-RU"/>
              </w:rPr>
              <w:t>стерео входа</w:t>
            </w:r>
            <w:proofErr w:type="gramEnd"/>
            <w:r w:rsidRPr="0000052A">
              <w:rPr>
                <w:rFonts w:ascii="Times New Roman" w:eastAsia="Times New Roman" w:hAnsi="Times New Roman" w:cs="Times New Roman"/>
                <w:bCs/>
                <w:color w:val="000000"/>
                <w:kern w:val="36"/>
                <w:sz w:val="24"/>
                <w:szCs w:val="24"/>
                <w:lang w:eastAsia="ru-RU"/>
              </w:rPr>
              <w:t>, 16 назначаемых аналоговых выхода, цифровой выход AES/EBU,3 слота для карт расширения – 1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 xml:space="preserve">Обработка голоса и сигнала, </w:t>
            </w:r>
            <w:proofErr w:type="spellStart"/>
            <w:r w:rsidRPr="0000052A">
              <w:rPr>
                <w:rFonts w:ascii="Times New Roman" w:eastAsia="Times New Roman" w:hAnsi="Times New Roman" w:cs="Times New Roman"/>
                <w:b/>
                <w:bCs/>
                <w:color w:val="000000"/>
                <w:kern w:val="36"/>
                <w:sz w:val="24"/>
                <w:szCs w:val="24"/>
                <w:lang w:eastAsia="ru-RU"/>
              </w:rPr>
              <w:t>звуковоспроводящее</w:t>
            </w:r>
            <w:proofErr w:type="spellEnd"/>
            <w:r w:rsidRPr="0000052A">
              <w:rPr>
                <w:rFonts w:ascii="Times New Roman" w:eastAsia="Times New Roman" w:hAnsi="Times New Roman" w:cs="Times New Roman"/>
                <w:b/>
                <w:bCs/>
                <w:color w:val="000000"/>
                <w:kern w:val="36"/>
                <w:sz w:val="24"/>
                <w:szCs w:val="24"/>
                <w:lang w:eastAsia="ru-RU"/>
              </w:rPr>
              <w:t xml:space="preserve"> оборудование </w:t>
            </w:r>
            <w:r w:rsidRPr="0000052A">
              <w:rPr>
                <w:rFonts w:ascii="Times New Roman" w:eastAsia="Times New Roman" w:hAnsi="Times New Roman" w:cs="Times New Roman"/>
                <w:b/>
                <w:bCs/>
                <w:color w:val="000000"/>
                <w:kern w:val="36"/>
                <w:sz w:val="24"/>
                <w:szCs w:val="24"/>
                <w:lang w:eastAsia="ru-RU"/>
              </w:rPr>
              <w:tab/>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KLARK TEKNIK DM8000 — процессор для систем звукоусиления – 1шт.</w:t>
            </w:r>
          </w:p>
          <w:p w:rsidR="0000052A" w:rsidRPr="0000052A" w:rsidRDefault="0000052A" w:rsidP="0000052A">
            <w:pPr>
              <w:spacing w:after="0" w:line="240" w:lineRule="auto"/>
              <w:ind w:right="-83"/>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ARX DI-PLUS Активный 1-канальный </w:t>
            </w:r>
            <w:proofErr w:type="spellStart"/>
            <w:r w:rsidRPr="0000052A">
              <w:rPr>
                <w:rFonts w:ascii="Times New Roman" w:eastAsia="Times New Roman" w:hAnsi="Times New Roman" w:cs="Times New Roman"/>
                <w:bCs/>
                <w:color w:val="000000"/>
                <w:kern w:val="36"/>
                <w:sz w:val="24"/>
                <w:szCs w:val="24"/>
                <w:lang w:eastAsia="ru-RU"/>
              </w:rPr>
              <w:t>Di</w:t>
            </w:r>
            <w:proofErr w:type="spellEnd"/>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box</w:t>
            </w:r>
            <w:proofErr w:type="spellEnd"/>
            <w:r w:rsidRPr="0000052A">
              <w:rPr>
                <w:rFonts w:ascii="Times New Roman" w:eastAsia="Times New Roman" w:hAnsi="Times New Roman" w:cs="Times New Roman"/>
                <w:bCs/>
                <w:color w:val="000000"/>
                <w:kern w:val="36"/>
                <w:sz w:val="24"/>
                <w:szCs w:val="24"/>
                <w:lang w:eastAsia="ru-RU"/>
              </w:rPr>
              <w:t xml:space="preserve"> с регулировкой чувствительности, разрывом земли. Батарейное и </w:t>
            </w:r>
            <w:proofErr w:type="spellStart"/>
            <w:r w:rsidRPr="0000052A">
              <w:rPr>
                <w:rFonts w:ascii="Times New Roman" w:eastAsia="Times New Roman" w:hAnsi="Times New Roman" w:cs="Times New Roman"/>
                <w:bCs/>
                <w:color w:val="000000"/>
                <w:kern w:val="36"/>
                <w:sz w:val="24"/>
                <w:szCs w:val="24"/>
                <w:lang w:eastAsia="ru-RU"/>
              </w:rPr>
              <w:t>фатомное</w:t>
            </w:r>
            <w:proofErr w:type="spellEnd"/>
            <w:r w:rsidRPr="0000052A">
              <w:rPr>
                <w:rFonts w:ascii="Times New Roman" w:eastAsia="Times New Roman" w:hAnsi="Times New Roman" w:cs="Times New Roman"/>
                <w:bCs/>
                <w:color w:val="000000"/>
                <w:kern w:val="36"/>
                <w:sz w:val="24"/>
                <w:szCs w:val="24"/>
                <w:lang w:eastAsia="ru-RU"/>
              </w:rPr>
              <w:t xml:space="preserve"> питание – 2 шт.</w:t>
            </w:r>
          </w:p>
          <w:p w:rsidR="0000052A" w:rsidRPr="0000052A" w:rsidRDefault="0000052A" w:rsidP="0000052A">
            <w:pPr>
              <w:spacing w:after="0" w:line="240" w:lineRule="auto"/>
              <w:ind w:right="-83"/>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ARX DI-PLUS2 Активный 2-канальный </w:t>
            </w:r>
            <w:proofErr w:type="spellStart"/>
            <w:r w:rsidRPr="0000052A">
              <w:rPr>
                <w:rFonts w:ascii="Times New Roman" w:eastAsia="Times New Roman" w:hAnsi="Times New Roman" w:cs="Times New Roman"/>
                <w:bCs/>
                <w:color w:val="000000"/>
                <w:kern w:val="36"/>
                <w:sz w:val="24"/>
                <w:szCs w:val="24"/>
                <w:lang w:eastAsia="ru-RU"/>
              </w:rPr>
              <w:t>Di</w:t>
            </w:r>
            <w:proofErr w:type="spellEnd"/>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box</w:t>
            </w:r>
            <w:proofErr w:type="spellEnd"/>
            <w:r w:rsidRPr="0000052A">
              <w:rPr>
                <w:rFonts w:ascii="Times New Roman" w:eastAsia="Times New Roman" w:hAnsi="Times New Roman" w:cs="Times New Roman"/>
                <w:bCs/>
                <w:color w:val="000000"/>
                <w:kern w:val="36"/>
                <w:sz w:val="24"/>
                <w:szCs w:val="24"/>
                <w:lang w:eastAsia="ru-RU"/>
              </w:rPr>
              <w:t xml:space="preserve"> с регулировкой чувствительности, разрывом земли. Батарейное и </w:t>
            </w:r>
            <w:proofErr w:type="spellStart"/>
            <w:r w:rsidRPr="0000052A">
              <w:rPr>
                <w:rFonts w:ascii="Times New Roman" w:eastAsia="Times New Roman" w:hAnsi="Times New Roman" w:cs="Times New Roman"/>
                <w:bCs/>
                <w:color w:val="000000"/>
                <w:kern w:val="36"/>
                <w:sz w:val="24"/>
                <w:szCs w:val="24"/>
                <w:lang w:eastAsia="ru-RU"/>
              </w:rPr>
              <w:t>фатомное</w:t>
            </w:r>
            <w:proofErr w:type="spellEnd"/>
            <w:r w:rsidRPr="0000052A">
              <w:rPr>
                <w:rFonts w:ascii="Times New Roman" w:eastAsia="Times New Roman" w:hAnsi="Times New Roman" w:cs="Times New Roman"/>
                <w:bCs/>
                <w:color w:val="000000"/>
                <w:kern w:val="36"/>
                <w:sz w:val="24"/>
                <w:szCs w:val="24"/>
                <w:lang w:eastAsia="ru-RU"/>
              </w:rPr>
              <w:t xml:space="preserve"> </w:t>
            </w:r>
            <w:proofErr w:type="gramStart"/>
            <w:r w:rsidRPr="0000052A">
              <w:rPr>
                <w:rFonts w:ascii="Times New Roman" w:eastAsia="Times New Roman" w:hAnsi="Times New Roman" w:cs="Times New Roman"/>
                <w:bCs/>
                <w:color w:val="000000"/>
                <w:kern w:val="36"/>
                <w:sz w:val="24"/>
                <w:szCs w:val="24"/>
                <w:lang w:eastAsia="ru-RU"/>
              </w:rPr>
              <w:t>питание.-</w:t>
            </w:r>
            <w:proofErr w:type="gramEnd"/>
            <w:r w:rsidRPr="0000052A">
              <w:rPr>
                <w:rFonts w:ascii="Times New Roman" w:eastAsia="Times New Roman" w:hAnsi="Times New Roman" w:cs="Times New Roman"/>
                <w:bCs/>
                <w:color w:val="000000"/>
                <w:kern w:val="36"/>
                <w:sz w:val="24"/>
                <w:szCs w:val="24"/>
                <w:lang w:eastAsia="ru-RU"/>
              </w:rPr>
              <w:t xml:space="preserve"> 1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Ноутбук </w:t>
            </w:r>
            <w:proofErr w:type="spellStart"/>
            <w:r w:rsidRPr="0000052A">
              <w:rPr>
                <w:rFonts w:ascii="Times New Roman" w:eastAsia="Times New Roman" w:hAnsi="Times New Roman" w:cs="Times New Roman"/>
                <w:bCs/>
                <w:color w:val="000000"/>
                <w:kern w:val="36"/>
                <w:sz w:val="24"/>
                <w:szCs w:val="24"/>
                <w:lang w:eastAsia="ru-RU"/>
              </w:rPr>
              <w:t>Apple</w:t>
            </w:r>
            <w:proofErr w:type="spellEnd"/>
            <w:r w:rsidRPr="0000052A">
              <w:rPr>
                <w:rFonts w:ascii="Times New Roman" w:eastAsia="Times New Roman" w:hAnsi="Times New Roman" w:cs="Times New Roman"/>
                <w:bCs/>
                <w:color w:val="000000"/>
                <w:kern w:val="36"/>
                <w:sz w:val="24"/>
                <w:szCs w:val="24"/>
                <w:lang w:eastAsia="ru-RU"/>
              </w:rPr>
              <w:t xml:space="preserve"> – 1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Рации - 4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Микрофоны</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 SHURE SM81 конденсаторный </w:t>
            </w:r>
            <w:proofErr w:type="spellStart"/>
            <w:r w:rsidRPr="0000052A">
              <w:rPr>
                <w:rFonts w:ascii="Times New Roman" w:eastAsia="Times New Roman" w:hAnsi="Times New Roman" w:cs="Times New Roman"/>
                <w:bCs/>
                <w:color w:val="000000"/>
                <w:kern w:val="36"/>
                <w:sz w:val="24"/>
                <w:szCs w:val="24"/>
                <w:lang w:eastAsia="ru-RU"/>
              </w:rPr>
              <w:t>кардиоидный</w:t>
            </w:r>
            <w:proofErr w:type="spellEnd"/>
            <w:r w:rsidRPr="0000052A">
              <w:rPr>
                <w:rFonts w:ascii="Times New Roman" w:eastAsia="Times New Roman" w:hAnsi="Times New Roman" w:cs="Times New Roman"/>
                <w:bCs/>
                <w:color w:val="000000"/>
                <w:kern w:val="36"/>
                <w:sz w:val="24"/>
                <w:szCs w:val="24"/>
                <w:lang w:eastAsia="ru-RU"/>
              </w:rPr>
              <w:t xml:space="preserve"> вокально-инструментальный микрофон – 2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 SHURE BETA57A динамический </w:t>
            </w:r>
            <w:proofErr w:type="spellStart"/>
            <w:r w:rsidRPr="0000052A">
              <w:rPr>
                <w:rFonts w:ascii="Times New Roman" w:eastAsia="Times New Roman" w:hAnsi="Times New Roman" w:cs="Times New Roman"/>
                <w:bCs/>
                <w:color w:val="000000"/>
                <w:kern w:val="36"/>
                <w:sz w:val="24"/>
                <w:szCs w:val="24"/>
                <w:lang w:eastAsia="ru-RU"/>
              </w:rPr>
              <w:t>суперкардиоидный</w:t>
            </w:r>
            <w:proofErr w:type="spellEnd"/>
            <w:r w:rsidRPr="0000052A">
              <w:rPr>
                <w:rFonts w:ascii="Times New Roman" w:eastAsia="Times New Roman" w:hAnsi="Times New Roman" w:cs="Times New Roman"/>
                <w:bCs/>
                <w:color w:val="000000"/>
                <w:kern w:val="36"/>
                <w:sz w:val="24"/>
                <w:szCs w:val="24"/>
                <w:lang w:eastAsia="ru-RU"/>
              </w:rPr>
              <w:t xml:space="preserve"> инструментальный микрофон – 4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SHURE BETA 58A динамический </w:t>
            </w:r>
            <w:proofErr w:type="spellStart"/>
            <w:r w:rsidRPr="0000052A">
              <w:rPr>
                <w:rFonts w:ascii="Times New Roman" w:eastAsia="Times New Roman" w:hAnsi="Times New Roman" w:cs="Times New Roman"/>
                <w:bCs/>
                <w:color w:val="000000"/>
                <w:kern w:val="36"/>
                <w:sz w:val="24"/>
                <w:szCs w:val="24"/>
                <w:lang w:eastAsia="ru-RU"/>
              </w:rPr>
              <w:t>суперкардиоидный</w:t>
            </w:r>
            <w:proofErr w:type="spellEnd"/>
            <w:r w:rsidRPr="0000052A">
              <w:rPr>
                <w:rFonts w:ascii="Times New Roman" w:eastAsia="Times New Roman" w:hAnsi="Times New Roman" w:cs="Times New Roman"/>
                <w:bCs/>
                <w:color w:val="000000"/>
                <w:kern w:val="36"/>
                <w:sz w:val="24"/>
                <w:szCs w:val="24"/>
                <w:lang w:eastAsia="ru-RU"/>
              </w:rPr>
              <w:t xml:space="preserve"> вокальный микрофон – 4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Радиосистемы</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SHURE PGX24/BETA58 </w:t>
            </w:r>
            <w:proofErr w:type="spellStart"/>
            <w:r w:rsidRPr="0000052A">
              <w:rPr>
                <w:rFonts w:ascii="Times New Roman" w:eastAsia="Times New Roman" w:hAnsi="Times New Roman" w:cs="Times New Roman"/>
                <w:bCs/>
                <w:color w:val="000000"/>
                <w:kern w:val="36"/>
                <w:sz w:val="24"/>
                <w:szCs w:val="24"/>
                <w:lang w:eastAsia="ru-RU"/>
              </w:rPr>
              <w:t>двухантенная</w:t>
            </w:r>
            <w:proofErr w:type="spellEnd"/>
            <w:r w:rsidRPr="0000052A">
              <w:rPr>
                <w:rFonts w:ascii="Times New Roman" w:eastAsia="Times New Roman" w:hAnsi="Times New Roman" w:cs="Times New Roman"/>
                <w:bCs/>
                <w:color w:val="000000"/>
                <w:kern w:val="36"/>
                <w:sz w:val="24"/>
                <w:szCs w:val="24"/>
                <w:lang w:eastAsia="ru-RU"/>
              </w:rPr>
              <w:t xml:space="preserve"> вокальная радиосистема с капсюлем динамического микрофона BETA 58 сканер частот, переключаемые частоты – 4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SHURE ULXD24E/BETA58 - цифровая радиосистема серии ULXD с ручным передатчиком Beta58 – 4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proofErr w:type="spellStart"/>
            <w:r w:rsidRPr="0000052A">
              <w:rPr>
                <w:rFonts w:ascii="Times New Roman" w:eastAsia="Times New Roman" w:hAnsi="Times New Roman" w:cs="Times New Roman"/>
                <w:b/>
                <w:bCs/>
                <w:color w:val="000000"/>
                <w:kern w:val="36"/>
                <w:sz w:val="24"/>
                <w:szCs w:val="24"/>
                <w:lang w:eastAsia="ru-RU"/>
              </w:rPr>
              <w:t>Мультикоры</w:t>
            </w:r>
            <w:proofErr w:type="spellEnd"/>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 МУЛЬТИКОР AVC </w:t>
            </w:r>
            <w:proofErr w:type="spellStart"/>
            <w:r w:rsidRPr="0000052A">
              <w:rPr>
                <w:rFonts w:ascii="Times New Roman" w:eastAsia="Times New Roman" w:hAnsi="Times New Roman" w:cs="Times New Roman"/>
                <w:bCs/>
                <w:color w:val="000000"/>
                <w:kern w:val="36"/>
                <w:sz w:val="24"/>
                <w:szCs w:val="24"/>
                <w:lang w:eastAsia="ru-RU"/>
              </w:rPr>
              <w:t>Link</w:t>
            </w:r>
            <w:proofErr w:type="spellEnd"/>
            <w:r w:rsidRPr="0000052A">
              <w:rPr>
                <w:rFonts w:ascii="Times New Roman" w:eastAsia="Times New Roman" w:hAnsi="Times New Roman" w:cs="Times New Roman"/>
                <w:bCs/>
                <w:color w:val="000000"/>
                <w:kern w:val="36"/>
                <w:sz w:val="24"/>
                <w:szCs w:val="24"/>
                <w:lang w:eastAsia="ru-RU"/>
              </w:rPr>
              <w:t xml:space="preserve"> SBE 40/8-50m – 1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Световое оборудование</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Комплект силовых кабелей и сигнальной коммутации – 1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Заливной свет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Light</w:t>
            </w:r>
            <w:proofErr w:type="spellEnd"/>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Planet</w:t>
            </w:r>
            <w:proofErr w:type="spellEnd"/>
            <w:r w:rsidRPr="0000052A">
              <w:rPr>
                <w:rFonts w:ascii="Times New Roman" w:eastAsia="Times New Roman" w:hAnsi="Times New Roman" w:cs="Times New Roman"/>
                <w:bCs/>
                <w:color w:val="000000"/>
                <w:kern w:val="36"/>
                <w:sz w:val="24"/>
                <w:szCs w:val="24"/>
                <w:lang w:eastAsia="ru-RU"/>
              </w:rPr>
              <w:t xml:space="preserve"> TH6308 </w:t>
            </w:r>
            <w:proofErr w:type="spellStart"/>
            <w:r w:rsidRPr="0000052A">
              <w:rPr>
                <w:rFonts w:ascii="Times New Roman" w:eastAsia="Times New Roman" w:hAnsi="Times New Roman" w:cs="Times New Roman"/>
                <w:bCs/>
                <w:color w:val="000000"/>
                <w:kern w:val="36"/>
                <w:sz w:val="24"/>
                <w:szCs w:val="24"/>
                <w:lang w:eastAsia="ru-RU"/>
              </w:rPr>
              <w:t>Scena</w:t>
            </w:r>
            <w:proofErr w:type="spellEnd"/>
            <w:r w:rsidRPr="0000052A">
              <w:rPr>
                <w:rFonts w:ascii="Times New Roman" w:eastAsia="Times New Roman" w:hAnsi="Times New Roman" w:cs="Times New Roman"/>
                <w:bCs/>
                <w:color w:val="000000"/>
                <w:kern w:val="36"/>
                <w:sz w:val="24"/>
                <w:szCs w:val="24"/>
                <w:lang w:eastAsia="ru-RU"/>
              </w:rPr>
              <w:t xml:space="preserve"> 1000 PRO A светильник заливающего света, асимметричный отражатель – 16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Involight</w:t>
            </w:r>
            <w:proofErr w:type="spellEnd"/>
            <w:r w:rsidRPr="0000052A">
              <w:rPr>
                <w:rFonts w:ascii="Times New Roman" w:eastAsia="Times New Roman" w:hAnsi="Times New Roman" w:cs="Times New Roman"/>
                <w:bCs/>
                <w:color w:val="000000"/>
                <w:kern w:val="36"/>
                <w:sz w:val="24"/>
                <w:szCs w:val="24"/>
                <w:lang w:eastAsia="ru-RU"/>
              </w:rPr>
              <w:t xml:space="preserve"> LED Par64/AL - светодиодный RGB прожектор (хром), звуковая активация, DMX-512 – 10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w:t>
            </w:r>
            <w:r w:rsidRPr="0000052A">
              <w:rPr>
                <w:rFonts w:ascii="Times New Roman" w:eastAsia="Times New Roman" w:hAnsi="Times New Roman" w:cs="Times New Roman"/>
                <w:bCs/>
                <w:color w:val="000000"/>
                <w:kern w:val="36"/>
                <w:sz w:val="24"/>
                <w:szCs w:val="24"/>
                <w:lang w:val="en-US" w:eastAsia="ru-RU"/>
              </w:rPr>
              <w:t xml:space="preserve">- DTS PAR-64 CLASSIC lux </w:t>
            </w:r>
            <w:r w:rsidRPr="0000052A">
              <w:rPr>
                <w:rFonts w:ascii="Times New Roman" w:eastAsia="Times New Roman" w:hAnsi="Times New Roman" w:cs="Times New Roman"/>
                <w:bCs/>
                <w:color w:val="000000"/>
                <w:kern w:val="36"/>
                <w:sz w:val="24"/>
                <w:szCs w:val="24"/>
                <w:lang w:eastAsia="ru-RU"/>
              </w:rPr>
              <w:t>Длинный</w:t>
            </w:r>
            <w:r w:rsidRPr="0000052A">
              <w:rPr>
                <w:rFonts w:ascii="Times New Roman" w:eastAsia="Times New Roman" w:hAnsi="Times New Roman" w:cs="Times New Roman"/>
                <w:bCs/>
                <w:color w:val="000000"/>
                <w:kern w:val="36"/>
                <w:sz w:val="24"/>
                <w:szCs w:val="24"/>
                <w:lang w:val="en-US" w:eastAsia="ru-RU"/>
              </w:rPr>
              <w:t xml:space="preserve"> </w:t>
            </w:r>
            <w:r w:rsidRPr="0000052A">
              <w:rPr>
                <w:rFonts w:ascii="Times New Roman" w:eastAsia="Times New Roman" w:hAnsi="Times New Roman" w:cs="Times New Roman"/>
                <w:bCs/>
                <w:color w:val="000000"/>
                <w:kern w:val="36"/>
                <w:sz w:val="24"/>
                <w:szCs w:val="24"/>
                <w:lang w:eastAsia="ru-RU"/>
              </w:rPr>
              <w:t>корпус</w:t>
            </w:r>
            <w:r w:rsidRPr="0000052A">
              <w:rPr>
                <w:rFonts w:ascii="Times New Roman" w:eastAsia="Times New Roman" w:hAnsi="Times New Roman" w:cs="Times New Roman"/>
                <w:bCs/>
                <w:color w:val="000000"/>
                <w:kern w:val="36"/>
                <w:sz w:val="24"/>
                <w:szCs w:val="24"/>
                <w:lang w:val="en-US" w:eastAsia="ru-RU"/>
              </w:rPr>
              <w:t xml:space="preserve">. </w:t>
            </w:r>
            <w:r w:rsidRPr="0000052A">
              <w:rPr>
                <w:rFonts w:ascii="Times New Roman" w:eastAsia="Times New Roman" w:hAnsi="Times New Roman" w:cs="Times New Roman"/>
                <w:bCs/>
                <w:color w:val="000000"/>
                <w:kern w:val="36"/>
                <w:sz w:val="24"/>
                <w:szCs w:val="24"/>
                <w:lang w:eastAsia="ru-RU"/>
              </w:rPr>
              <w:t xml:space="preserve">Цвет: </w:t>
            </w:r>
            <w:proofErr w:type="spellStart"/>
            <w:r w:rsidRPr="0000052A">
              <w:rPr>
                <w:rFonts w:ascii="Times New Roman" w:eastAsia="Times New Roman" w:hAnsi="Times New Roman" w:cs="Times New Roman"/>
                <w:bCs/>
                <w:color w:val="000000"/>
                <w:kern w:val="36"/>
                <w:sz w:val="24"/>
                <w:szCs w:val="24"/>
                <w:lang w:eastAsia="ru-RU"/>
              </w:rPr>
              <w:t>lux</w:t>
            </w:r>
            <w:proofErr w:type="spellEnd"/>
            <w:r w:rsidRPr="0000052A">
              <w:rPr>
                <w:rFonts w:ascii="Times New Roman" w:eastAsia="Times New Roman" w:hAnsi="Times New Roman" w:cs="Times New Roman"/>
                <w:bCs/>
                <w:color w:val="000000"/>
                <w:kern w:val="36"/>
                <w:sz w:val="24"/>
                <w:szCs w:val="24"/>
                <w:lang w:eastAsia="ru-RU"/>
              </w:rPr>
              <w:t>. В комплекте: рамка для светофильтра, кабель, цоколь GX 16d – 12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val="en-US" w:eastAsia="ru-RU"/>
              </w:rPr>
              <w:t xml:space="preserve">- DTS PAR-64 CLASSIC short lux </w:t>
            </w:r>
            <w:r w:rsidRPr="0000052A">
              <w:rPr>
                <w:rFonts w:ascii="Times New Roman" w:eastAsia="Times New Roman" w:hAnsi="Times New Roman" w:cs="Times New Roman"/>
                <w:bCs/>
                <w:color w:val="000000"/>
                <w:kern w:val="36"/>
                <w:sz w:val="24"/>
                <w:szCs w:val="24"/>
                <w:lang w:eastAsia="ru-RU"/>
              </w:rPr>
              <w:t>Короткий</w:t>
            </w:r>
            <w:r w:rsidRPr="0000052A">
              <w:rPr>
                <w:rFonts w:ascii="Times New Roman" w:eastAsia="Times New Roman" w:hAnsi="Times New Roman" w:cs="Times New Roman"/>
                <w:bCs/>
                <w:color w:val="000000"/>
                <w:kern w:val="36"/>
                <w:sz w:val="24"/>
                <w:szCs w:val="24"/>
                <w:lang w:val="en-US" w:eastAsia="ru-RU"/>
              </w:rPr>
              <w:t xml:space="preserve"> </w:t>
            </w:r>
            <w:r w:rsidRPr="0000052A">
              <w:rPr>
                <w:rFonts w:ascii="Times New Roman" w:eastAsia="Times New Roman" w:hAnsi="Times New Roman" w:cs="Times New Roman"/>
                <w:bCs/>
                <w:color w:val="000000"/>
                <w:kern w:val="36"/>
                <w:sz w:val="24"/>
                <w:szCs w:val="24"/>
                <w:lang w:eastAsia="ru-RU"/>
              </w:rPr>
              <w:t>корпус</w:t>
            </w:r>
            <w:r w:rsidRPr="0000052A">
              <w:rPr>
                <w:rFonts w:ascii="Times New Roman" w:eastAsia="Times New Roman" w:hAnsi="Times New Roman" w:cs="Times New Roman"/>
                <w:bCs/>
                <w:color w:val="000000"/>
                <w:kern w:val="36"/>
                <w:sz w:val="24"/>
                <w:szCs w:val="24"/>
                <w:lang w:val="en-US" w:eastAsia="ru-RU"/>
              </w:rPr>
              <w:t xml:space="preserve">. </w:t>
            </w:r>
            <w:r w:rsidRPr="0000052A">
              <w:rPr>
                <w:rFonts w:ascii="Times New Roman" w:eastAsia="Times New Roman" w:hAnsi="Times New Roman" w:cs="Times New Roman"/>
                <w:bCs/>
                <w:color w:val="000000"/>
                <w:kern w:val="36"/>
                <w:sz w:val="24"/>
                <w:szCs w:val="24"/>
                <w:lang w:eastAsia="ru-RU"/>
              </w:rPr>
              <w:t xml:space="preserve">Цвет: </w:t>
            </w:r>
            <w:proofErr w:type="spellStart"/>
            <w:r w:rsidRPr="0000052A">
              <w:rPr>
                <w:rFonts w:ascii="Times New Roman" w:eastAsia="Times New Roman" w:hAnsi="Times New Roman" w:cs="Times New Roman"/>
                <w:bCs/>
                <w:color w:val="000000"/>
                <w:kern w:val="36"/>
                <w:sz w:val="24"/>
                <w:szCs w:val="24"/>
                <w:lang w:eastAsia="ru-RU"/>
              </w:rPr>
              <w:t>lux</w:t>
            </w:r>
            <w:proofErr w:type="spellEnd"/>
            <w:r w:rsidRPr="0000052A">
              <w:rPr>
                <w:rFonts w:ascii="Times New Roman" w:eastAsia="Times New Roman" w:hAnsi="Times New Roman" w:cs="Times New Roman"/>
                <w:bCs/>
                <w:color w:val="000000"/>
                <w:kern w:val="36"/>
                <w:sz w:val="24"/>
                <w:szCs w:val="24"/>
                <w:lang w:eastAsia="ru-RU"/>
              </w:rPr>
              <w:t>. В комплекте: рамка для светофильтра, кабель, цоколь GX 16d – 20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DTS FLASH 4000 — </w:t>
            </w:r>
            <w:proofErr w:type="spellStart"/>
            <w:r w:rsidRPr="0000052A">
              <w:rPr>
                <w:rFonts w:ascii="Times New Roman" w:eastAsia="Times New Roman" w:hAnsi="Times New Roman" w:cs="Times New Roman"/>
                <w:bCs/>
                <w:color w:val="000000"/>
                <w:kern w:val="36"/>
                <w:sz w:val="24"/>
                <w:szCs w:val="24"/>
                <w:lang w:eastAsia="ru-RU"/>
              </w:rPr>
              <w:t>Блиндер</w:t>
            </w:r>
            <w:proofErr w:type="spellEnd"/>
            <w:r w:rsidRPr="0000052A">
              <w:rPr>
                <w:rFonts w:ascii="Times New Roman" w:eastAsia="Times New Roman" w:hAnsi="Times New Roman" w:cs="Times New Roman"/>
                <w:bCs/>
                <w:color w:val="000000"/>
                <w:kern w:val="36"/>
                <w:sz w:val="24"/>
                <w:szCs w:val="24"/>
                <w:lang w:eastAsia="ru-RU"/>
              </w:rPr>
              <w:t>, 4 лампы PAR36 120V/650W – 4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Светоч WAVE 2200.Диммер, 4 канала по 2кВт. – 14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IMLIGHT SPLITTER 1-4 источников сигнала в протоколе DMX 512, одна входная и 4 выходных линии. – 3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 xml:space="preserve">Интеллектуальный свет </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ROXTON MR575Spot - прибор с полным движением головы 220v/575w, 50Hz – 6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ROXTON MR575Wash - прибор с полным движением головы 220v/575w, 50Hz – 6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Ross</w:t>
            </w:r>
            <w:proofErr w:type="spellEnd"/>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Matrix</w:t>
            </w:r>
            <w:proofErr w:type="spellEnd"/>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panel</w:t>
            </w:r>
            <w:proofErr w:type="spellEnd"/>
            <w:r w:rsidRPr="0000052A">
              <w:rPr>
                <w:rFonts w:ascii="Times New Roman" w:eastAsia="Times New Roman" w:hAnsi="Times New Roman" w:cs="Times New Roman"/>
                <w:bCs/>
                <w:color w:val="000000"/>
                <w:kern w:val="36"/>
                <w:sz w:val="24"/>
                <w:szCs w:val="24"/>
                <w:lang w:eastAsia="ru-RU"/>
              </w:rPr>
              <w:t xml:space="preserve"> RGBW 25х10W - Светодиодная панель – 4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Ross</w:t>
            </w:r>
            <w:proofErr w:type="spellEnd"/>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Dazzling</w:t>
            </w:r>
            <w:proofErr w:type="spellEnd"/>
            <w:r w:rsidRPr="0000052A">
              <w:rPr>
                <w:rFonts w:ascii="Times New Roman" w:eastAsia="Times New Roman" w:hAnsi="Times New Roman" w:cs="Times New Roman"/>
                <w:bCs/>
                <w:color w:val="000000"/>
                <w:kern w:val="36"/>
                <w:sz w:val="24"/>
                <w:szCs w:val="24"/>
                <w:lang w:eastAsia="ru-RU"/>
              </w:rPr>
              <w:t xml:space="preserve"> LED </w:t>
            </w:r>
            <w:proofErr w:type="spellStart"/>
            <w:r w:rsidRPr="0000052A">
              <w:rPr>
                <w:rFonts w:ascii="Times New Roman" w:eastAsia="Times New Roman" w:hAnsi="Times New Roman" w:cs="Times New Roman"/>
                <w:bCs/>
                <w:color w:val="000000"/>
                <w:kern w:val="36"/>
                <w:sz w:val="24"/>
                <w:szCs w:val="24"/>
                <w:lang w:eastAsia="ru-RU"/>
              </w:rPr>
              <w:t>Beam</w:t>
            </w:r>
            <w:proofErr w:type="spellEnd"/>
            <w:r w:rsidRPr="0000052A">
              <w:rPr>
                <w:rFonts w:ascii="Times New Roman" w:eastAsia="Times New Roman" w:hAnsi="Times New Roman" w:cs="Times New Roman"/>
                <w:bCs/>
                <w:color w:val="000000"/>
                <w:kern w:val="36"/>
                <w:sz w:val="24"/>
                <w:szCs w:val="24"/>
                <w:lang w:eastAsia="ru-RU"/>
              </w:rPr>
              <w:t xml:space="preserve"> — Вращающаяся голова светодиодная 12х12 Вт с узконаправленным светом и эффектом тоннеля – 8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EURO DJ LED ZOOM 3610 - Прибор полного движения тип «WASH» - 10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CHAUVET-DJ </w:t>
            </w:r>
            <w:proofErr w:type="spellStart"/>
            <w:r w:rsidRPr="0000052A">
              <w:rPr>
                <w:rFonts w:ascii="Times New Roman" w:eastAsia="Times New Roman" w:hAnsi="Times New Roman" w:cs="Times New Roman"/>
                <w:bCs/>
                <w:color w:val="000000"/>
                <w:kern w:val="36"/>
                <w:sz w:val="24"/>
                <w:szCs w:val="24"/>
                <w:lang w:eastAsia="ru-RU"/>
              </w:rPr>
              <w:t>IntimSpot</w:t>
            </w:r>
            <w:proofErr w:type="spellEnd"/>
            <w:r w:rsidRPr="0000052A">
              <w:rPr>
                <w:rFonts w:ascii="Times New Roman" w:eastAsia="Times New Roman" w:hAnsi="Times New Roman" w:cs="Times New Roman"/>
                <w:bCs/>
                <w:color w:val="000000"/>
                <w:kern w:val="36"/>
                <w:sz w:val="24"/>
                <w:szCs w:val="24"/>
                <w:lang w:eastAsia="ru-RU"/>
              </w:rPr>
              <w:t xml:space="preserve"> LED 450 - светодиодный прожектор с полным движением типа </w:t>
            </w:r>
            <w:proofErr w:type="spellStart"/>
            <w:r w:rsidRPr="0000052A">
              <w:rPr>
                <w:rFonts w:ascii="Times New Roman" w:eastAsia="Times New Roman" w:hAnsi="Times New Roman" w:cs="Times New Roman"/>
                <w:bCs/>
                <w:color w:val="000000"/>
                <w:kern w:val="36"/>
                <w:sz w:val="24"/>
                <w:szCs w:val="24"/>
                <w:lang w:eastAsia="ru-RU"/>
              </w:rPr>
              <w:t>Spot</w:t>
            </w:r>
            <w:proofErr w:type="spellEnd"/>
            <w:r w:rsidRPr="0000052A">
              <w:rPr>
                <w:rFonts w:ascii="Times New Roman" w:eastAsia="Times New Roman" w:hAnsi="Times New Roman" w:cs="Times New Roman"/>
                <w:bCs/>
                <w:color w:val="000000"/>
                <w:kern w:val="36"/>
                <w:sz w:val="24"/>
                <w:szCs w:val="24"/>
                <w:lang w:eastAsia="ru-RU"/>
              </w:rPr>
              <w:t>. 3х60Вт белых светодиода – 10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proofErr w:type="spellStart"/>
            <w:r w:rsidRPr="0000052A">
              <w:rPr>
                <w:rFonts w:ascii="Times New Roman" w:eastAsia="Times New Roman" w:hAnsi="Times New Roman" w:cs="Times New Roman"/>
                <w:bCs/>
                <w:color w:val="000000"/>
                <w:kern w:val="36"/>
                <w:sz w:val="24"/>
                <w:szCs w:val="24"/>
                <w:lang w:eastAsia="ru-RU"/>
              </w:rPr>
              <w:t>Cindy</w:t>
            </w:r>
            <w:proofErr w:type="spellEnd"/>
            <w:r w:rsidRPr="0000052A">
              <w:rPr>
                <w:rFonts w:ascii="Times New Roman" w:eastAsia="Times New Roman" w:hAnsi="Times New Roman" w:cs="Times New Roman"/>
                <w:bCs/>
                <w:color w:val="000000"/>
                <w:kern w:val="36"/>
                <w:sz w:val="24"/>
                <w:szCs w:val="24"/>
                <w:lang w:eastAsia="ru-RU"/>
              </w:rPr>
              <w:t xml:space="preserve"> X-140LED </w:t>
            </w:r>
            <w:proofErr w:type="spellStart"/>
            <w:r w:rsidRPr="0000052A">
              <w:rPr>
                <w:rFonts w:ascii="Times New Roman" w:eastAsia="Times New Roman" w:hAnsi="Times New Roman" w:cs="Times New Roman"/>
                <w:bCs/>
                <w:color w:val="000000"/>
                <w:kern w:val="36"/>
                <w:sz w:val="24"/>
                <w:szCs w:val="24"/>
                <w:lang w:eastAsia="ru-RU"/>
              </w:rPr>
              <w:t>Moving</w:t>
            </w:r>
            <w:proofErr w:type="spellEnd"/>
            <w:r w:rsidRPr="0000052A">
              <w:rPr>
                <w:rFonts w:ascii="Times New Roman" w:eastAsia="Times New Roman" w:hAnsi="Times New Roman" w:cs="Times New Roman"/>
                <w:bCs/>
                <w:color w:val="000000"/>
                <w:kern w:val="36"/>
                <w:sz w:val="24"/>
                <w:szCs w:val="24"/>
                <w:lang w:eastAsia="ru-RU"/>
              </w:rPr>
              <w:t xml:space="preserve"> BEAM - Прожектор полного вращения – 20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Спецэффекты</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Imlight</w:t>
            </w:r>
            <w:proofErr w:type="spellEnd"/>
            <w:r w:rsidRPr="0000052A">
              <w:rPr>
                <w:rFonts w:ascii="Times New Roman" w:eastAsia="Times New Roman" w:hAnsi="Times New Roman" w:cs="Times New Roman"/>
                <w:bCs/>
                <w:color w:val="000000"/>
                <w:kern w:val="36"/>
                <w:sz w:val="24"/>
                <w:szCs w:val="24"/>
                <w:lang w:eastAsia="ru-RU"/>
              </w:rPr>
              <w:t xml:space="preserve"> STROBO 2500DMX Профессиональный стробоскоп с линейной лампой ХОР-15 1500Вт. Управление DMX 512 – 2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Imlight</w:t>
            </w:r>
            <w:proofErr w:type="spellEnd"/>
            <w:r w:rsidRPr="0000052A">
              <w:rPr>
                <w:rFonts w:ascii="Times New Roman" w:eastAsia="Times New Roman" w:hAnsi="Times New Roman" w:cs="Times New Roman"/>
                <w:bCs/>
                <w:color w:val="000000"/>
                <w:kern w:val="36"/>
                <w:sz w:val="24"/>
                <w:szCs w:val="24"/>
                <w:lang w:eastAsia="ru-RU"/>
              </w:rPr>
              <w:t xml:space="preserve"> STROBO 1500DMX Профессиональный стробоскоп с линейной лампой ХОР-15 1500Вт. Управление DMX 512 – 2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w:t>
            </w:r>
            <w:proofErr w:type="spellStart"/>
            <w:r w:rsidRPr="0000052A">
              <w:rPr>
                <w:rFonts w:ascii="Times New Roman" w:eastAsia="Times New Roman" w:hAnsi="Times New Roman" w:cs="Times New Roman"/>
                <w:bCs/>
                <w:color w:val="000000"/>
                <w:kern w:val="36"/>
                <w:sz w:val="24"/>
                <w:szCs w:val="24"/>
                <w:lang w:eastAsia="ru-RU"/>
              </w:rPr>
              <w:t>Involight</w:t>
            </w:r>
            <w:proofErr w:type="spellEnd"/>
            <w:r w:rsidRPr="0000052A">
              <w:rPr>
                <w:rFonts w:ascii="Times New Roman" w:eastAsia="Times New Roman" w:hAnsi="Times New Roman" w:cs="Times New Roman"/>
                <w:bCs/>
                <w:color w:val="000000"/>
                <w:kern w:val="36"/>
                <w:sz w:val="24"/>
                <w:szCs w:val="24"/>
                <w:lang w:eastAsia="ru-RU"/>
              </w:rPr>
              <w:t xml:space="preserve"> FM2000 DMX - генератор дыма 2000 Вт, DMX-512, проводной пульт c ЖК экраном – 2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Пульты управления</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SUNLITE SUITE2-EC - Мини USB/DMX-</w:t>
            </w:r>
            <w:proofErr w:type="spellStart"/>
            <w:r w:rsidRPr="0000052A">
              <w:rPr>
                <w:rFonts w:ascii="Times New Roman" w:eastAsia="Times New Roman" w:hAnsi="Times New Roman" w:cs="Times New Roman"/>
                <w:bCs/>
                <w:color w:val="000000"/>
                <w:kern w:val="36"/>
                <w:sz w:val="24"/>
                <w:szCs w:val="24"/>
                <w:lang w:eastAsia="ru-RU"/>
              </w:rPr>
              <w:t>интерф</w:t>
            </w:r>
            <w:proofErr w:type="spellEnd"/>
            <w:r w:rsidRPr="0000052A">
              <w:rPr>
                <w:rFonts w:ascii="Times New Roman" w:eastAsia="Times New Roman" w:hAnsi="Times New Roman" w:cs="Times New Roman"/>
                <w:bCs/>
                <w:color w:val="000000"/>
                <w:kern w:val="36"/>
                <w:sz w:val="24"/>
                <w:szCs w:val="24"/>
                <w:lang w:eastAsia="ru-RU"/>
              </w:rPr>
              <w:t>, 1 DMXout+1DMX I/O+2 комп разъём (</w:t>
            </w:r>
            <w:proofErr w:type="spellStart"/>
            <w:r w:rsidRPr="0000052A">
              <w:rPr>
                <w:rFonts w:ascii="Times New Roman" w:eastAsia="Times New Roman" w:hAnsi="Times New Roman" w:cs="Times New Roman"/>
                <w:bCs/>
                <w:color w:val="000000"/>
                <w:kern w:val="36"/>
                <w:sz w:val="24"/>
                <w:szCs w:val="24"/>
                <w:lang w:eastAsia="ru-RU"/>
              </w:rPr>
              <w:t>CDrom</w:t>
            </w:r>
            <w:proofErr w:type="spellEnd"/>
            <w:r w:rsidRPr="0000052A">
              <w:rPr>
                <w:rFonts w:ascii="Times New Roman" w:eastAsia="Times New Roman" w:hAnsi="Times New Roman" w:cs="Times New Roman"/>
                <w:bCs/>
                <w:color w:val="000000"/>
                <w:kern w:val="36"/>
                <w:sz w:val="24"/>
                <w:szCs w:val="24"/>
                <w:lang w:eastAsia="ru-RU"/>
              </w:rPr>
              <w:t>), XP/</w:t>
            </w:r>
            <w:proofErr w:type="spellStart"/>
            <w:r w:rsidRPr="0000052A">
              <w:rPr>
                <w:rFonts w:ascii="Times New Roman" w:eastAsia="Times New Roman" w:hAnsi="Times New Roman" w:cs="Times New Roman"/>
                <w:bCs/>
                <w:color w:val="000000"/>
                <w:kern w:val="36"/>
                <w:sz w:val="24"/>
                <w:szCs w:val="24"/>
                <w:lang w:eastAsia="ru-RU"/>
              </w:rPr>
              <w:t>Vista</w:t>
            </w:r>
            <w:proofErr w:type="spellEnd"/>
            <w:r w:rsidRPr="0000052A">
              <w:rPr>
                <w:rFonts w:ascii="Times New Roman" w:eastAsia="Times New Roman" w:hAnsi="Times New Roman" w:cs="Times New Roman"/>
                <w:bCs/>
                <w:color w:val="000000"/>
                <w:kern w:val="36"/>
                <w:sz w:val="24"/>
                <w:szCs w:val="24"/>
                <w:lang w:eastAsia="ru-RU"/>
              </w:rPr>
              <w:t>/</w:t>
            </w:r>
            <w:proofErr w:type="spellStart"/>
            <w:proofErr w:type="gramStart"/>
            <w:r w:rsidRPr="0000052A">
              <w:rPr>
                <w:rFonts w:ascii="Times New Roman" w:eastAsia="Times New Roman" w:hAnsi="Times New Roman" w:cs="Times New Roman"/>
                <w:bCs/>
                <w:color w:val="000000"/>
                <w:kern w:val="36"/>
                <w:sz w:val="24"/>
                <w:szCs w:val="24"/>
                <w:lang w:eastAsia="ru-RU"/>
              </w:rPr>
              <w:t>Seven</w:t>
            </w:r>
            <w:proofErr w:type="spellEnd"/>
            <w:r w:rsidRPr="0000052A">
              <w:rPr>
                <w:rFonts w:ascii="Times New Roman" w:eastAsia="Times New Roman" w:hAnsi="Times New Roman" w:cs="Times New Roman"/>
                <w:bCs/>
                <w:color w:val="000000"/>
                <w:kern w:val="36"/>
                <w:sz w:val="24"/>
                <w:szCs w:val="24"/>
                <w:lang w:eastAsia="ru-RU"/>
              </w:rPr>
              <w:t>,+</w:t>
            </w:r>
            <w:proofErr w:type="gramEnd"/>
            <w:r w:rsidRPr="0000052A">
              <w:rPr>
                <w:rFonts w:ascii="Times New Roman" w:eastAsia="Times New Roman" w:hAnsi="Times New Roman" w:cs="Times New Roman"/>
                <w:bCs/>
                <w:color w:val="000000"/>
                <w:kern w:val="36"/>
                <w:sz w:val="24"/>
                <w:szCs w:val="24"/>
                <w:lang w:eastAsia="ru-RU"/>
              </w:rPr>
              <w:t xml:space="preserve"> ноутбук – 1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Светодиодные экраны</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Коммутационное оборудование (1 комплект) – 1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Светодиодный экран (</w:t>
            </w:r>
            <w:proofErr w:type="spellStart"/>
            <w:r w:rsidRPr="0000052A">
              <w:rPr>
                <w:rFonts w:ascii="Times New Roman" w:eastAsia="Times New Roman" w:hAnsi="Times New Roman" w:cs="Times New Roman"/>
                <w:bCs/>
                <w:color w:val="000000"/>
                <w:kern w:val="36"/>
                <w:sz w:val="24"/>
                <w:szCs w:val="24"/>
                <w:lang w:eastAsia="ru-RU"/>
              </w:rPr>
              <w:t>OutDoor</w:t>
            </w:r>
            <w:proofErr w:type="spellEnd"/>
            <w:r w:rsidRPr="0000052A">
              <w:rPr>
                <w:rFonts w:ascii="Times New Roman" w:eastAsia="Times New Roman" w:hAnsi="Times New Roman" w:cs="Times New Roman"/>
                <w:bCs/>
                <w:color w:val="000000"/>
                <w:kern w:val="36"/>
                <w:sz w:val="24"/>
                <w:szCs w:val="24"/>
                <w:lang w:eastAsia="ru-RU"/>
              </w:rPr>
              <w:t xml:space="preserve">) — шаг пикселя 10 мм. – 84 </w:t>
            </w:r>
            <w:proofErr w:type="spellStart"/>
            <w:r w:rsidRPr="0000052A">
              <w:rPr>
                <w:rFonts w:ascii="Times New Roman" w:eastAsia="Times New Roman" w:hAnsi="Times New Roman" w:cs="Times New Roman"/>
                <w:bCs/>
                <w:color w:val="000000"/>
                <w:kern w:val="36"/>
                <w:sz w:val="24"/>
                <w:szCs w:val="24"/>
                <w:lang w:eastAsia="ru-RU"/>
              </w:rPr>
              <w:t>кв.м</w:t>
            </w:r>
            <w:proofErr w:type="spellEnd"/>
            <w:r w:rsidRPr="0000052A">
              <w:rPr>
                <w:rFonts w:ascii="Times New Roman" w:eastAsia="Times New Roman" w:hAnsi="Times New Roman" w:cs="Times New Roman"/>
                <w:bCs/>
                <w:color w:val="000000"/>
                <w:kern w:val="36"/>
                <w:sz w:val="24"/>
                <w:szCs w:val="24"/>
                <w:lang w:eastAsia="ru-RU"/>
              </w:rPr>
              <w:t>.</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Видеопроцессор – 2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Управляющая карта – 2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Видеомикшер</w:t>
            </w:r>
            <w:proofErr w:type="spellEnd"/>
            <w:r w:rsidRPr="0000052A">
              <w:rPr>
                <w:rFonts w:ascii="Times New Roman" w:eastAsia="Times New Roman" w:hAnsi="Times New Roman" w:cs="Times New Roman"/>
                <w:bCs/>
                <w:color w:val="000000"/>
                <w:kern w:val="36"/>
                <w:sz w:val="24"/>
                <w:szCs w:val="24"/>
                <w:lang w:eastAsia="ru-RU"/>
              </w:rPr>
              <w:t xml:space="preserve"> – 1 шт.</w:t>
            </w:r>
          </w:p>
          <w:p w:rsidR="0000052A" w:rsidRPr="0000052A" w:rsidRDefault="0000052A" w:rsidP="0000052A">
            <w:pPr>
              <w:spacing w:after="0" w:line="240" w:lineRule="auto"/>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lastRenderedPageBreak/>
              <w:t xml:space="preserve">- Ноутбук </w:t>
            </w:r>
            <w:proofErr w:type="spellStart"/>
            <w:r w:rsidRPr="0000052A">
              <w:rPr>
                <w:rFonts w:ascii="Times New Roman" w:eastAsia="Times New Roman" w:hAnsi="Times New Roman" w:cs="Times New Roman"/>
                <w:bCs/>
                <w:color w:val="000000"/>
                <w:kern w:val="36"/>
                <w:sz w:val="24"/>
                <w:szCs w:val="24"/>
                <w:lang w:eastAsia="ru-RU"/>
              </w:rPr>
              <w:t>Apple</w:t>
            </w:r>
            <w:proofErr w:type="spellEnd"/>
            <w:r w:rsidRPr="0000052A">
              <w:rPr>
                <w:rFonts w:ascii="Times New Roman" w:eastAsia="Times New Roman" w:hAnsi="Times New Roman" w:cs="Times New Roman"/>
                <w:bCs/>
                <w:color w:val="000000"/>
                <w:kern w:val="36"/>
                <w:sz w:val="24"/>
                <w:szCs w:val="24"/>
                <w:lang w:eastAsia="ru-RU"/>
              </w:rPr>
              <w:t xml:space="preserve"> </w:t>
            </w:r>
            <w:proofErr w:type="spellStart"/>
            <w:r w:rsidRPr="0000052A">
              <w:rPr>
                <w:rFonts w:ascii="Times New Roman" w:eastAsia="Times New Roman" w:hAnsi="Times New Roman" w:cs="Times New Roman"/>
                <w:bCs/>
                <w:color w:val="000000"/>
                <w:kern w:val="36"/>
                <w:sz w:val="24"/>
                <w:szCs w:val="24"/>
                <w:lang w:eastAsia="ru-RU"/>
              </w:rPr>
              <w:t>Pro</w:t>
            </w:r>
            <w:proofErr w:type="spellEnd"/>
            <w:r w:rsidRPr="0000052A">
              <w:rPr>
                <w:rFonts w:ascii="Times New Roman" w:eastAsia="Times New Roman" w:hAnsi="Times New Roman" w:cs="Times New Roman"/>
                <w:bCs/>
                <w:color w:val="000000"/>
                <w:kern w:val="36"/>
                <w:sz w:val="24"/>
                <w:szCs w:val="24"/>
                <w:lang w:eastAsia="ru-RU"/>
              </w:rPr>
              <w:t xml:space="preserve"> с предустановленным программным обеспечением - </w:t>
            </w:r>
            <w:proofErr w:type="spellStart"/>
            <w:r w:rsidRPr="0000052A">
              <w:rPr>
                <w:rFonts w:ascii="Times New Roman" w:eastAsia="Times New Roman" w:hAnsi="Times New Roman" w:cs="Times New Roman"/>
                <w:bCs/>
                <w:color w:val="000000"/>
                <w:kern w:val="36"/>
                <w:sz w:val="24"/>
                <w:szCs w:val="24"/>
                <w:lang w:eastAsia="ru-RU"/>
              </w:rPr>
              <w:t>Resolume</w:t>
            </w:r>
            <w:proofErr w:type="spellEnd"/>
            <w:r w:rsidRPr="0000052A">
              <w:rPr>
                <w:rFonts w:ascii="Times New Roman" w:eastAsia="Times New Roman" w:hAnsi="Times New Roman" w:cs="Times New Roman"/>
                <w:bCs/>
                <w:color w:val="000000"/>
                <w:kern w:val="36"/>
                <w:sz w:val="24"/>
                <w:szCs w:val="24"/>
                <w:lang w:eastAsia="ru-RU"/>
              </w:rPr>
              <w:t xml:space="preserve"> – 1 шт.</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highlight w:val="red"/>
                <w:lang w:eastAsia="ru-RU"/>
              </w:rPr>
            </w:pP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Характеристика художественного оформления</w:t>
            </w:r>
          </w:p>
          <w:p w:rsidR="0000052A" w:rsidRPr="0000052A" w:rsidRDefault="0000052A" w:rsidP="0000052A">
            <w:pPr>
              <w:spacing w:after="0" w:line="240" w:lineRule="auto"/>
              <w:jc w:val="center"/>
              <w:rPr>
                <w:rFonts w:ascii="Times New Roman" w:eastAsia="Times New Roman" w:hAnsi="Times New Roman" w:cs="Times New Roman"/>
                <w:b/>
                <w:bCs/>
                <w:color w:val="000000"/>
                <w:kern w:val="36"/>
                <w:sz w:val="24"/>
                <w:szCs w:val="24"/>
                <w:highlight w:val="red"/>
                <w:lang w:eastAsia="ru-RU"/>
              </w:rPr>
            </w:pPr>
          </w:p>
          <w:p w:rsidR="0000052A" w:rsidRPr="0000052A" w:rsidRDefault="0000052A" w:rsidP="0000052A">
            <w:pPr>
              <w:spacing w:after="0" w:line="240" w:lineRule="auto"/>
              <w:ind w:firstLine="1"/>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 xml:space="preserve">- </w:t>
            </w:r>
            <w:r w:rsidRPr="0000052A">
              <w:rPr>
                <w:rFonts w:ascii="Times New Roman" w:eastAsia="Times New Roman" w:hAnsi="Times New Roman" w:cs="Times New Roman"/>
                <w:bCs/>
                <w:color w:val="000000"/>
                <w:kern w:val="36"/>
                <w:sz w:val="24"/>
                <w:szCs w:val="24"/>
                <w:lang w:eastAsia="ru-RU"/>
              </w:rPr>
              <w:t>Использование баннера с полноцветной печатью (плотность 300-440 грамм).</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 xml:space="preserve">- </w:t>
            </w:r>
            <w:r w:rsidRPr="0000052A">
              <w:rPr>
                <w:rFonts w:ascii="Times New Roman" w:eastAsia="Times New Roman" w:hAnsi="Times New Roman" w:cs="Times New Roman"/>
                <w:bCs/>
                <w:color w:val="000000"/>
                <w:kern w:val="36"/>
                <w:sz w:val="24"/>
                <w:szCs w:val="24"/>
                <w:lang w:eastAsia="ru-RU"/>
              </w:rPr>
              <w:t>Баннерная сетка с полноцветной печатью.</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 xml:space="preserve">- </w:t>
            </w:r>
            <w:r w:rsidRPr="0000052A">
              <w:rPr>
                <w:rFonts w:ascii="Times New Roman" w:eastAsia="Times New Roman" w:hAnsi="Times New Roman" w:cs="Times New Roman"/>
                <w:bCs/>
                <w:color w:val="000000"/>
                <w:kern w:val="36"/>
                <w:sz w:val="24"/>
                <w:szCs w:val="24"/>
                <w:lang w:eastAsia="ru-RU"/>
              </w:rPr>
              <w:t xml:space="preserve">Использование люверсов по периметру для надежности монтажа.                                                                                                                                   </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w:t>
            </w:r>
            <w:r w:rsidRPr="0000052A">
              <w:rPr>
                <w:rFonts w:ascii="Times New Roman" w:eastAsia="Times New Roman" w:hAnsi="Times New Roman" w:cs="Times New Roman"/>
                <w:bCs/>
                <w:color w:val="000000"/>
                <w:kern w:val="36"/>
                <w:sz w:val="24"/>
                <w:szCs w:val="24"/>
                <w:lang w:eastAsia="ru-RU"/>
              </w:rPr>
              <w:t xml:space="preserve"> Присутствие эмблем и символики фестиваля.</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 xml:space="preserve">- </w:t>
            </w:r>
            <w:r w:rsidRPr="0000052A">
              <w:rPr>
                <w:rFonts w:ascii="Times New Roman" w:eastAsia="Times New Roman" w:hAnsi="Times New Roman" w:cs="Times New Roman"/>
                <w:bCs/>
                <w:color w:val="000000"/>
                <w:kern w:val="36"/>
                <w:sz w:val="24"/>
                <w:szCs w:val="24"/>
                <w:lang w:eastAsia="ru-RU"/>
              </w:rPr>
              <w:t>Изображение на флагах символики фестиваля, логотипы символики фестиваля.</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 xml:space="preserve">- </w:t>
            </w:r>
            <w:r w:rsidRPr="0000052A">
              <w:rPr>
                <w:rFonts w:ascii="Times New Roman" w:eastAsia="Times New Roman" w:hAnsi="Times New Roman" w:cs="Times New Roman"/>
                <w:bCs/>
                <w:color w:val="000000"/>
                <w:kern w:val="36"/>
                <w:sz w:val="24"/>
                <w:szCs w:val="24"/>
                <w:lang w:eastAsia="ru-RU"/>
              </w:rPr>
              <w:t>Монтаж и демонтаж флагов на территории, задействованной для проведения фестиваля.</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 xml:space="preserve">- </w:t>
            </w:r>
            <w:r w:rsidRPr="0000052A">
              <w:rPr>
                <w:rFonts w:ascii="Times New Roman" w:eastAsia="Times New Roman" w:hAnsi="Times New Roman" w:cs="Times New Roman"/>
                <w:bCs/>
                <w:color w:val="000000"/>
                <w:kern w:val="36"/>
                <w:sz w:val="24"/>
                <w:szCs w:val="24"/>
                <w:lang w:eastAsia="ru-RU"/>
              </w:rPr>
              <w:t>Концептуальное комплексное оформление территории проведения фестиваля.</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 Разработка и после согласования с заказчиком, изготовление полиграфической продукции (не менее чем за 3 дня до проведения мероприятия). </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p>
          <w:p w:rsidR="0000052A" w:rsidRPr="0000052A" w:rsidRDefault="0000052A" w:rsidP="0000052A">
            <w:pPr>
              <w:spacing w:after="0" w:line="240" w:lineRule="auto"/>
              <w:ind w:left="146"/>
              <w:jc w:val="center"/>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Примечание.</w:t>
            </w:r>
          </w:p>
          <w:p w:rsidR="0000052A" w:rsidRPr="0000052A" w:rsidRDefault="0000052A" w:rsidP="0000052A">
            <w:pPr>
              <w:spacing w:after="0" w:line="240" w:lineRule="auto"/>
              <w:ind w:hanging="360"/>
              <w:jc w:val="both"/>
              <w:rPr>
                <w:rFonts w:ascii="Times New Roman" w:eastAsia="Times New Roman" w:hAnsi="Times New Roman" w:cs="Times New Roman"/>
                <w:bCs/>
                <w:color w:val="000000"/>
                <w:kern w:val="36"/>
                <w:sz w:val="24"/>
                <w:szCs w:val="24"/>
                <w:lang w:eastAsia="ru-RU"/>
              </w:rPr>
            </w:pPr>
          </w:p>
          <w:p w:rsidR="0000052A" w:rsidRPr="0000052A" w:rsidRDefault="0000052A" w:rsidP="0000052A">
            <w:pPr>
              <w:spacing w:after="0" w:line="240" w:lineRule="auto"/>
              <w:ind w:firstLine="426"/>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Сценический комплекс, включая все оборудование, должен соответствовать всем мерам безопасности, все оборудование должно быть заземлено, защищено от скачков напряжения. Звуковое оборудование должно питаться от отдельной фазы, независимой от светового и видео оборудования.</w:t>
            </w:r>
          </w:p>
          <w:p w:rsidR="0000052A" w:rsidRPr="0000052A" w:rsidRDefault="0000052A" w:rsidP="0000052A">
            <w:pPr>
              <w:spacing w:after="0" w:line="240" w:lineRule="auto"/>
              <w:ind w:firstLine="426"/>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Обеспечить дополнительное электрическое питание в месте расположения «гримерок».</w:t>
            </w:r>
          </w:p>
          <w:p w:rsidR="0000052A" w:rsidRPr="0000052A" w:rsidRDefault="0000052A" w:rsidP="0000052A">
            <w:pPr>
              <w:spacing w:after="0" w:line="240" w:lineRule="auto"/>
              <w:ind w:firstLine="426"/>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Стадион покрыт искусственной травой, поэтому следует обеспечить безопасную установку сценического комплекса, чтобы не допустить порчу покрытия. При монтаже сцены необходимо учесть, что заезд техники на поле невозможен, установка бетонных блоков для растяжек на поле (искусственной траве) невозможна. </w:t>
            </w:r>
          </w:p>
          <w:p w:rsidR="0000052A" w:rsidRPr="0000052A" w:rsidRDefault="0000052A" w:rsidP="0000052A">
            <w:pPr>
              <w:spacing w:after="0" w:line="240" w:lineRule="auto"/>
              <w:ind w:firstLine="426"/>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личный контроль за полным обеспечением фестивальных мероприятий на стадионе "Центральный" всем необходимым инвентарем и оборудованием, включая монтаж/демонтаж:</w:t>
            </w:r>
          </w:p>
          <w:p w:rsidR="0000052A" w:rsidRPr="0000052A" w:rsidRDefault="0000052A" w:rsidP="0000052A">
            <w:pPr>
              <w:numPr>
                <w:ilvl w:val="0"/>
                <w:numId w:val="2"/>
              </w:numPr>
              <w:spacing w:after="0" w:line="240" w:lineRule="auto"/>
              <w:ind w:firstLine="171"/>
              <w:contextualSpacing/>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сценическая площадка для выступления творческих коллективов, ведущих и артистов;</w:t>
            </w:r>
          </w:p>
          <w:p w:rsidR="0000052A" w:rsidRPr="0000052A" w:rsidRDefault="0000052A" w:rsidP="0000052A">
            <w:pPr>
              <w:numPr>
                <w:ilvl w:val="0"/>
                <w:numId w:val="2"/>
              </w:numPr>
              <w:spacing w:after="0" w:line="240" w:lineRule="auto"/>
              <w:ind w:firstLine="171"/>
              <w:contextualSpacing/>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качественное свето- и звуковое оборудование, соответствующее размером стадиона и потребностям выступающих;</w:t>
            </w:r>
          </w:p>
          <w:p w:rsidR="0000052A" w:rsidRPr="0000052A" w:rsidRDefault="0000052A" w:rsidP="0000052A">
            <w:pPr>
              <w:spacing w:after="0" w:line="240" w:lineRule="auto"/>
              <w:ind w:firstLine="284"/>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Обеспечить соблюдение техники безопасности и пожарной безопасности, а именно:</w:t>
            </w:r>
          </w:p>
          <w:p w:rsidR="0000052A" w:rsidRPr="0000052A" w:rsidRDefault="0000052A" w:rsidP="0000052A">
            <w:pPr>
              <w:numPr>
                <w:ilvl w:val="0"/>
                <w:numId w:val="1"/>
              </w:numPr>
              <w:spacing w:after="0" w:line="240" w:lineRule="auto"/>
              <w:ind w:firstLine="360"/>
              <w:contextualSpacing/>
              <w:jc w:val="both"/>
              <w:textAlignment w:val="baseline"/>
              <w:outlineLvl w:val="0"/>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исполнитель несет ответственность за техническое состояние любого используемого им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w:t>
            </w:r>
          </w:p>
          <w:p w:rsidR="0000052A" w:rsidRPr="0000052A" w:rsidRDefault="0000052A" w:rsidP="0000052A">
            <w:pPr>
              <w:numPr>
                <w:ilvl w:val="0"/>
                <w:numId w:val="1"/>
              </w:numPr>
              <w:spacing w:after="0" w:line="240" w:lineRule="auto"/>
              <w:ind w:firstLine="360"/>
              <w:contextualSpacing/>
              <w:jc w:val="both"/>
              <w:textAlignment w:val="baseline"/>
              <w:outlineLvl w:val="0"/>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обеспечивает соблюдение участниками мероприятия требований техники безопасности, а также пожарной безопасности в соответствии с действующим законодательством.</w:t>
            </w:r>
          </w:p>
          <w:p w:rsidR="0000052A" w:rsidRPr="0000052A" w:rsidRDefault="0000052A" w:rsidP="0000052A">
            <w:pPr>
              <w:spacing w:after="0" w:line="240" w:lineRule="auto"/>
              <w:ind w:firstLine="426"/>
              <w:jc w:val="both"/>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lastRenderedPageBreak/>
              <w:t>График оказания услуг по техническому обеспечению концертных программ:</w:t>
            </w:r>
          </w:p>
          <w:p w:rsidR="0000052A" w:rsidRPr="0000052A" w:rsidRDefault="0000052A" w:rsidP="0000052A">
            <w:pPr>
              <w:spacing w:after="0" w:line="240" w:lineRule="auto"/>
              <w:jc w:val="both"/>
              <w:rPr>
                <w:rFonts w:ascii="Times New Roman" w:eastAsia="Times New Roman" w:hAnsi="Times New Roman" w:cs="Times New Roman"/>
                <w:bCs/>
                <w:kern w:val="36"/>
                <w:sz w:val="24"/>
                <w:szCs w:val="24"/>
                <w:lang w:eastAsia="ru-RU"/>
              </w:rPr>
            </w:pPr>
            <w:r w:rsidRPr="0000052A">
              <w:rPr>
                <w:rFonts w:ascii="Times New Roman" w:eastAsia="Times New Roman" w:hAnsi="Times New Roman" w:cs="Times New Roman"/>
                <w:bCs/>
                <w:kern w:val="36"/>
                <w:sz w:val="24"/>
                <w:szCs w:val="24"/>
                <w:lang w:eastAsia="ru-RU"/>
              </w:rPr>
              <w:t>Завоз оборудования на стадион: с 03.06.2022г.</w:t>
            </w:r>
          </w:p>
          <w:p w:rsidR="0000052A" w:rsidRPr="0000052A" w:rsidRDefault="0000052A" w:rsidP="0000052A">
            <w:pPr>
              <w:spacing w:after="0" w:line="240" w:lineRule="auto"/>
              <w:jc w:val="both"/>
              <w:rPr>
                <w:rFonts w:ascii="Times New Roman" w:eastAsia="Times New Roman" w:hAnsi="Times New Roman" w:cs="Times New Roman"/>
                <w:bCs/>
                <w:kern w:val="36"/>
                <w:sz w:val="24"/>
                <w:szCs w:val="24"/>
                <w:lang w:eastAsia="ru-RU"/>
              </w:rPr>
            </w:pPr>
            <w:r w:rsidRPr="0000052A">
              <w:rPr>
                <w:rFonts w:ascii="Times New Roman" w:eastAsia="Times New Roman" w:hAnsi="Times New Roman" w:cs="Times New Roman"/>
                <w:bCs/>
                <w:kern w:val="36"/>
                <w:sz w:val="24"/>
                <w:szCs w:val="24"/>
                <w:lang w:eastAsia="ru-RU"/>
              </w:rPr>
              <w:t>Монтаж и наладка оборудования: 03.06.2022 -10.06.2022 г.</w:t>
            </w:r>
          </w:p>
          <w:p w:rsidR="0000052A" w:rsidRPr="0000052A" w:rsidRDefault="0000052A" w:rsidP="0000052A">
            <w:pPr>
              <w:spacing w:after="0" w:line="240" w:lineRule="auto"/>
              <w:jc w:val="both"/>
              <w:rPr>
                <w:rFonts w:ascii="Times New Roman" w:eastAsia="Times New Roman" w:hAnsi="Times New Roman" w:cs="Times New Roman"/>
                <w:bCs/>
                <w:kern w:val="36"/>
                <w:sz w:val="24"/>
                <w:szCs w:val="24"/>
                <w:lang w:eastAsia="ru-RU"/>
              </w:rPr>
            </w:pPr>
            <w:r w:rsidRPr="0000052A">
              <w:rPr>
                <w:rFonts w:ascii="Times New Roman" w:eastAsia="Times New Roman" w:hAnsi="Times New Roman" w:cs="Times New Roman"/>
                <w:bCs/>
                <w:kern w:val="36"/>
                <w:sz w:val="24"/>
                <w:szCs w:val="24"/>
                <w:lang w:eastAsia="ru-RU"/>
              </w:rPr>
              <w:t>Комплексное обслуживание генеральных репетиций: 08.06.2022 -09.06.2022г.</w:t>
            </w:r>
          </w:p>
          <w:p w:rsidR="0000052A" w:rsidRPr="0000052A" w:rsidRDefault="0000052A" w:rsidP="0000052A">
            <w:pPr>
              <w:spacing w:after="0" w:line="240" w:lineRule="auto"/>
              <w:jc w:val="both"/>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Комплексное обслуживание </w:t>
            </w:r>
            <w:r w:rsidRPr="0000052A">
              <w:rPr>
                <w:rFonts w:ascii="Times New Roman" w:eastAsia="Times New Roman" w:hAnsi="Times New Roman" w:cs="Times New Roman"/>
                <w:bCs/>
                <w:kern w:val="36"/>
                <w:sz w:val="24"/>
                <w:szCs w:val="24"/>
                <w:lang w:eastAsia="ru-RU"/>
              </w:rPr>
              <w:t xml:space="preserve">мероприятий </w:t>
            </w:r>
            <w:r w:rsidRPr="0000052A">
              <w:rPr>
                <w:rFonts w:ascii="Times New Roman" w:eastAsia="Times New Roman" w:hAnsi="Times New Roman" w:cs="Times New Roman"/>
                <w:bCs/>
                <w:color w:val="000000"/>
                <w:kern w:val="36"/>
                <w:sz w:val="24"/>
                <w:szCs w:val="24"/>
                <w:lang w:eastAsia="ru-RU"/>
              </w:rPr>
              <w:t xml:space="preserve">10.06.2022-12.06.2022г., </w:t>
            </w:r>
          </w:p>
          <w:p w:rsidR="0000052A" w:rsidRPr="0000052A" w:rsidRDefault="0000052A" w:rsidP="0000052A">
            <w:pPr>
              <w:spacing w:after="0" w:line="240" w:lineRule="auto"/>
              <w:jc w:val="both"/>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xml:space="preserve">Демонтаж оборудования: 13.06.2022 г. </w:t>
            </w:r>
          </w:p>
          <w:p w:rsidR="0000052A" w:rsidRPr="0000052A" w:rsidRDefault="0000052A" w:rsidP="0000052A">
            <w:pPr>
              <w:spacing w:after="0" w:line="240" w:lineRule="auto"/>
              <w:ind w:firstLine="454"/>
              <w:jc w:val="both"/>
              <w:textAlignment w:val="baseline"/>
              <w:outlineLvl w:val="0"/>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Исполнитель организует интерактивные развлекательные мероприятия: 10.06.2022-12.06.2022г. На стадионе «Центральный»</w:t>
            </w:r>
          </w:p>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 обеспечивает приглашение артистов и их выступление. (включая проживание и питание);</w:t>
            </w:r>
          </w:p>
          <w:p w:rsidR="0000052A" w:rsidRPr="0000052A" w:rsidRDefault="0000052A" w:rsidP="0000052A">
            <w:pPr>
              <w:spacing w:after="0" w:line="240" w:lineRule="auto"/>
              <w:ind w:firstLine="317"/>
              <w:jc w:val="both"/>
              <w:textAlignment w:val="baseline"/>
              <w:outlineLvl w:val="0"/>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t>Исполнитель имеет право</w:t>
            </w:r>
            <w:r w:rsidRPr="0000052A">
              <w:rPr>
                <w:rFonts w:ascii="Times New Roman" w:eastAsia="Times New Roman" w:hAnsi="Times New Roman" w:cs="Times New Roman"/>
                <w:bCs/>
                <w:color w:val="000000"/>
                <w:kern w:val="36"/>
                <w:sz w:val="24"/>
                <w:szCs w:val="24"/>
                <w:lang w:eastAsia="ru-RU"/>
              </w:rPr>
              <w:t xml:space="preserve">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мероприятия. Имеет право на изменение количества и ассортимента услуг, не ухудшая качества работ, требования технического задания и не увеличения стоимости контракта.</w:t>
            </w:r>
          </w:p>
        </w:tc>
      </w:tr>
      <w:tr w:rsidR="0000052A" w:rsidRPr="0000052A" w:rsidTr="00AC3458">
        <w:tc>
          <w:tcPr>
            <w:tcW w:w="3823" w:type="dxa"/>
            <w:gridSpan w:val="2"/>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
                <w:bCs/>
                <w:color w:val="000000"/>
                <w:kern w:val="36"/>
                <w:sz w:val="24"/>
                <w:szCs w:val="24"/>
                <w:lang w:eastAsia="ru-RU"/>
              </w:rPr>
            </w:pPr>
            <w:r w:rsidRPr="0000052A">
              <w:rPr>
                <w:rFonts w:ascii="Times New Roman" w:eastAsia="Times New Roman" w:hAnsi="Times New Roman" w:cs="Times New Roman"/>
                <w:b/>
                <w:bCs/>
                <w:color w:val="000000"/>
                <w:kern w:val="36"/>
                <w:sz w:val="24"/>
                <w:szCs w:val="24"/>
                <w:lang w:eastAsia="ru-RU"/>
              </w:rPr>
              <w:lastRenderedPageBreak/>
              <w:t>Количество оказываемых услуг</w:t>
            </w:r>
          </w:p>
        </w:tc>
        <w:tc>
          <w:tcPr>
            <w:tcW w:w="5953" w:type="dxa"/>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
                <w:bCs/>
                <w:color w:val="000000"/>
                <w:kern w:val="36"/>
                <w:sz w:val="28"/>
                <w:szCs w:val="45"/>
                <w:lang w:eastAsia="ru-RU"/>
              </w:rPr>
            </w:pPr>
            <w:r w:rsidRPr="0000052A">
              <w:rPr>
                <w:rFonts w:ascii="Times New Roman" w:eastAsia="Times New Roman" w:hAnsi="Times New Roman" w:cs="Times New Roman"/>
                <w:bCs/>
                <w:color w:val="000000"/>
                <w:kern w:val="36"/>
                <w:sz w:val="24"/>
                <w:szCs w:val="24"/>
                <w:lang w:eastAsia="ru-RU"/>
              </w:rPr>
              <w:t>Исполнитель:</w:t>
            </w:r>
          </w:p>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Cs/>
                <w:color w:val="000000"/>
                <w:kern w:val="36"/>
                <w:sz w:val="24"/>
                <w:szCs w:val="24"/>
                <w:lang w:eastAsia="ru-RU"/>
              </w:rPr>
            </w:pPr>
            <w:r w:rsidRPr="0000052A">
              <w:rPr>
                <w:rFonts w:ascii="Times New Roman" w:eastAsia="Times New Roman" w:hAnsi="Times New Roman" w:cs="Times New Roman"/>
                <w:bCs/>
                <w:color w:val="000000"/>
                <w:kern w:val="36"/>
                <w:sz w:val="24"/>
                <w:szCs w:val="24"/>
                <w:lang w:eastAsia="ru-RU"/>
              </w:rPr>
              <w:t>Обязуется предоставить техническое обеспечение, звуковое обеспечение, световое обеспечение и художественное оформление мероприятия на стадионе «Центральный» и организовать два мероприятия, продолжительностью не менее 1 часа.</w:t>
            </w:r>
          </w:p>
        </w:tc>
      </w:tr>
      <w:tr w:rsidR="0000052A" w:rsidRPr="0000052A" w:rsidTr="00AC3458">
        <w:tc>
          <w:tcPr>
            <w:tcW w:w="3823" w:type="dxa"/>
            <w:gridSpan w:val="2"/>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
                <w:bCs/>
                <w:color w:val="000000"/>
                <w:kern w:val="36"/>
                <w:sz w:val="24"/>
                <w:szCs w:val="24"/>
                <w:lang w:eastAsia="ru-RU"/>
              </w:rPr>
            </w:pPr>
            <w:r w:rsidRPr="0000052A">
              <w:rPr>
                <w:rFonts w:ascii="inherit" w:eastAsia="Times New Roman" w:hAnsi="inherit" w:cs="Helvetica"/>
                <w:b/>
                <w:color w:val="000000"/>
                <w:sz w:val="24"/>
                <w:szCs w:val="24"/>
                <w:lang w:eastAsia="ru-RU"/>
              </w:rPr>
              <w:t>Обеспечение безопасности</w:t>
            </w:r>
          </w:p>
        </w:tc>
        <w:tc>
          <w:tcPr>
            <w:tcW w:w="5953" w:type="dxa"/>
            <w:shd w:val="clear" w:color="auto" w:fill="auto"/>
          </w:tcPr>
          <w:p w:rsidR="0000052A" w:rsidRPr="0000052A" w:rsidRDefault="0000052A" w:rsidP="0000052A">
            <w:pPr>
              <w:spacing w:after="0" w:line="240" w:lineRule="auto"/>
              <w:jc w:val="both"/>
              <w:textAlignment w:val="baseline"/>
              <w:outlineLvl w:val="0"/>
              <w:rPr>
                <w:rFonts w:ascii="Times New Roman" w:eastAsia="Times New Roman" w:hAnsi="Times New Roman" w:cs="Times New Roman"/>
                <w:bCs/>
                <w:kern w:val="36"/>
                <w:sz w:val="24"/>
                <w:szCs w:val="24"/>
                <w:lang w:eastAsia="ru-RU"/>
              </w:rPr>
            </w:pPr>
            <w:r w:rsidRPr="0000052A">
              <w:rPr>
                <w:rFonts w:ascii="inherit" w:eastAsia="Times New Roman" w:hAnsi="inherit" w:cs="Helvetica"/>
                <w:sz w:val="24"/>
                <w:szCs w:val="24"/>
                <w:lang w:eastAsia="ru-RU"/>
              </w:rPr>
              <w:t>организация и проведение мероприятия должны быть осуществлены исполнителем в соответствии с постановлением администрации города от 26.06.2013 №1277</w:t>
            </w:r>
            <w:r w:rsidRPr="0000052A">
              <w:rPr>
                <w:rFonts w:ascii="Times New Roman" w:eastAsia="Times New Roman" w:hAnsi="Times New Roman" w:cs="Times New Roman"/>
                <w:sz w:val="28"/>
                <w:szCs w:val="28"/>
                <w:lang w:eastAsia="ru-RU"/>
              </w:rPr>
              <w:t xml:space="preserve"> «</w:t>
            </w:r>
            <w:r w:rsidRPr="0000052A">
              <w:rPr>
                <w:rFonts w:ascii="inherit" w:eastAsia="Times New Roman" w:hAnsi="inherit" w:cs="Helvetica"/>
                <w:sz w:val="24"/>
                <w:szCs w:val="24"/>
                <w:lang w:eastAsia="ru-RU"/>
              </w:rPr>
              <w:t>Об организации и проведении разовых массовых мероприятий в городе Нижневартовске и обеспечении антитеррористической безопасности при их проведении»</w:t>
            </w:r>
          </w:p>
        </w:tc>
      </w:tr>
    </w:tbl>
    <w:p w:rsidR="0000052A" w:rsidRPr="0000052A" w:rsidRDefault="0000052A" w:rsidP="0000052A">
      <w:pPr>
        <w:spacing w:after="0" w:line="240" w:lineRule="auto"/>
        <w:ind w:right="-2"/>
        <w:rPr>
          <w:rFonts w:ascii="Times New Roman" w:eastAsia="Times New Roman" w:hAnsi="Times New Roman" w:cs="Times New Roman"/>
          <w:bCs/>
          <w:sz w:val="28"/>
          <w:szCs w:val="24"/>
          <w:lang w:eastAsia="ru-RU"/>
        </w:rPr>
      </w:pPr>
    </w:p>
    <w:p w:rsidR="00D0734A" w:rsidRDefault="00D0734A"/>
    <w:sectPr w:rsidR="00D07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B4E32"/>
    <w:multiLevelType w:val="hybridMultilevel"/>
    <w:tmpl w:val="3D5AF67A"/>
    <w:lvl w:ilvl="0" w:tplc="8702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9F2BB9"/>
    <w:multiLevelType w:val="hybridMultilevel"/>
    <w:tmpl w:val="181A18C2"/>
    <w:lvl w:ilvl="0" w:tplc="E5F80E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1C"/>
    <w:rsid w:val="0000052A"/>
    <w:rsid w:val="0041501C"/>
    <w:rsid w:val="00D0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C9048-FD9A-42F0-A087-7DA23286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Олег Равильевич</dc:creator>
  <cp:keywords/>
  <dc:description/>
  <cp:lastModifiedBy>Попов Олег Равильевич</cp:lastModifiedBy>
  <cp:revision>2</cp:revision>
  <dcterms:created xsi:type="dcterms:W3CDTF">2022-03-04T15:54:00Z</dcterms:created>
  <dcterms:modified xsi:type="dcterms:W3CDTF">2022-03-04T15:54:00Z</dcterms:modified>
</cp:coreProperties>
</file>