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Default="00EB18EC" w:rsidP="00EB18EC">
      <w:pPr>
        <w:jc w:val="center"/>
        <w:rPr>
          <w:b/>
          <w:sz w:val="25"/>
          <w:szCs w:val="25"/>
        </w:rPr>
      </w:pPr>
    </w:p>
    <w:p w:rsidR="00603CE2" w:rsidRDefault="00603CE2" w:rsidP="00603CE2">
      <w:pPr>
        <w:jc w:val="center"/>
        <w:rPr>
          <w:bCs/>
          <w:sz w:val="26"/>
          <w:szCs w:val="26"/>
        </w:rPr>
      </w:pPr>
    </w:p>
    <w:p w:rsidR="00603CE2" w:rsidRPr="00DE3033" w:rsidRDefault="00603CE2" w:rsidP="00603CE2">
      <w:pPr>
        <w:jc w:val="center"/>
        <w:rPr>
          <w:b/>
          <w:sz w:val="25"/>
          <w:szCs w:val="25"/>
        </w:rPr>
      </w:pPr>
      <w:r w:rsidRPr="00DE3033">
        <w:rPr>
          <w:b/>
          <w:sz w:val="25"/>
          <w:szCs w:val="25"/>
        </w:rPr>
        <w:t xml:space="preserve">Проект договора аренды </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603CE2" w:rsidRPr="00DE3033" w:rsidRDefault="00603CE2" w:rsidP="00603CE2">
      <w:pPr>
        <w:ind w:firstLine="709"/>
        <w:jc w:val="both"/>
        <w:rPr>
          <w:sz w:val="25"/>
          <w:szCs w:val="25"/>
        </w:rPr>
      </w:pPr>
    </w:p>
    <w:p w:rsidR="00603CE2" w:rsidRPr="00603CE2" w:rsidRDefault="00603CE2" w:rsidP="00603CE2">
      <w:pPr>
        <w:pStyle w:val="af3"/>
        <w:widowControl w:val="0"/>
        <w:numPr>
          <w:ilvl w:val="0"/>
          <w:numId w:val="38"/>
        </w:numPr>
        <w:autoSpaceDE w:val="0"/>
        <w:autoSpaceDN w:val="0"/>
        <w:adjustRightInd w:val="0"/>
        <w:rPr>
          <w:b/>
          <w:sz w:val="25"/>
          <w:szCs w:val="25"/>
        </w:rPr>
      </w:pPr>
      <w:r w:rsidRPr="00603CE2">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0000000:8591</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58б,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58,1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25.12.2009</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-72-16/046/2009-293.</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38"/>
        </w:numPr>
        <w:ind w:left="567"/>
        <w:jc w:val="center"/>
        <w:outlineLvl w:val="0"/>
        <w:rPr>
          <w:b/>
          <w:color w:val="auto"/>
          <w:sz w:val="25"/>
          <w:szCs w:val="25"/>
          <w:lang w:eastAsia="x-none"/>
        </w:rPr>
      </w:pPr>
      <w:r w:rsidRPr="00603CE2">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w:t>
      </w:r>
      <w:r w:rsidRPr="00DE3033">
        <w:rPr>
          <w:color w:val="auto"/>
          <w:sz w:val="25"/>
          <w:szCs w:val="25"/>
          <w:lang w:val="x-none" w:eastAsia="x-none"/>
        </w:rPr>
        <w:lastRenderedPageBreak/>
        <w:t>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lastRenderedPageBreak/>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lastRenderedPageBreak/>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603CE2" w:rsidRDefault="00603CE2" w:rsidP="00603CE2">
      <w:pPr>
        <w:tabs>
          <w:tab w:val="left" w:pos="6379"/>
        </w:tabs>
        <w:rPr>
          <w:bCs/>
          <w:sz w:val="26"/>
          <w:szCs w:val="26"/>
        </w:rPr>
      </w:pPr>
    </w:p>
    <w:p w:rsidR="000A5C1F" w:rsidRDefault="000A5C1F" w:rsidP="00603CE2">
      <w:pPr>
        <w:tabs>
          <w:tab w:val="left" w:pos="6379"/>
        </w:tabs>
        <w:rPr>
          <w:bCs/>
          <w:sz w:val="26"/>
          <w:szCs w:val="26"/>
        </w:rPr>
      </w:pPr>
    </w:p>
    <w:p w:rsidR="00DE0EAE" w:rsidRDefault="00DE0EAE" w:rsidP="00603CE2">
      <w:pPr>
        <w:tabs>
          <w:tab w:val="left" w:pos="6379"/>
        </w:tabs>
        <w:rPr>
          <w:bCs/>
          <w:sz w:val="26"/>
          <w:szCs w:val="26"/>
        </w:rPr>
      </w:pPr>
    </w:p>
    <w:p w:rsidR="00DE0EAE" w:rsidRDefault="00DE0EAE" w:rsidP="00603CE2">
      <w:pPr>
        <w:tabs>
          <w:tab w:val="left" w:pos="6379"/>
        </w:tabs>
        <w:rPr>
          <w:bCs/>
          <w:sz w:val="26"/>
          <w:szCs w:val="26"/>
        </w:rPr>
      </w:pPr>
    </w:p>
    <w:p w:rsidR="00DE0EAE" w:rsidRDefault="00DE0EAE" w:rsidP="00603CE2">
      <w:pPr>
        <w:tabs>
          <w:tab w:val="left" w:pos="6379"/>
        </w:tabs>
        <w:rPr>
          <w:bCs/>
          <w:sz w:val="26"/>
          <w:szCs w:val="26"/>
        </w:rPr>
      </w:pPr>
    </w:p>
    <w:p w:rsidR="00DE0EAE" w:rsidRDefault="00DE0EAE" w:rsidP="00603CE2">
      <w:pPr>
        <w:tabs>
          <w:tab w:val="left" w:pos="6379"/>
        </w:tabs>
        <w:rPr>
          <w:bCs/>
          <w:sz w:val="26"/>
          <w:szCs w:val="26"/>
        </w:rPr>
      </w:pPr>
    </w:p>
    <w:p w:rsidR="00DE0EAE" w:rsidRDefault="00DE0EAE" w:rsidP="00603CE2">
      <w:pPr>
        <w:tabs>
          <w:tab w:val="left" w:pos="6379"/>
        </w:tabs>
        <w:rPr>
          <w:bCs/>
          <w:sz w:val="26"/>
          <w:szCs w:val="26"/>
        </w:rPr>
      </w:pPr>
    </w:p>
    <w:p w:rsidR="00DE0EAE" w:rsidRDefault="00DE0EAE" w:rsidP="00603CE2">
      <w:pPr>
        <w:tabs>
          <w:tab w:val="left" w:pos="6379"/>
        </w:tabs>
        <w:rPr>
          <w:bCs/>
          <w:sz w:val="26"/>
          <w:szCs w:val="26"/>
        </w:rPr>
      </w:pPr>
    </w:p>
    <w:p w:rsidR="000A5C1F" w:rsidRDefault="000A5C1F" w:rsidP="00603CE2">
      <w:pPr>
        <w:tabs>
          <w:tab w:val="left" w:pos="6379"/>
        </w:tabs>
        <w:rPr>
          <w:bCs/>
          <w:sz w:val="26"/>
          <w:szCs w:val="26"/>
        </w:rPr>
      </w:pPr>
    </w:p>
    <w:p w:rsidR="000A5C1F" w:rsidRPr="00DE3033" w:rsidRDefault="000A5C1F" w:rsidP="00603CE2">
      <w:pPr>
        <w:tabs>
          <w:tab w:val="left" w:pos="6379"/>
        </w:tabs>
        <w:rPr>
          <w:bCs/>
          <w:sz w:val="26"/>
          <w:szCs w:val="26"/>
        </w:rPr>
      </w:pPr>
    </w:p>
    <w:p w:rsidR="00603CE2" w:rsidRPr="00DE3033" w:rsidRDefault="00603CE2" w:rsidP="00603CE2">
      <w:pPr>
        <w:jc w:val="center"/>
        <w:rPr>
          <w:b/>
          <w:sz w:val="25"/>
          <w:szCs w:val="25"/>
        </w:rPr>
      </w:pPr>
      <w:r w:rsidRPr="00DE3033">
        <w:rPr>
          <w:b/>
          <w:sz w:val="25"/>
          <w:szCs w:val="25"/>
        </w:rPr>
        <w:t xml:space="preserve">Проект договора аренды </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6BD3" w:rsidRDefault="00C66BD3" w:rsidP="00C66BD3">
      <w:pPr>
        <w:widowControl w:val="0"/>
        <w:autoSpaceDE w:val="0"/>
        <w:autoSpaceDN w:val="0"/>
        <w:adjustRightInd w:val="0"/>
        <w:rPr>
          <w:sz w:val="25"/>
          <w:szCs w:val="25"/>
        </w:rPr>
      </w:pPr>
    </w:p>
    <w:p w:rsidR="00603CE2" w:rsidRPr="00C66BD3" w:rsidRDefault="00603CE2" w:rsidP="00C66BD3">
      <w:pPr>
        <w:pStyle w:val="af3"/>
        <w:widowControl w:val="0"/>
        <w:numPr>
          <w:ilvl w:val="0"/>
          <w:numId w:val="39"/>
        </w:numPr>
        <w:autoSpaceDE w:val="0"/>
        <w:autoSpaceDN w:val="0"/>
        <w:adjustRightInd w:val="0"/>
        <w:ind w:left="4253"/>
        <w:rPr>
          <w:b/>
          <w:sz w:val="25"/>
          <w:szCs w:val="25"/>
        </w:rPr>
      </w:pPr>
      <w:r w:rsidRPr="00C66BD3">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0000000:10590</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Пермская</w:t>
      </w:r>
      <w:r w:rsidRPr="00DE3033">
        <w:rPr>
          <w:sz w:val="25"/>
          <w:szCs w:val="25"/>
        </w:rPr>
        <w:t xml:space="preserve">, д. </w:t>
      </w:r>
      <w:r>
        <w:rPr>
          <w:sz w:val="25"/>
          <w:szCs w:val="25"/>
        </w:rPr>
        <w:t>5,</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23,1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10.09.2020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:11:0000000:10590-86/140/2020-1.</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39"/>
        </w:numPr>
        <w:ind w:left="426"/>
        <w:jc w:val="center"/>
        <w:outlineLvl w:val="0"/>
        <w:rPr>
          <w:b/>
          <w:color w:val="auto"/>
          <w:sz w:val="25"/>
          <w:szCs w:val="25"/>
          <w:lang w:eastAsia="x-none"/>
        </w:rPr>
      </w:pPr>
      <w:r w:rsidRPr="00C66BD3">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lastRenderedPageBreak/>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t xml:space="preserve">- нести полную ответственность за противопожарное состояние Помещения, своевременно выполнять предписания или предложения органов государственного </w:t>
      </w:r>
      <w:r w:rsidRPr="00DE3033">
        <w:rPr>
          <w:sz w:val="25"/>
          <w:szCs w:val="25"/>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826FD">
      <w:pPr>
        <w:rPr>
          <w:b/>
          <w:sz w:val="25"/>
          <w:szCs w:val="25"/>
        </w:rPr>
      </w:pPr>
      <w:bookmarkStart w:id="0" w:name="_GoBack"/>
      <w:bookmarkEnd w:id="0"/>
    </w:p>
    <w:p w:rsidR="00603CE2" w:rsidRPr="00DE3033" w:rsidRDefault="00603CE2" w:rsidP="00603CE2">
      <w:pPr>
        <w:jc w:val="center"/>
        <w:rPr>
          <w:b/>
          <w:sz w:val="25"/>
          <w:szCs w:val="25"/>
        </w:rPr>
      </w:pPr>
      <w:r w:rsidRPr="00DE3033">
        <w:rPr>
          <w:b/>
          <w:sz w:val="25"/>
          <w:szCs w:val="25"/>
        </w:rPr>
        <w:t>Проект договора аренды</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603CE2" w:rsidRPr="00DE3033" w:rsidRDefault="00603CE2" w:rsidP="00603CE2">
      <w:pPr>
        <w:ind w:firstLine="709"/>
        <w:jc w:val="both"/>
        <w:rPr>
          <w:sz w:val="25"/>
          <w:szCs w:val="25"/>
        </w:rPr>
      </w:pPr>
    </w:p>
    <w:p w:rsidR="00603CE2" w:rsidRPr="00C66BD3" w:rsidRDefault="00603CE2" w:rsidP="00C66BD3">
      <w:pPr>
        <w:pStyle w:val="af3"/>
        <w:widowControl w:val="0"/>
        <w:numPr>
          <w:ilvl w:val="0"/>
          <w:numId w:val="40"/>
        </w:numPr>
        <w:autoSpaceDE w:val="0"/>
        <w:autoSpaceDN w:val="0"/>
        <w:adjustRightInd w:val="0"/>
        <w:ind w:left="3969"/>
        <w:rPr>
          <w:b/>
          <w:sz w:val="25"/>
          <w:szCs w:val="25"/>
        </w:rPr>
      </w:pPr>
      <w:r w:rsidRPr="00C66BD3">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0000000:11361</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Пермская</w:t>
      </w:r>
      <w:r w:rsidRPr="00DE3033">
        <w:rPr>
          <w:sz w:val="25"/>
          <w:szCs w:val="25"/>
        </w:rPr>
        <w:t xml:space="preserve">, д. </w:t>
      </w:r>
      <w:r>
        <w:rPr>
          <w:sz w:val="25"/>
          <w:szCs w:val="25"/>
        </w:rPr>
        <w:t>16,</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17.06.2015</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-86/002-86/002/023/2015-495/1.</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40"/>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p>
    <w:p w:rsidR="006826FD" w:rsidRDefault="006826FD" w:rsidP="006826FD">
      <w:pPr>
        <w:ind w:firstLine="709"/>
        <w:jc w:val="both"/>
        <w:rPr>
          <w:color w:val="auto"/>
          <w:sz w:val="25"/>
          <w:szCs w:val="25"/>
          <w:lang w:val="x-none" w:eastAsia="x-none"/>
        </w:rPr>
      </w:pP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EB18EC" w:rsidRDefault="00EB18EC" w:rsidP="006826FD">
      <w:pPr>
        <w:jc w:val="center"/>
        <w:rPr>
          <w:bCs/>
          <w:sz w:val="26"/>
          <w:szCs w:val="26"/>
        </w:rPr>
      </w:pPr>
    </w:p>
    <w:sectPr w:rsidR="00EB18EC" w:rsidSect="00F15745">
      <w:headerReference w:type="default" r:id="rId8"/>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67" w:rsidRDefault="00745B67" w:rsidP="009D4CB4">
      <w:r>
        <w:separator/>
      </w:r>
    </w:p>
  </w:endnote>
  <w:endnote w:type="continuationSeparator" w:id="0">
    <w:p w:rsidR="00745B67" w:rsidRDefault="00745B6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67" w:rsidRDefault="00745B67" w:rsidP="009D4CB4">
      <w:r>
        <w:separator/>
      </w:r>
    </w:p>
  </w:footnote>
  <w:footnote w:type="continuationSeparator" w:id="0">
    <w:p w:rsidR="00745B67" w:rsidRDefault="00745B67"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46" w:rsidRDefault="00177346">
    <w:pPr>
      <w:pStyle w:val="ae"/>
      <w:jc w:val="center"/>
    </w:pPr>
    <w:r>
      <w:fldChar w:fldCharType="begin"/>
    </w:r>
    <w:r>
      <w:instrText>PAGE   \* MERGEFORMAT</w:instrText>
    </w:r>
    <w:r>
      <w:fldChar w:fldCharType="separate"/>
    </w:r>
    <w:r w:rsidR="00DE0EAE">
      <w:rPr>
        <w:noProof/>
      </w:rPr>
      <w:t>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9"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2"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36"/>
  </w:num>
  <w:num w:numId="3">
    <w:abstractNumId w:val="33"/>
  </w:num>
  <w:num w:numId="4">
    <w:abstractNumId w:val="24"/>
  </w:num>
  <w:num w:numId="5">
    <w:abstractNumId w:val="19"/>
  </w:num>
  <w:num w:numId="6">
    <w:abstractNumId w:val="32"/>
  </w:num>
  <w:num w:numId="7">
    <w:abstractNumId w:val="22"/>
  </w:num>
  <w:num w:numId="8">
    <w:abstractNumId w:val="30"/>
  </w:num>
  <w:num w:numId="9">
    <w:abstractNumId w:val="3"/>
  </w:num>
  <w:num w:numId="10">
    <w:abstractNumId w:val="23"/>
  </w:num>
  <w:num w:numId="11">
    <w:abstractNumId w:val="5"/>
  </w:num>
  <w:num w:numId="12">
    <w:abstractNumId w:val="10"/>
  </w:num>
  <w:num w:numId="13">
    <w:abstractNumId w:val="7"/>
  </w:num>
  <w:num w:numId="14">
    <w:abstractNumId w:val="13"/>
  </w:num>
  <w:num w:numId="15">
    <w:abstractNumId w:val="39"/>
  </w:num>
  <w:num w:numId="16">
    <w:abstractNumId w:val="25"/>
  </w:num>
  <w:num w:numId="17">
    <w:abstractNumId w:val="27"/>
  </w:num>
  <w:num w:numId="18">
    <w:abstractNumId w:val="28"/>
  </w:num>
  <w:num w:numId="19">
    <w:abstractNumId w:val="9"/>
  </w:num>
  <w:num w:numId="20">
    <w:abstractNumId w:val="1"/>
  </w:num>
  <w:num w:numId="21">
    <w:abstractNumId w:val="35"/>
  </w:num>
  <w:num w:numId="22">
    <w:abstractNumId w:val="6"/>
  </w:num>
  <w:num w:numId="23">
    <w:abstractNumId w:val="21"/>
  </w:num>
  <w:num w:numId="24">
    <w:abstractNumId w:val="26"/>
  </w:num>
  <w:num w:numId="25">
    <w:abstractNumId w:val="29"/>
  </w:num>
  <w:num w:numId="26">
    <w:abstractNumId w:val="11"/>
  </w:num>
  <w:num w:numId="27">
    <w:abstractNumId w:val="40"/>
  </w:num>
  <w:num w:numId="28">
    <w:abstractNumId w:val="34"/>
  </w:num>
  <w:num w:numId="29">
    <w:abstractNumId w:val="16"/>
  </w:num>
  <w:num w:numId="30">
    <w:abstractNumId w:val="18"/>
  </w:num>
  <w:num w:numId="31">
    <w:abstractNumId w:val="15"/>
  </w:num>
  <w:num w:numId="32">
    <w:abstractNumId w:val="38"/>
  </w:num>
  <w:num w:numId="33">
    <w:abstractNumId w:val="31"/>
  </w:num>
  <w:num w:numId="34">
    <w:abstractNumId w:val="2"/>
  </w:num>
  <w:num w:numId="35">
    <w:abstractNumId w:val="17"/>
  </w:num>
  <w:num w:numId="36">
    <w:abstractNumId w:val="37"/>
  </w:num>
  <w:num w:numId="37">
    <w:abstractNumId w:val="14"/>
  </w:num>
  <w:num w:numId="38">
    <w:abstractNumId w:val="8"/>
  </w:num>
  <w:num w:numId="39">
    <w:abstractNumId w:val="4"/>
  </w:num>
  <w:num w:numId="40">
    <w:abstractNumId w:val="0"/>
  </w:num>
  <w:num w:numId="4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17E3"/>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67"/>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9A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0EAE"/>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0FDCF"/>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E603-C168-4E45-B394-47FCE565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15</Pages>
  <Words>6775</Words>
  <Characters>38621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45306</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59</cp:revision>
  <cp:lastPrinted>2025-04-10T05:02:00Z</cp:lastPrinted>
  <dcterms:created xsi:type="dcterms:W3CDTF">2023-11-27T13:23:00Z</dcterms:created>
  <dcterms:modified xsi:type="dcterms:W3CDTF">2025-04-11T10:52:00Z</dcterms:modified>
</cp:coreProperties>
</file>