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5245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Порядка вынесения предупреждений </w:t>
        <w:br/>
        <w:t xml:space="preserve">об устранении нарушений правил пользования жилыми помещениями,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расположенными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города Нижневартовска,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собственниками жилых помещений</w:t>
      </w:r>
      <w:r/>
    </w:p>
    <w:p>
      <w:pPr>
        <w:ind w:left="0" w:right="524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524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11" w:tooltip="garantF1://10064072.293" w:history="1">
        <w:r>
          <w:rPr>
            <w:rStyle w:val="842"/>
            <w:rFonts w:ascii="Times New Roman" w:hAnsi="Times New Roman"/>
            <w:color w:val="auto"/>
            <w:sz w:val="28"/>
            <w:szCs w:val="28"/>
          </w:rPr>
          <w:t xml:space="preserve">статьей </w:t>
        </w:r>
      </w:hyperlink>
      <w:r>
        <w:rPr>
          <w:rStyle w:val="842"/>
          <w:rFonts w:ascii="Times New Roman" w:hAnsi="Times New Roman"/>
          <w:color w:val="auto"/>
          <w:sz w:val="28"/>
          <w:szCs w:val="28"/>
        </w:rPr>
        <w:t xml:space="preserve">287.7</w:t>
      </w:r>
      <w:r>
        <w:rPr>
          <w:rFonts w:ascii="Times New Roman" w:hAnsi="Times New Roman" w:cs="Times New Roman"/>
          <w:sz w:val="28"/>
          <w:szCs w:val="28"/>
        </w:rPr>
        <w:t xml:space="preserve"> Гражданско</w:t>
      </w:r>
      <w:r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 исполнение полномочий органов местного самоуправления по принятию мер, направленных на устранение нарушений правил пользования жилыми помещениями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hAnsi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вынесения предупреждений об устранении выявленных нарушений правил пользования жилыми помещениями,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Нижневартовска,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собственникам жилых помещен</w:t>
      </w:r>
      <w:r>
        <w:rPr>
          <w:rFonts w:ascii="Times New Roman" w:hAnsi="Times New Roman" w:cs="Times New Roman"/>
          <w:sz w:val="28"/>
          <w:szCs w:val="28"/>
        </w:rPr>
        <w:t xml:space="preserve">ий,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</w:rPr>
      </w:r>
      <w:bookmarkStart w:id="1" w:name="sub_3"/>
      <w:r>
        <w:rPr>
          <w:rFonts w:ascii="Times New Roman" w:hAnsi="Times New Roman" w:cs="Times New Roman"/>
          <w:sz w:val="28"/>
          <w:szCs w:val="28"/>
        </w:rPr>
        <w:t xml:space="preserve">3.Настоящее постановление вступает в силу после </w:t>
      </w:r>
      <w:r>
        <w:rPr>
          <w:rFonts w:ascii="Times New Roman" w:hAnsi="Times New Roman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распоряжения возложить на заместителя главы города С.И. Ефремова, начальника управления муниципального контроля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М.Н. </w:t>
      </w:r>
      <w:r>
        <w:rPr>
          <w:rFonts w:ascii="Times New Roman" w:hAnsi="Times New Roman" w:cs="Times New Roman"/>
          <w:sz w:val="28"/>
          <w:szCs w:val="28"/>
        </w:rPr>
        <w:t xml:space="preserve">Халитову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bookmarkEnd w:id="1"/>
      <w:r>
        <w:rPr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Д</w:t>
      </w:r>
      <w:r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 xml:space="preserve">Кощенко</w:t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/>
    </w:p>
    <w:p>
      <w:pPr>
        <w:pStyle w:val="8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/>
    </w:p>
    <w:p>
      <w:pPr>
        <w:pStyle w:val="8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/>
    </w:p>
    <w:p>
      <w:pPr>
        <w:pStyle w:val="8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/>
    </w:p>
    <w:p>
      <w:pPr>
        <w:pStyle w:val="8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/>
    </w:p>
    <w:p>
      <w:pPr>
        <w:pStyle w:val="857"/>
        <w:jc w:val="right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</w:t>
      </w:r>
      <w:r>
        <w:rPr>
          <w:rFonts w:ascii="Times New Roman" w:hAnsi="Times New Roman" w:cs="Times New Roman"/>
        </w:rPr>
      </w:r>
      <w:r/>
    </w:p>
    <w:p>
      <w:pPr>
        <w:pStyle w:val="85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</w:rPr>
      </w:r>
      <w:r/>
    </w:p>
    <w:p>
      <w:pPr>
        <w:pStyle w:val="85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 № ______</w:t>
      </w:r>
      <w:r>
        <w:rPr>
          <w:rFonts w:ascii="Times New Roman" w:hAnsi="Times New Roman" w:cs="Times New Roman"/>
        </w:rPr>
      </w:r>
      <w:r/>
    </w:p>
    <w:p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вынесения предупреждений об устранении нарушений правил пользования жилыми помещениями,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собственникам жилых помещений</w:t>
      </w:r>
      <w:r>
        <w:rPr>
          <w:rFonts w:ascii="Times New Roman" w:hAnsi="Times New Roman" w:cs="Times New Roman"/>
        </w:rPr>
      </w:r>
      <w:r/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bookmarkStart w:id="5" w:name="sub_14"/>
      <w:r>
        <w:rPr>
          <w:rFonts w:ascii="Times New Roman" w:hAnsi="Times New Roman" w:cs="Times New Roman"/>
          <w:b/>
          <w:bCs/>
          <w:sz w:val="28"/>
          <w:szCs w:val="28"/>
        </w:rPr>
        <w:t xml:space="preserve">1.Общие положения</w:t>
      </w:r>
      <w:bookmarkEnd w:id="5"/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right="-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6" w:name="sub_11"/>
      <w:r>
        <w:rPr>
          <w:rFonts w:ascii="Times New Roman" w:hAnsi="Times New Roman" w:cs="Times New Roman"/>
          <w:sz w:val="28"/>
          <w:szCs w:val="28"/>
        </w:rPr>
        <w:t xml:space="preserve">1.1.Настоящий Порядок вынесения предупреждений об устранении нарушений правил пользования жилыми помещениями, </w:t>
      </w:r>
      <w:r>
        <w:rPr>
          <w:rFonts w:ascii="Times New Roman" w:hAnsi="Times New Roman" w:cs="Times New Roman"/>
          <w:sz w:val="28"/>
          <w:szCs w:val="28"/>
        </w:rPr>
        <w:t xml:space="preserve">распо</w:t>
      </w:r>
      <w:r>
        <w:rPr>
          <w:rFonts w:ascii="Times New Roman" w:hAnsi="Times New Roman" w:cs="Times New Roman"/>
          <w:sz w:val="28"/>
          <w:szCs w:val="28"/>
        </w:rPr>
        <w:t xml:space="preserve">ложенных </w:t>
        <w:br/>
        <w:t xml:space="preserve">на территории город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Нижневартовска,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собственникам жилых помещений </w:t>
      </w:r>
      <w:r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соответствии со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>
        <w:rPr>
          <w:rFonts w:ascii="Times New Roman" w:hAnsi="Times New Roman" w:cs="Times New Roman"/>
          <w:sz w:val="28"/>
          <w:szCs w:val="28"/>
        </w:rPr>
        <w:t xml:space="preserve">287.7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 устанавливает процедуру вынесения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дминистрацией города </w:t>
      </w:r>
      <w:r>
        <w:rPr>
          <w:rFonts w:ascii="Times New Roman" w:hAnsi="Times New Roman" w:cs="Times New Roman"/>
          <w:sz w:val="28"/>
          <w:szCs w:val="28"/>
        </w:rPr>
        <w:t xml:space="preserve">Нижневартовска предупреждений об устранении нарушений правил пользования жилыми помещениями собственниками жилых помещений, расположенных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 (далее - собственники), в части использования жилого помещения не по назначению, систематического нарушения прав и законных интересов соседей либо бесхозяйственного обращения с жильем, допускающего его разрушение (далее - предупреждение).</w:t>
      </w:r>
      <w:r>
        <w:rPr>
          <w:rFonts w:ascii="Times New Roman" w:hAnsi="Times New Roman" w:cs="Times New Roman"/>
        </w:rPr>
      </w:r>
      <w:r/>
    </w:p>
    <w:p>
      <w:pPr>
        <w:ind w:right="-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7" w:name="sub_12"/>
      <w:r>
        <w:rPr>
          <w:rFonts w:ascii="Times New Roman" w:hAnsi="Times New Roman" w:cs="Times New Roman"/>
          <w:sz w:val="28"/>
          <w:szCs w:val="28"/>
        </w:rPr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2.Задачей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является реализация полномочий органов местного самоуправления в области защиты общественных интересов                  в жилищной сфере.</w:t>
      </w:r>
      <w:r>
        <w:rPr>
          <w:rFonts w:ascii="Times New Roman" w:hAnsi="Times New Roman" w:cs="Times New Roman"/>
        </w:rPr>
      </w:r>
      <w:r/>
    </w:p>
    <w:p>
      <w:pPr>
        <w:ind w:right="-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8" w:name="sub_13"/>
      <w:r>
        <w:rPr>
          <w:rFonts w:ascii="Times New Roman" w:hAnsi="Times New Roman" w:cs="Times New Roman"/>
          <w:sz w:val="28"/>
          <w:szCs w:val="28"/>
        </w:rPr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3.Органом</w:t>
      </w:r>
      <w:r>
        <w:rPr>
          <w:rFonts w:ascii="Times New Roman" w:hAnsi="Times New Roman" w:cs="Times New Roman"/>
          <w:sz w:val="28"/>
          <w:szCs w:val="28"/>
        </w:rPr>
        <w:t xml:space="preserve">, уполномоченны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на вынесение предупреждений собственникам, использующим жилые помещения не по назначению, систематически нарушающих права и законные интересы соседей либо бесхозяйственно обращающихся с жильем, допуская его разрушение, </w:t>
        <w:br/>
        <w:t xml:space="preserve">в соответствии с настоящим Порядком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отдел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контроля управления муниципального контроля администрации города (далее  – Отдел).</w:t>
      </w:r>
      <w:bookmarkEnd w:id="8"/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836"/>
        <w:spacing w:before="0"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bookmarkStart w:id="9" w:name="sub_25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вынесения предупреждений об устранении нарушений правил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 xml:space="preserve">пользования жилыми помещениями собственникам жилых помещений</w:t>
      </w:r>
      <w:bookmarkEnd w:id="9"/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right="-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10" w:name="sub_24"/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Основанием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вопроса о вынесении собственнику предупреждения является поступление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обращений граждан, юридических лиц, орга</w:t>
      </w:r>
      <w:r>
        <w:rPr>
          <w:rFonts w:ascii="Times New Roman" w:hAnsi="Times New Roman" w:cs="Times New Roman"/>
          <w:sz w:val="28"/>
          <w:szCs w:val="28"/>
        </w:rPr>
        <w:t xml:space="preserve">нов государственной власти, в части использования жилого помещения не по назначению, систематического нарушения прав и законных интересов соседей либо бесхозяйственного обращения с жильем, допускающего его разрушение (далее - нарушение правил пользования).</w:t>
      </w:r>
      <w:bookmarkEnd w:id="10"/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(обращению) лицом, его направившим, должны быть приложены доказатель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тва фактов нарушения правил пользования. К их числу могут относиться: постановления о привлечении соответствующего лица </w:t>
        <w:br/>
        <w:t xml:space="preserve">к административной ответственности за нарушение правил пользования жилым помещением, акты (заключения) надзорных органов (прокуратуры,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отдела в </w:t>
      </w:r>
      <w:r>
        <w:rPr>
          <w:rFonts w:ascii="Times New Roman" w:hAnsi="Times New Roman" w:cs="Times New Roman"/>
          <w:sz w:val="28"/>
          <w:szCs w:val="28"/>
        </w:rPr>
        <w:t xml:space="preserve">г.Нижневартовске</w:t>
      </w:r>
      <w:r>
        <w:rPr>
          <w:rFonts w:ascii="Times New Roman" w:hAnsi="Times New Roman" w:cs="Times New Roman"/>
          <w:sz w:val="28"/>
          <w:szCs w:val="28"/>
        </w:rPr>
        <w:t xml:space="preserve">, Нижневартовском районе </w:t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г.Мегионе</w:t>
      </w:r>
      <w:r>
        <w:rPr>
          <w:rFonts w:ascii="Times New Roman" w:hAnsi="Times New Roman" w:cs="Times New Roman"/>
          <w:sz w:val="28"/>
          <w:szCs w:val="28"/>
        </w:rPr>
        <w:t xml:space="preserve"> Управления Федеральной службы по надзору в сфере защиты прав потребителей и благополучия человека по Ханты-Мансийскому автономному округу-Югре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Службы жилищного и строительного надзора Ханты-Мансийского автономного округа - Югры</w:t>
      </w:r>
      <w:r>
        <w:rPr>
          <w:rFonts w:ascii="Times New Roman" w:hAnsi="Times New Roman" w:cs="Times New Roman"/>
          <w:sz w:val="28"/>
          <w:szCs w:val="28"/>
        </w:rPr>
        <w:t xml:space="preserve">),</w:t>
      </w:r>
      <w:r>
        <w:rPr>
          <w:rFonts w:ascii="Times New Roman" w:hAnsi="Times New Roman" w:cs="Times New Roman"/>
          <w:sz w:val="28"/>
          <w:szCs w:val="28"/>
        </w:rPr>
        <w:t xml:space="preserve"> компаний осуществляющих управление многоквартирными домами на основании договоров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составленные по результатам проверок</w:t>
      </w:r>
      <w:r>
        <w:rPr>
          <w:rFonts w:ascii="Times New Roman" w:hAnsi="Times New Roman" w:cs="Times New Roman"/>
          <w:sz w:val="28"/>
          <w:szCs w:val="28"/>
        </w:rPr>
        <w:t xml:space="preserve"> (осмотров)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жилого помещения, жалобы соседей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коллективные)</w:t>
      </w:r>
      <w:r>
        <w:rPr>
          <w:rFonts w:ascii="Times New Roman" w:hAnsi="Times New Roman" w:cs="Times New Roman"/>
          <w:sz w:val="28"/>
          <w:szCs w:val="28"/>
        </w:rPr>
        <w:t xml:space="preserve"> и т.п.</w:t>
      </w:r>
      <w:r>
        <w:rPr>
          <w:rFonts w:ascii="Times New Roman" w:hAnsi="Times New Roman" w:cs="Times New Roman"/>
        </w:rPr>
      </w:r>
      <w:r/>
    </w:p>
    <w:p>
      <w:pPr>
        <w:ind w:right="-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13" w:name="sub_17"/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bookmarkStart w:id="14" w:name="sub_18"/>
      <w:r>
        <w:rPr>
          <w:rFonts w:ascii="Times New Roman" w:hAnsi="Times New Roman" w:cs="Times New Roman"/>
          <w:sz w:val="28"/>
          <w:szCs w:val="28"/>
        </w:rPr>
      </w:r>
      <w:bookmarkEnd w:id="13"/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наличии фактов, подтверждающих нарушения со стороны собственника жилого помещения правил пользования с</w:t>
      </w:r>
      <w:r>
        <w:rPr>
          <w:rFonts w:ascii="Times New Roman" w:hAnsi="Times New Roman" w:cs="Times New Roman"/>
          <w:sz w:val="28"/>
          <w:szCs w:val="28"/>
        </w:rPr>
        <w:t xml:space="preserve">оответствующим жилым помещением, Отдел </w:t>
      </w:r>
      <w:r>
        <w:rPr>
          <w:rFonts w:ascii="Times New Roman" w:hAnsi="Times New Roman" w:cs="Times New Roman"/>
          <w:sz w:val="28"/>
          <w:szCs w:val="28"/>
        </w:rPr>
        <w:t xml:space="preserve">выносит собственнику такого жилого помещения предупреждение за подписью начальника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с требованием о необходимости устранения нарушения, а если нарушения влекут разрушение помещения, - о назначении соразмерного срока для проведения ремонта помещения.</w:t>
      </w:r>
      <w:bookmarkEnd w:id="14"/>
      <w:r>
        <w:rPr>
          <w:rFonts w:ascii="Times New Roman" w:hAnsi="Times New Roman" w:cs="Times New Roman"/>
        </w:rPr>
      </w:r>
      <w:r/>
    </w:p>
    <w:p>
      <w:pPr>
        <w:ind w:right="-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15" w:name="sub_19"/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3.Предупреждение</w:t>
      </w:r>
      <w:r>
        <w:rPr>
          <w:rFonts w:ascii="Times New Roman" w:hAnsi="Times New Roman" w:cs="Times New Roman"/>
          <w:sz w:val="28"/>
          <w:szCs w:val="28"/>
        </w:rPr>
        <w:t xml:space="preserve"> должно содержать следующую информацию:</w:t>
      </w:r>
      <w:bookmarkEnd w:id="15"/>
      <w:r>
        <w:rPr>
          <w:rFonts w:ascii="Times New Roman" w:hAnsi="Times New Roman" w:cs="Times New Roman"/>
        </w:rPr>
      </w:r>
      <w:r/>
    </w:p>
    <w:p>
      <w:pPr>
        <w:ind w:right="-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жилого помещения собственника, в отношении которого поступило заявление (обращение), содержащее факты испол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зования соответствующего жилого помещения не по назначению, систематического нарушения прав и законных интересов соседей, бесхозяйственного обращения с соответствующим жильем и допущения его разрушения, а также фамилии, имена, отчества указанных выше лиц;</w:t>
      </w:r>
      <w:r>
        <w:rPr>
          <w:rFonts w:ascii="Times New Roman" w:hAnsi="Times New Roman" w:cs="Times New Roman"/>
        </w:rPr>
      </w:r>
      <w:r/>
    </w:p>
    <w:p>
      <w:pPr>
        <w:ind w:right="-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допущенные нарушения собственником правил пользования жилыми помещениями;</w:t>
      </w:r>
      <w:r>
        <w:rPr>
          <w:rFonts w:ascii="Times New Roman" w:hAnsi="Times New Roman" w:cs="Times New Roman"/>
        </w:rPr>
      </w:r>
      <w:r/>
    </w:p>
    <w:p>
      <w:pPr>
        <w:ind w:right="-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разъяснение законодательства Российской Федерации, в соответствии </w:t>
        <w:br/>
        <w:t xml:space="preserve">с которым выносится предупреждение;</w:t>
      </w:r>
      <w:r>
        <w:rPr>
          <w:rFonts w:ascii="Times New Roman" w:hAnsi="Times New Roman" w:cs="Times New Roman"/>
        </w:rPr>
      </w:r>
      <w:r/>
    </w:p>
    <w:p>
      <w:pPr>
        <w:ind w:right="-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требование о недопустимости </w:t>
      </w:r>
      <w:r>
        <w:rPr>
          <w:rFonts w:ascii="Times New Roman" w:hAnsi="Times New Roman" w:cs="Times New Roman"/>
          <w:sz w:val="28"/>
          <w:szCs w:val="28"/>
        </w:rPr>
        <w:t xml:space="preserve">испол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зования жилого помещения не по назначению, систематического нарушения прав и законных интересов соседей, бесхозяйственного обращения с жильем,</w:t>
      </w:r>
      <w:r>
        <w:rPr>
          <w:rFonts w:ascii="Times New Roman" w:hAnsi="Times New Roman" w:cs="Times New Roman"/>
          <w:sz w:val="28"/>
          <w:szCs w:val="28"/>
        </w:rPr>
        <w:t xml:space="preserve"> а также об устранении нарушений, </w:t>
      </w:r>
      <w:r>
        <w:rPr>
          <w:rFonts w:ascii="Times New Roman" w:hAnsi="Times New Roman" w:cs="Times New Roman"/>
          <w:sz w:val="28"/>
          <w:szCs w:val="28"/>
        </w:rPr>
        <w:t xml:space="preserve">связанных с разрушением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, с указанием соразмерного срока такого устранения (при наличии);</w:t>
      </w:r>
      <w:r>
        <w:rPr>
          <w:rFonts w:ascii="Times New Roman" w:hAnsi="Times New Roman" w:cs="Times New Roman"/>
        </w:rPr>
      </w:r>
      <w:r/>
    </w:p>
    <w:p>
      <w:pPr>
        <w:ind w:right="-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разъяснение последствий не устранения указанных в предупреждении нарушений</w:t>
      </w:r>
      <w:r>
        <w:rPr>
          <w:rFonts w:ascii="Times New Roman" w:hAnsi="Times New Roman" w:cs="Times New Roman"/>
          <w:sz w:val="28"/>
          <w:szCs w:val="28"/>
        </w:rPr>
        <w:t xml:space="preserve">, регламентированных абзацем 2 пункта 1 статьи 287.7 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right="-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16" w:name="sub_20"/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4.Предупреждение</w:t>
      </w:r>
      <w:r>
        <w:rPr>
          <w:rFonts w:ascii="Times New Roman" w:hAnsi="Times New Roman" w:cs="Times New Roman"/>
          <w:sz w:val="28"/>
          <w:szCs w:val="28"/>
        </w:rPr>
        <w:t xml:space="preserve"> отправляется почтовым отправлением </w:t>
        <w:br/>
        <w:t xml:space="preserve">с уведомлением о вручении в адрес собственника.</w:t>
      </w:r>
      <w:r>
        <w:rPr>
          <w:rFonts w:ascii="Times New Roman" w:hAnsi="Times New Roman" w:cs="Times New Roman"/>
        </w:rPr>
      </w:r>
      <w:r/>
    </w:p>
    <w:p>
      <w:pPr>
        <w:ind w:right="-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17" w:name="sub_21"/>
      <w:r>
        <w:rPr>
          <w:rFonts w:ascii="Times New Roman" w:hAnsi="Times New Roman" w:cs="Times New Roman"/>
          <w:sz w:val="28"/>
          <w:szCs w:val="28"/>
        </w:rPr>
      </w:r>
      <w:bookmarkEnd w:id="16"/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обственник</w:t>
      </w:r>
      <w:r>
        <w:rPr>
          <w:rFonts w:ascii="Times New Roman" w:hAnsi="Times New Roman" w:cs="Times New Roman"/>
          <w:sz w:val="28"/>
          <w:szCs w:val="28"/>
        </w:rPr>
        <w:t xml:space="preserve"> после получения предупреждения, обязан устранить допущенные им нарушения правил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жилым помещением, связанные с использованием соответствующего жилого помещения не по назначению, систематическим нарушением прав и законных интересов соседей либо бесхозяйственным обращением с жильем и допущением его разрушения, указанные в предупреждении.</w:t>
      </w:r>
      <w:r>
        <w:rPr>
          <w:rFonts w:ascii="Times New Roman" w:hAnsi="Times New Roman" w:cs="Times New Roman"/>
        </w:rPr>
      </w:r>
      <w:r/>
    </w:p>
    <w:p>
      <w:pPr>
        <w:ind w:right="-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bookmarkEnd w:id="17"/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6.В случае систематического поступления в </w:t>
      </w:r>
      <w:r>
        <w:rPr>
          <w:rFonts w:ascii="Times New Roman" w:hAnsi="Times New Roman" w:cs="Times New Roman"/>
          <w:sz w:val="28"/>
          <w:szCs w:val="28"/>
        </w:rPr>
        <w:t xml:space="preserve">Отдел</w:t>
      </w:r>
      <w:r>
        <w:rPr>
          <w:rFonts w:ascii="Times New Roman" w:hAnsi="Times New Roman" w:cs="Times New Roman"/>
          <w:sz w:val="28"/>
          <w:szCs w:val="28"/>
        </w:rPr>
        <w:t xml:space="preserve"> в течении года заявлений (обращений) о нарушении правил пользования жилым помещением собственником жилого помещения, которому </w:t>
      </w:r>
      <w:r>
        <w:rPr>
          <w:rFonts w:ascii="Times New Roman" w:hAnsi="Times New Roman" w:cs="Times New Roman"/>
          <w:sz w:val="28"/>
          <w:szCs w:val="28"/>
        </w:rPr>
        <w:t xml:space="preserve">ранее было вынесено предупреждение об устранении нарушений правил пользования жилым помещением, если не </w:t>
      </w:r>
      <w:r>
        <w:rPr>
          <w:rFonts w:ascii="Times New Roman" w:hAnsi="Times New Roman" w:cs="Times New Roman"/>
          <w:sz w:val="28"/>
          <w:szCs w:val="28"/>
        </w:rPr>
        <w:t xml:space="preserve">устранены нарушения, </w:t>
      </w:r>
      <w:r>
        <w:rPr>
          <w:rFonts w:ascii="Times New Roman" w:hAnsi="Times New Roman" w:cs="Times New Roman"/>
          <w:sz w:val="28"/>
          <w:szCs w:val="28"/>
        </w:rPr>
        <w:t xml:space="preserve">связанные с разрушением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, в установленный срок </w:t>
      </w:r>
      <w:r>
        <w:rPr>
          <w:rFonts w:ascii="Times New Roman" w:hAnsi="Times New Roman" w:cs="Times New Roman"/>
          <w:sz w:val="28"/>
          <w:szCs w:val="28"/>
        </w:rPr>
        <w:t xml:space="preserve">Отдел 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позднее двух месяцев со дня поступления последнего заявления (обращения)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подготовку </w:t>
        <w:br/>
      </w:r>
      <w:r>
        <w:rPr>
          <w:rFonts w:ascii="Times New Roman" w:hAnsi="Times New Roman" w:cs="Times New Roman"/>
          <w:sz w:val="28"/>
          <w:szCs w:val="28"/>
        </w:rPr>
        <w:t xml:space="preserve">и направление соответствующих материалов в юридическое управление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 суд от имени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с исковым заявлением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решения.</w:t>
      </w:r>
      <w:r>
        <w:rPr>
          <w:rFonts w:ascii="Times New Roman" w:hAnsi="Times New Roman" w:cs="Times New Roman"/>
        </w:rPr>
      </w:r>
      <w:r/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применяется к </w:t>
      </w:r>
      <w:r>
        <w:rPr>
          <w:rFonts w:ascii="Times New Roman" w:hAnsi="Times New Roman" w:cs="Times New Roman"/>
          <w:sz w:val="28"/>
          <w:szCs w:val="28"/>
        </w:rPr>
        <w:t xml:space="preserve">машино</w:t>
      </w:r>
      <w:r>
        <w:rPr>
          <w:rFonts w:ascii="Times New Roman" w:hAnsi="Times New Roman" w:cs="Times New Roman"/>
          <w:sz w:val="28"/>
          <w:szCs w:val="28"/>
        </w:rPr>
        <w:t xml:space="preserve">-местам, если иное </w:t>
        <w:br/>
        <w:t xml:space="preserve">не предусмотрено законом и не вытекает из существа правоотношений.</w:t>
      </w:r>
      <w:r>
        <w:rPr>
          <w:rFonts w:ascii="Times New Roman" w:hAnsi="Times New Roman" w:cs="Times New Roman"/>
        </w:rPr>
      </w:r>
      <w:r/>
    </w:p>
    <w:p>
      <w:pPr>
        <w:ind w:right="-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</w:r>
      <w:r/>
    </w:p>
    <w:p>
      <w:pPr>
        <w:ind w:firstLine="698"/>
        <w:jc w:val="right"/>
        <w:rPr>
          <w:rStyle w:val="841"/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</w:r>
      <w:r/>
    </w:p>
    <w:sectPr>
      <w:headerReference w:type="default" r:id="rId9"/>
      <w:footnotePr/>
      <w:endnotePr/>
      <w:type w:val="nextPage"/>
      <w:pgSz w:w="11900" w:h="16800" w:orient="portrait"/>
      <w:pgMar w:top="1134" w:right="850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50429943"/>
      <w:docPartObj>
        <w:docPartGallery w:val="Page Numbers (Top of Page)"/>
        <w:docPartUnique w:val="true"/>
      </w:docPartObj>
      <w:rPr/>
    </w:sdtPr>
    <w:sdtContent>
      <w:p>
        <w:pPr>
          <w:pStyle w:val="851"/>
          <w:ind w:firstLine="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5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  <w:p>
    <w:pPr>
      <w:pStyle w:val="8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37"/>
    <w:link w:val="836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5"/>
    <w:next w:val="835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basedOn w:val="837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basedOn w:val="837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basedOn w:val="837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basedOn w:val="837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basedOn w:val="837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basedOn w:val="837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basedOn w:val="837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5"/>
    <w:next w:val="835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basedOn w:val="837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835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5"/>
    <w:next w:val="835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7"/>
    <w:link w:val="681"/>
    <w:uiPriority w:val="10"/>
    <w:rPr>
      <w:sz w:val="48"/>
      <w:szCs w:val="48"/>
    </w:rPr>
  </w:style>
  <w:style w:type="paragraph" w:styleId="683">
    <w:name w:val="Subtitle"/>
    <w:basedOn w:val="835"/>
    <w:next w:val="835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7"/>
    <w:link w:val="683"/>
    <w:uiPriority w:val="11"/>
    <w:rPr>
      <w:sz w:val="24"/>
      <w:szCs w:val="24"/>
    </w:rPr>
  </w:style>
  <w:style w:type="paragraph" w:styleId="685">
    <w:name w:val="Quote"/>
    <w:basedOn w:val="835"/>
    <w:next w:val="835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5"/>
    <w:next w:val="835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7"/>
    <w:link w:val="851"/>
    <w:uiPriority w:val="99"/>
  </w:style>
  <w:style w:type="character" w:styleId="690">
    <w:name w:val="Footer Char"/>
    <w:basedOn w:val="837"/>
    <w:link w:val="853"/>
    <w:uiPriority w:val="99"/>
  </w:style>
  <w:style w:type="paragraph" w:styleId="691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53"/>
    <w:uiPriority w:val="99"/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7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7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836">
    <w:name w:val="Heading 1"/>
    <w:basedOn w:val="835"/>
    <w:next w:val="835"/>
    <w:link w:val="840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character" w:styleId="840" w:customStyle="1">
    <w:name w:val="Заголовок 1 Знак"/>
    <w:basedOn w:val="837"/>
    <w:link w:val="836"/>
    <w:uiPriority w:val="9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841" w:customStyle="1">
    <w:name w:val="Цветовое выделение"/>
    <w:uiPriority w:val="99"/>
    <w:rPr>
      <w:b/>
      <w:color w:val="26282f"/>
    </w:rPr>
  </w:style>
  <w:style w:type="character" w:styleId="842" w:customStyle="1">
    <w:name w:val="Гипертекстовая ссылка"/>
    <w:basedOn w:val="841"/>
    <w:uiPriority w:val="99"/>
    <w:rPr>
      <w:rFonts w:cs="Times New Roman"/>
      <w:b w:val="0"/>
      <w:color w:val="106bbe"/>
    </w:rPr>
  </w:style>
  <w:style w:type="paragraph" w:styleId="843" w:customStyle="1">
    <w:name w:val="Текст (справка)"/>
    <w:basedOn w:val="835"/>
    <w:next w:val="835"/>
    <w:uiPriority w:val="99"/>
    <w:pPr>
      <w:ind w:left="170" w:right="170" w:firstLine="0"/>
      <w:jc w:val="left"/>
    </w:pPr>
  </w:style>
  <w:style w:type="paragraph" w:styleId="844" w:customStyle="1">
    <w:name w:val="Комментарий"/>
    <w:basedOn w:val="843"/>
    <w:next w:val="835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845" w:customStyle="1">
    <w:name w:val="Нормальный (таблица)"/>
    <w:basedOn w:val="835"/>
    <w:next w:val="835"/>
    <w:uiPriority w:val="99"/>
    <w:pPr>
      <w:ind w:firstLine="0"/>
    </w:pPr>
  </w:style>
  <w:style w:type="paragraph" w:styleId="846" w:customStyle="1">
    <w:name w:val="Таблицы (моноширинный)"/>
    <w:basedOn w:val="835"/>
    <w:next w:val="835"/>
    <w:uiPriority w:val="99"/>
    <w:pPr>
      <w:ind w:firstLine="0"/>
      <w:jc w:val="left"/>
    </w:pPr>
    <w:rPr>
      <w:rFonts w:ascii="Courier New" w:hAnsi="Courier New" w:cs="Courier New"/>
    </w:rPr>
  </w:style>
  <w:style w:type="paragraph" w:styleId="847" w:customStyle="1">
    <w:name w:val="Прижатый влево"/>
    <w:basedOn w:val="835"/>
    <w:next w:val="835"/>
    <w:uiPriority w:val="99"/>
    <w:pPr>
      <w:ind w:firstLine="0"/>
      <w:jc w:val="left"/>
    </w:pPr>
  </w:style>
  <w:style w:type="character" w:styleId="848" w:customStyle="1">
    <w:name w:val="Цветовое выделение для Текст"/>
    <w:uiPriority w:val="99"/>
  </w:style>
  <w:style w:type="character" w:styleId="849">
    <w:name w:val="Hyperlink"/>
    <w:basedOn w:val="837"/>
    <w:uiPriority w:val="99"/>
    <w:unhideWhenUsed/>
    <w:rPr>
      <w:color w:val="0563c1" w:themeColor="hyperlink"/>
      <w:u w:val="single"/>
    </w:rPr>
  </w:style>
  <w:style w:type="table" w:styleId="850">
    <w:name w:val="Table Grid"/>
    <w:basedOn w:val="83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1">
    <w:name w:val="Header"/>
    <w:basedOn w:val="835"/>
    <w:link w:val="8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basedOn w:val="837"/>
    <w:link w:val="851"/>
    <w:uiPriority w:val="99"/>
    <w:rPr>
      <w:rFonts w:ascii="Arial" w:hAnsi="Arial" w:cs="Arial"/>
      <w:sz w:val="24"/>
      <w:szCs w:val="24"/>
    </w:rPr>
  </w:style>
  <w:style w:type="paragraph" w:styleId="853">
    <w:name w:val="Footer"/>
    <w:basedOn w:val="835"/>
    <w:link w:val="8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basedOn w:val="837"/>
    <w:link w:val="853"/>
    <w:uiPriority w:val="99"/>
    <w:rPr>
      <w:rFonts w:ascii="Arial" w:hAnsi="Arial" w:cs="Arial"/>
      <w:sz w:val="24"/>
      <w:szCs w:val="24"/>
    </w:rPr>
  </w:style>
  <w:style w:type="paragraph" w:styleId="855">
    <w:name w:val="Balloon Text"/>
    <w:basedOn w:val="835"/>
    <w:link w:val="85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837"/>
    <w:link w:val="855"/>
    <w:uiPriority w:val="99"/>
    <w:semiHidden/>
    <w:rPr>
      <w:rFonts w:ascii="Segoe UI" w:hAnsi="Segoe UI" w:cs="Segoe UI"/>
      <w:sz w:val="18"/>
      <w:szCs w:val="18"/>
    </w:rPr>
  </w:style>
  <w:style w:type="paragraph" w:styleId="85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garantF1://10064072.29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3B0EF-1405-49D2-BA9C-C76BC8A0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НПП "Гарант-Сервис"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revision>15</cp:revision>
  <dcterms:created xsi:type="dcterms:W3CDTF">2023-01-25T04:54:00Z</dcterms:created>
  <dcterms:modified xsi:type="dcterms:W3CDTF">2026-02-17T09:39:11Z</dcterms:modified>
</cp:coreProperties>
</file>