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5E4" w:rsidRDefault="003F45E4" w:rsidP="003F45E4">
      <w:pPr>
        <w:ind w:right="-1"/>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4939665</wp:posOffset>
                </wp:positionH>
                <wp:positionV relativeFrom="paragraph">
                  <wp:posOffset>216535</wp:posOffset>
                </wp:positionV>
                <wp:extent cx="1295400" cy="37147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341" w:rsidRPr="00EE5EDC" w:rsidRDefault="00E50341" w:rsidP="003F45E4">
                            <w:pPr>
                              <w:ind w:right="-1"/>
                              <w:jc w:val="right"/>
                              <w:rPr>
                                <w:sz w:val="28"/>
                                <w:szCs w:val="28"/>
                              </w:rPr>
                            </w:pPr>
                            <w:r w:rsidRPr="00EE5EDC">
                              <w:rPr>
                                <w:sz w:val="28"/>
                                <w:szCs w:val="28"/>
                              </w:rPr>
                              <w:t>ПРОЕКТ</w:t>
                            </w:r>
                          </w:p>
                          <w:p w:rsidR="00E50341" w:rsidRDefault="00E50341" w:rsidP="003F4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88.95pt;margin-top:17.05pt;width:102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" stroked="f">
                <v:textbox>
                  <w:txbxContent>
                    <w:p w:rsidR="00E50341" w:rsidRPr="00EE5EDC" w:rsidRDefault="00E50341" w:rsidP="003F45E4">
                      <w:pPr>
                        <w:ind w:right="-1"/>
                        <w:jc w:val="right"/>
                        <w:rPr>
                          <w:sz w:val="28"/>
                          <w:szCs w:val="28"/>
                        </w:rPr>
                      </w:pPr>
                      <w:r w:rsidRPr="00EE5EDC">
                        <w:rPr>
                          <w:sz w:val="28"/>
                          <w:szCs w:val="28"/>
                        </w:rPr>
                        <w:t>ПРОЕКТ</w:t>
                      </w:r>
                    </w:p>
                    <w:p w:rsidR="00E50341" w:rsidRDefault="00E50341" w:rsidP="003F45E4"/>
                  </w:txbxContent>
                </v:textbox>
              </v:shape>
            </w:pict>
          </mc:Fallback>
        </mc:AlternateContent>
      </w:r>
      <w:r>
        <w:rPr>
          <w:noProof/>
        </w:rPr>
        <w:drawing>
          <wp:inline distT="0" distB="0" distL="0" distR="0">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r>
        <w:tab/>
      </w:r>
    </w:p>
    <w:p w:rsidR="003F45E4" w:rsidRDefault="003F45E4" w:rsidP="003F45E4">
      <w:pPr>
        <w:ind w:right="-1"/>
        <w:jc w:val="center"/>
        <w:rPr>
          <w:b/>
          <w:sz w:val="22"/>
          <w:szCs w:val="22"/>
        </w:rPr>
      </w:pPr>
      <w:r>
        <w:tab/>
      </w:r>
      <w:r>
        <w:tab/>
      </w:r>
      <w:r>
        <w:tab/>
      </w:r>
      <w:r>
        <w:tab/>
      </w:r>
      <w:r>
        <w:tab/>
      </w:r>
      <w:r>
        <w:tab/>
      </w:r>
      <w:r>
        <w:tab/>
      </w:r>
      <w:r>
        <w:tab/>
      </w:r>
      <w:r>
        <w:tab/>
      </w:r>
      <w:r>
        <w:tab/>
      </w:r>
      <w:r>
        <w:tab/>
      </w:r>
      <w:r w:rsidRPr="00676026">
        <w:t xml:space="preserve">         </w:t>
      </w:r>
      <w:r>
        <w:rPr>
          <w:b/>
          <w:sz w:val="22"/>
          <w:szCs w:val="22"/>
        </w:rPr>
        <w:t>МУНИЦИПАЛЬНОЕ ОБРАЗОВАНИЕ ГОРОДСКОЙ ОКРУГ</w:t>
      </w:r>
    </w:p>
    <w:p w:rsidR="003F45E4" w:rsidRDefault="003F45E4" w:rsidP="003F45E4">
      <w:pPr>
        <w:ind w:right="-1"/>
        <w:jc w:val="center"/>
        <w:rPr>
          <w:b/>
          <w:sz w:val="22"/>
          <w:szCs w:val="22"/>
        </w:rPr>
      </w:pPr>
      <w:r>
        <w:rPr>
          <w:b/>
          <w:sz w:val="22"/>
          <w:szCs w:val="22"/>
        </w:rPr>
        <w:t>ГОРОД НИЖНЕВАРТОВСК</w:t>
      </w:r>
    </w:p>
    <w:p w:rsidR="003F45E4" w:rsidRDefault="003F45E4" w:rsidP="003F45E4">
      <w:pPr>
        <w:ind w:right="-1"/>
        <w:jc w:val="center"/>
        <w:rPr>
          <w:b/>
          <w:sz w:val="18"/>
          <w:szCs w:val="18"/>
        </w:rPr>
      </w:pPr>
      <w:r>
        <w:rPr>
          <w:b/>
          <w:sz w:val="18"/>
          <w:szCs w:val="18"/>
        </w:rPr>
        <w:t>ХАНТЫ-МАНСИЙСКИЙ АВТОНОМНЫЙ ОКРУГ-ЮГРА</w:t>
      </w:r>
    </w:p>
    <w:p w:rsidR="003F45E4" w:rsidRDefault="003F45E4" w:rsidP="003F45E4">
      <w:pPr>
        <w:ind w:right="-1"/>
        <w:jc w:val="both"/>
      </w:pPr>
    </w:p>
    <w:p w:rsidR="003F45E4" w:rsidRDefault="003F45E4" w:rsidP="003F45E4">
      <w:pPr>
        <w:ind w:right="-1"/>
        <w:jc w:val="center"/>
        <w:rPr>
          <w:sz w:val="28"/>
          <w:szCs w:val="28"/>
        </w:rPr>
      </w:pPr>
      <w:r>
        <w:rPr>
          <w:b/>
          <w:sz w:val="36"/>
          <w:szCs w:val="36"/>
        </w:rPr>
        <w:t xml:space="preserve">ДУМА ГОРОДА </w:t>
      </w:r>
    </w:p>
    <w:p w:rsidR="003F45E4" w:rsidRDefault="003F45E4" w:rsidP="003F45E4">
      <w:pPr>
        <w:ind w:right="-1"/>
        <w:jc w:val="right"/>
        <w:rPr>
          <w:szCs w:val="28"/>
        </w:rPr>
      </w:pPr>
    </w:p>
    <w:p w:rsidR="003F45E4" w:rsidRDefault="003F45E4" w:rsidP="003F45E4">
      <w:pPr>
        <w:ind w:right="-1"/>
        <w:jc w:val="center"/>
        <w:rPr>
          <w:b/>
          <w:sz w:val="32"/>
          <w:szCs w:val="32"/>
        </w:rPr>
      </w:pPr>
      <w:r>
        <w:rPr>
          <w:b/>
          <w:sz w:val="32"/>
          <w:szCs w:val="32"/>
        </w:rPr>
        <w:t>РЕШЕНИЕ</w:t>
      </w:r>
    </w:p>
    <w:p w:rsidR="003F45E4" w:rsidRPr="00561A0C" w:rsidRDefault="003F45E4" w:rsidP="003F45E4">
      <w:pPr>
        <w:ind w:right="-1"/>
        <w:jc w:val="center"/>
        <w:rPr>
          <w:sz w:val="28"/>
          <w:szCs w:val="28"/>
        </w:rPr>
      </w:pPr>
    </w:p>
    <w:p w:rsidR="003F45E4" w:rsidRPr="0057513E" w:rsidRDefault="003F45E4" w:rsidP="003F45E4">
      <w:pPr>
        <w:jc w:val="both"/>
        <w:rPr>
          <w:bCs/>
          <w:sz w:val="28"/>
          <w:szCs w:val="28"/>
        </w:rPr>
      </w:pPr>
      <w:r w:rsidRPr="0057513E">
        <w:rPr>
          <w:bCs/>
          <w:sz w:val="28"/>
          <w:szCs w:val="28"/>
        </w:rPr>
        <w:t xml:space="preserve">от </w:t>
      </w:r>
      <w:r>
        <w:rPr>
          <w:bCs/>
          <w:sz w:val="28"/>
          <w:szCs w:val="28"/>
        </w:rPr>
        <w:t>________</w:t>
      </w:r>
      <w:r w:rsidRPr="0057513E">
        <w:rPr>
          <w:bCs/>
          <w:sz w:val="28"/>
          <w:szCs w:val="28"/>
        </w:rPr>
        <w:t xml:space="preserve"> 20</w:t>
      </w:r>
      <w:r>
        <w:rPr>
          <w:bCs/>
          <w:sz w:val="28"/>
          <w:szCs w:val="28"/>
        </w:rPr>
        <w:t>2</w:t>
      </w:r>
      <w:r w:rsidR="00B309A5">
        <w:rPr>
          <w:bCs/>
          <w:sz w:val="28"/>
          <w:szCs w:val="28"/>
        </w:rPr>
        <w:t>1</w:t>
      </w:r>
      <w:r>
        <w:rPr>
          <w:bCs/>
          <w:sz w:val="28"/>
          <w:szCs w:val="28"/>
        </w:rPr>
        <w:t xml:space="preserve"> </w:t>
      </w:r>
      <w:r w:rsidRPr="0057513E">
        <w:rPr>
          <w:bCs/>
          <w:sz w:val="28"/>
          <w:szCs w:val="28"/>
        </w:rPr>
        <w:t>г</w:t>
      </w:r>
      <w:r>
        <w:rPr>
          <w:bCs/>
          <w:sz w:val="28"/>
          <w:szCs w:val="28"/>
        </w:rPr>
        <w:t>ода</w:t>
      </w:r>
      <w:r w:rsidRPr="0057513E">
        <w:rPr>
          <w:bCs/>
          <w:sz w:val="28"/>
          <w:szCs w:val="28"/>
        </w:rPr>
        <w:t xml:space="preserve">                                                       </w:t>
      </w:r>
      <w:r>
        <w:rPr>
          <w:bCs/>
          <w:sz w:val="28"/>
          <w:szCs w:val="28"/>
        </w:rPr>
        <w:t xml:space="preserve">           </w:t>
      </w:r>
      <w:r w:rsidRPr="0057513E">
        <w:rPr>
          <w:bCs/>
          <w:sz w:val="28"/>
          <w:szCs w:val="28"/>
        </w:rPr>
        <w:t xml:space="preserve">    </w:t>
      </w:r>
      <w:r>
        <w:rPr>
          <w:bCs/>
          <w:sz w:val="28"/>
          <w:szCs w:val="28"/>
        </w:rPr>
        <w:t xml:space="preserve">                 №____</w:t>
      </w:r>
    </w:p>
    <w:p w:rsidR="003F45E4" w:rsidRDefault="003F45E4" w:rsidP="003F45E4">
      <w:pPr>
        <w:jc w:val="right"/>
      </w:pPr>
    </w:p>
    <w:tbl>
      <w:tblPr>
        <w:tblW w:w="9996" w:type="dxa"/>
        <w:tblLook w:val="04A0" w:firstRow="1" w:lastRow="0" w:firstColumn="1" w:lastColumn="0" w:noHBand="0" w:noVBand="1"/>
      </w:tblPr>
      <w:tblGrid>
        <w:gridCol w:w="4786"/>
        <w:gridCol w:w="5210"/>
      </w:tblGrid>
      <w:tr w:rsidR="003F45E4" w:rsidRPr="00F03F9E" w:rsidTr="007B5CDD">
        <w:trPr>
          <w:trHeight w:val="1788"/>
        </w:trPr>
        <w:tc>
          <w:tcPr>
            <w:tcW w:w="4786" w:type="dxa"/>
          </w:tcPr>
          <w:p w:rsidR="003F45E4" w:rsidRPr="00056439" w:rsidRDefault="003F45E4" w:rsidP="00EE5EDC">
            <w:pPr>
              <w:ind w:right="-1"/>
              <w:jc w:val="both"/>
              <w:rPr>
                <w:sz w:val="28"/>
                <w:szCs w:val="28"/>
              </w:rPr>
            </w:pPr>
            <w:r w:rsidRPr="00056439">
              <w:rPr>
                <w:sz w:val="28"/>
                <w:szCs w:val="28"/>
              </w:rPr>
              <w:t>О внесении изменени</w:t>
            </w:r>
            <w:r w:rsidR="00EE5EDC">
              <w:rPr>
                <w:sz w:val="28"/>
                <w:szCs w:val="28"/>
              </w:rPr>
              <w:t>я</w:t>
            </w:r>
            <w:r w:rsidRPr="00056439">
              <w:rPr>
                <w:sz w:val="28"/>
                <w:szCs w:val="28"/>
              </w:rPr>
              <w:t xml:space="preserve"> в </w:t>
            </w:r>
            <w:r>
              <w:rPr>
                <w:sz w:val="28"/>
                <w:szCs w:val="28"/>
              </w:rPr>
              <w:t>решение Думы</w:t>
            </w:r>
            <w:r w:rsidRPr="00056439">
              <w:rPr>
                <w:sz w:val="28"/>
                <w:szCs w:val="28"/>
              </w:rPr>
              <w:t xml:space="preserve"> города </w:t>
            </w:r>
            <w:r>
              <w:rPr>
                <w:sz w:val="28"/>
                <w:szCs w:val="28"/>
              </w:rPr>
              <w:t xml:space="preserve">Нижневартовска </w:t>
            </w:r>
            <w:r w:rsidR="005D3AFA">
              <w:rPr>
                <w:sz w:val="28"/>
                <w:szCs w:val="28"/>
              </w:rPr>
              <w:t xml:space="preserve">             </w:t>
            </w:r>
            <w:r w:rsidRPr="00056439">
              <w:rPr>
                <w:sz w:val="28"/>
                <w:szCs w:val="28"/>
              </w:rPr>
              <w:t xml:space="preserve">от </w:t>
            </w:r>
            <w:r>
              <w:rPr>
                <w:sz w:val="28"/>
                <w:szCs w:val="28"/>
              </w:rPr>
              <w:t>21.06.2019</w:t>
            </w:r>
            <w:r w:rsidRPr="00056439">
              <w:rPr>
                <w:sz w:val="28"/>
                <w:szCs w:val="28"/>
              </w:rPr>
              <w:t xml:space="preserve"> №</w:t>
            </w:r>
            <w:r>
              <w:rPr>
                <w:sz w:val="28"/>
                <w:szCs w:val="28"/>
              </w:rPr>
              <w:t xml:space="preserve">509 «О местных нормативах градостроительного проектирования города Нижневартовска» </w:t>
            </w:r>
            <w:r w:rsidR="00B309A5">
              <w:rPr>
                <w:sz w:val="28"/>
                <w:szCs w:val="28"/>
              </w:rPr>
              <w:t>(с изменениями)</w:t>
            </w:r>
          </w:p>
        </w:tc>
        <w:tc>
          <w:tcPr>
            <w:tcW w:w="5210" w:type="dxa"/>
          </w:tcPr>
          <w:p w:rsidR="003F45E4" w:rsidRPr="00F03F9E" w:rsidRDefault="003F45E4" w:rsidP="007B5CDD">
            <w:pPr>
              <w:ind w:right="-1"/>
              <w:jc w:val="both"/>
              <w:rPr>
                <w:sz w:val="28"/>
                <w:szCs w:val="28"/>
              </w:rPr>
            </w:pPr>
          </w:p>
        </w:tc>
      </w:tr>
    </w:tbl>
    <w:p w:rsidR="003F45E4" w:rsidRDefault="003F45E4" w:rsidP="003F45E4">
      <w:pPr>
        <w:ind w:right="-1"/>
        <w:jc w:val="both"/>
        <w:rPr>
          <w:sz w:val="28"/>
          <w:szCs w:val="28"/>
        </w:rPr>
      </w:pPr>
    </w:p>
    <w:p w:rsidR="003F45E4" w:rsidRDefault="003F45E4" w:rsidP="003F45E4">
      <w:pPr>
        <w:ind w:firstLine="709"/>
        <w:jc w:val="both"/>
        <w:rPr>
          <w:sz w:val="28"/>
          <w:szCs w:val="28"/>
        </w:rPr>
      </w:pPr>
      <w:r>
        <w:rPr>
          <w:sz w:val="28"/>
          <w:szCs w:val="28"/>
        </w:rPr>
        <w:t>Рассмотрев проект решения Думы города Нижневартовска «</w:t>
      </w:r>
      <w:r w:rsidRPr="00056439">
        <w:rPr>
          <w:sz w:val="28"/>
          <w:szCs w:val="28"/>
        </w:rPr>
        <w:t>О внесении изменени</w:t>
      </w:r>
      <w:r w:rsidR="00EE5EDC">
        <w:rPr>
          <w:sz w:val="28"/>
          <w:szCs w:val="28"/>
        </w:rPr>
        <w:t>я</w:t>
      </w:r>
      <w:r w:rsidRPr="00056439">
        <w:rPr>
          <w:sz w:val="28"/>
          <w:szCs w:val="28"/>
        </w:rPr>
        <w:t xml:space="preserve"> в </w:t>
      </w:r>
      <w:r>
        <w:rPr>
          <w:sz w:val="28"/>
          <w:szCs w:val="28"/>
        </w:rPr>
        <w:t>решение Думы</w:t>
      </w:r>
      <w:r w:rsidRPr="00056439">
        <w:rPr>
          <w:sz w:val="28"/>
          <w:szCs w:val="28"/>
        </w:rPr>
        <w:t xml:space="preserve"> города </w:t>
      </w:r>
      <w:r>
        <w:rPr>
          <w:sz w:val="28"/>
          <w:szCs w:val="28"/>
        </w:rPr>
        <w:t xml:space="preserve">Нижневартовска </w:t>
      </w:r>
      <w:r w:rsidRPr="00056439">
        <w:rPr>
          <w:sz w:val="28"/>
          <w:szCs w:val="28"/>
        </w:rPr>
        <w:t xml:space="preserve">от </w:t>
      </w:r>
      <w:r>
        <w:rPr>
          <w:sz w:val="28"/>
          <w:szCs w:val="28"/>
        </w:rPr>
        <w:t>21.06.2019</w:t>
      </w:r>
      <w:r w:rsidRPr="00056439">
        <w:rPr>
          <w:sz w:val="28"/>
          <w:szCs w:val="28"/>
        </w:rPr>
        <w:t xml:space="preserve"> №</w:t>
      </w:r>
      <w:r w:rsidR="00E65003">
        <w:rPr>
          <w:sz w:val="28"/>
          <w:szCs w:val="28"/>
        </w:rPr>
        <w:t xml:space="preserve">509 </w:t>
      </w:r>
      <w:r>
        <w:rPr>
          <w:sz w:val="28"/>
          <w:szCs w:val="28"/>
        </w:rPr>
        <w:t>«О</w:t>
      </w:r>
      <w:r w:rsidR="00E65003">
        <w:rPr>
          <w:sz w:val="28"/>
          <w:szCs w:val="28"/>
        </w:rPr>
        <w:t> </w:t>
      </w:r>
      <w:r>
        <w:rPr>
          <w:sz w:val="28"/>
          <w:szCs w:val="28"/>
        </w:rPr>
        <w:t>местных нормативах градостроительного проектирования города Нижневартовска»</w:t>
      </w:r>
      <w:r w:rsidR="00EE5EDC">
        <w:rPr>
          <w:sz w:val="28"/>
          <w:szCs w:val="28"/>
        </w:rPr>
        <w:t xml:space="preserve"> (с </w:t>
      </w:r>
      <w:r w:rsidR="00EE5EDC">
        <w:rPr>
          <w:sz w:val="28"/>
          <w:szCs w:val="28"/>
        </w:rPr>
        <w:lastRenderedPageBreak/>
        <w:t>изменениями)</w:t>
      </w:r>
      <w:r>
        <w:rPr>
          <w:sz w:val="28"/>
          <w:szCs w:val="28"/>
        </w:rPr>
        <w:t xml:space="preserve">, внесенный главой города Нижневартовска, руководствуясь статьей 19 Устава города Нижневартовска, </w:t>
      </w:r>
    </w:p>
    <w:p w:rsidR="003F45E4" w:rsidRPr="0070776A" w:rsidRDefault="003F45E4" w:rsidP="003F45E4">
      <w:pPr>
        <w:ind w:firstLine="709"/>
        <w:jc w:val="both"/>
        <w:rPr>
          <w:sz w:val="16"/>
          <w:szCs w:val="16"/>
        </w:rPr>
      </w:pPr>
    </w:p>
    <w:p w:rsidR="003F45E4" w:rsidRDefault="003F45E4" w:rsidP="00D9465D">
      <w:pPr>
        <w:suppressAutoHyphens/>
        <w:ind w:firstLine="709"/>
        <w:jc w:val="both"/>
        <w:rPr>
          <w:sz w:val="28"/>
        </w:rPr>
      </w:pPr>
      <w:r w:rsidRPr="0071603B">
        <w:rPr>
          <w:sz w:val="28"/>
        </w:rPr>
        <w:t>Дума города РЕШИЛА:</w:t>
      </w:r>
    </w:p>
    <w:p w:rsidR="00EE5EDC" w:rsidRDefault="00EE5EDC" w:rsidP="00D9465D">
      <w:pPr>
        <w:suppressAutoHyphens/>
        <w:ind w:firstLine="709"/>
        <w:jc w:val="both"/>
        <w:rPr>
          <w:sz w:val="28"/>
        </w:rPr>
      </w:pPr>
    </w:p>
    <w:p w:rsidR="00B309A5" w:rsidRDefault="00267EAE" w:rsidP="00B309A5">
      <w:pPr>
        <w:pStyle w:val="a4"/>
        <w:numPr>
          <w:ilvl w:val="0"/>
          <w:numId w:val="1"/>
        </w:numPr>
        <w:suppressAutoHyphens/>
        <w:ind w:left="0" w:firstLine="709"/>
        <w:jc w:val="both"/>
        <w:rPr>
          <w:sz w:val="28"/>
        </w:rPr>
      </w:pPr>
      <w:r>
        <w:rPr>
          <w:sz w:val="28"/>
        </w:rPr>
        <w:t xml:space="preserve">Внести изменение в </w:t>
      </w:r>
      <w:r w:rsidR="00D9465D">
        <w:rPr>
          <w:sz w:val="28"/>
        </w:rPr>
        <w:t>приложени</w:t>
      </w:r>
      <w:r>
        <w:rPr>
          <w:sz w:val="28"/>
        </w:rPr>
        <w:t>е</w:t>
      </w:r>
      <w:r w:rsidR="00D9465D">
        <w:rPr>
          <w:sz w:val="28"/>
        </w:rPr>
        <w:t xml:space="preserve"> к реш</w:t>
      </w:r>
      <w:r w:rsidR="00E65003">
        <w:rPr>
          <w:sz w:val="28"/>
        </w:rPr>
        <w:t xml:space="preserve">ению Думы города Нижневартовска </w:t>
      </w:r>
      <w:r w:rsidR="00D9465D">
        <w:rPr>
          <w:sz w:val="28"/>
        </w:rPr>
        <w:t>от 21.06.2019 №509 «</w:t>
      </w:r>
      <w:r w:rsidR="00D9465D">
        <w:rPr>
          <w:sz w:val="28"/>
          <w:szCs w:val="28"/>
        </w:rPr>
        <w:t>О местных нормативах градостроительного проектирования города Нижневартовска</w:t>
      </w:r>
      <w:r w:rsidR="002A0869">
        <w:rPr>
          <w:sz w:val="28"/>
        </w:rPr>
        <w:t>»</w:t>
      </w:r>
      <w:r w:rsidR="00B309A5">
        <w:rPr>
          <w:sz w:val="28"/>
        </w:rPr>
        <w:t xml:space="preserve"> (с изменениями</w:t>
      </w:r>
      <w:r w:rsidR="00C1483D">
        <w:rPr>
          <w:sz w:val="28"/>
        </w:rPr>
        <w:t xml:space="preserve"> от</w:t>
      </w:r>
      <w:r w:rsidR="00A63D53">
        <w:rPr>
          <w:sz w:val="28"/>
        </w:rPr>
        <w:t xml:space="preserve"> 11.12.</w:t>
      </w:r>
      <w:r w:rsidR="00A63D53" w:rsidRPr="00A63D53">
        <w:rPr>
          <w:sz w:val="28"/>
        </w:rPr>
        <w:t>2020</w:t>
      </w:r>
      <w:r w:rsidR="00A63D53">
        <w:rPr>
          <w:sz w:val="28"/>
        </w:rPr>
        <w:t xml:space="preserve"> №699</w:t>
      </w:r>
      <w:r w:rsidR="00E65003">
        <w:rPr>
          <w:sz w:val="28"/>
        </w:rPr>
        <w:t>, от 28.05.2021 №785</w:t>
      </w:r>
      <w:r w:rsidR="00A63D53">
        <w:rPr>
          <w:sz w:val="28"/>
        </w:rPr>
        <w:t>)</w:t>
      </w:r>
      <w:r w:rsidR="00EE5EDC">
        <w:rPr>
          <w:sz w:val="28"/>
        </w:rPr>
        <w:t xml:space="preserve"> </w:t>
      </w:r>
      <w:r>
        <w:rPr>
          <w:sz w:val="28"/>
        </w:rPr>
        <w:t>изложив таблицу 1 пункта 3 раздела </w:t>
      </w:r>
      <w:r>
        <w:rPr>
          <w:sz w:val="28"/>
          <w:lang w:val="en-US"/>
        </w:rPr>
        <w:t>I</w:t>
      </w:r>
      <w:r w:rsidRPr="00E65003">
        <w:rPr>
          <w:sz w:val="28"/>
        </w:rPr>
        <w:t xml:space="preserve"> </w:t>
      </w:r>
      <w:r w:rsidR="00E65003">
        <w:rPr>
          <w:sz w:val="28"/>
        </w:rPr>
        <w:t xml:space="preserve">в </w:t>
      </w:r>
      <w:r w:rsidR="00EE5EDC">
        <w:rPr>
          <w:sz w:val="28"/>
        </w:rPr>
        <w:t>следующей</w:t>
      </w:r>
      <w:r w:rsidR="00E65003">
        <w:rPr>
          <w:sz w:val="28"/>
        </w:rPr>
        <w:t xml:space="preserve"> редакции</w:t>
      </w:r>
      <w:r w:rsidR="00B309A5">
        <w:rPr>
          <w:sz w:val="28"/>
        </w:rPr>
        <w:t>:</w:t>
      </w:r>
      <w:r w:rsidR="002A0869">
        <w:rPr>
          <w:sz w:val="28"/>
        </w:rPr>
        <w:t xml:space="preserve"> </w:t>
      </w:r>
    </w:p>
    <w:p w:rsidR="00E65003" w:rsidRPr="00267EAE" w:rsidRDefault="00947DD2" w:rsidP="00947DD2">
      <w:pPr>
        <w:suppressAutoHyphens/>
        <w:jc w:val="center"/>
        <w:rPr>
          <w:sz w:val="28"/>
        </w:rPr>
      </w:pPr>
      <w:r w:rsidRPr="00267EAE">
        <w:rPr>
          <w:sz w:val="28"/>
        </w:rPr>
        <w:t>«Таблица 1. Расчетные показатели минимально допустимого уровня обеспеченности объектами местного значения в области образования</w:t>
      </w:r>
    </w:p>
    <w:p w:rsidR="00947DD2" w:rsidRDefault="00947DD2" w:rsidP="00947DD2">
      <w:pPr>
        <w:suppressAutoHyphens/>
        <w:jc w:val="center"/>
        <w:rPr>
          <w:b/>
          <w:sz w:val="28"/>
        </w:rPr>
      </w:pPr>
    </w:p>
    <w:tbl>
      <w:tblPr>
        <w:tblW w:w="9326" w:type="dxa"/>
        <w:tblInd w:w="20" w:type="dxa"/>
        <w:tblCellMar>
          <w:left w:w="0" w:type="dxa"/>
          <w:right w:w="0" w:type="dxa"/>
        </w:tblCellMar>
        <w:tblLook w:val="04A0" w:firstRow="1" w:lastRow="0" w:firstColumn="1" w:lastColumn="0" w:noHBand="0" w:noVBand="1"/>
      </w:tblPr>
      <w:tblGrid>
        <w:gridCol w:w="2734"/>
        <w:gridCol w:w="3279"/>
        <w:gridCol w:w="752"/>
        <w:gridCol w:w="748"/>
        <w:gridCol w:w="744"/>
        <w:gridCol w:w="1069"/>
      </w:tblGrid>
      <w:tr w:rsidR="00947DD2" w:rsidRPr="00DA6E29" w:rsidTr="00F8294F">
        <w:tc>
          <w:tcPr>
            <w:tcW w:w="2734" w:type="dxa"/>
            <w:vMerge w:val="restart"/>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Наименование вида объекта</w:t>
            </w:r>
          </w:p>
        </w:tc>
        <w:tc>
          <w:tcPr>
            <w:tcW w:w="3279" w:type="dxa"/>
            <w:vMerge w:val="restart"/>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Наименование нормируемого расчетного показателя, единица измерения</w:t>
            </w:r>
          </w:p>
        </w:tc>
        <w:tc>
          <w:tcPr>
            <w:tcW w:w="3313" w:type="dxa"/>
            <w:gridSpan w:val="4"/>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Значение расчетного показателя</w:t>
            </w:r>
          </w:p>
        </w:tc>
      </w:tr>
      <w:tr w:rsidR="00947DD2" w:rsidRPr="00DA6E29" w:rsidTr="00F8294F">
        <w:tc>
          <w:tcPr>
            <w:tcW w:w="2734"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p>
        </w:tc>
        <w:tc>
          <w:tcPr>
            <w:tcW w:w="3279"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2025 год</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2030 год</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2035 год</w:t>
            </w:r>
          </w:p>
        </w:tc>
        <w:tc>
          <w:tcPr>
            <w:tcW w:w="106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2040 год</w:t>
            </w:r>
          </w:p>
        </w:tc>
      </w:tr>
      <w:tr w:rsidR="00947DD2" w:rsidRPr="00DA6E29" w:rsidTr="00F8294F">
        <w:tc>
          <w:tcPr>
            <w:tcW w:w="2734"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1</w:t>
            </w: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5</w:t>
            </w:r>
          </w:p>
        </w:tc>
        <w:tc>
          <w:tcPr>
            <w:tcW w:w="106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6</w:t>
            </w:r>
          </w:p>
        </w:tc>
      </w:tr>
      <w:tr w:rsidR="00947DD2" w:rsidRPr="00DA6E29" w:rsidTr="00F8294F">
        <w:tc>
          <w:tcPr>
            <w:tcW w:w="2734"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 xml:space="preserve">Центры психолого-педагогической, </w:t>
            </w:r>
            <w:r w:rsidRPr="00DA6E29">
              <w:rPr>
                <w:sz w:val="22"/>
                <w:szCs w:val="24"/>
              </w:rPr>
              <w:lastRenderedPageBreak/>
              <w:t>медицинской и социальной помощи</w:t>
            </w: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lastRenderedPageBreak/>
              <w:t>Уровень обеспеченности, объект на городской округ</w:t>
            </w:r>
          </w:p>
        </w:tc>
        <w:tc>
          <w:tcPr>
            <w:tcW w:w="3313" w:type="dxa"/>
            <w:gridSpan w:val="4"/>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1</w:t>
            </w:r>
          </w:p>
        </w:tc>
      </w:tr>
      <w:tr w:rsidR="00947DD2" w:rsidRPr="00DA6E29" w:rsidTr="00F8294F">
        <w:tc>
          <w:tcPr>
            <w:tcW w:w="2734"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Размер земельного участка</w:t>
            </w:r>
          </w:p>
        </w:tc>
        <w:tc>
          <w:tcPr>
            <w:tcW w:w="3313" w:type="dxa"/>
            <w:gridSpan w:val="4"/>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Для отдельно стоящих объектов, оказывающих консультативные, диагностические услуги, проведение экспертизы и просвещения - 0,5 га на 1 объект, для отделения дневного пребывания несовершеннолетних - 40 кв. м на 1 место</w:t>
            </w:r>
          </w:p>
        </w:tc>
      </w:tr>
      <w:tr w:rsidR="00947DD2" w:rsidRPr="00DA6E29" w:rsidTr="00F8294F">
        <w:tc>
          <w:tcPr>
            <w:tcW w:w="2734" w:type="dxa"/>
            <w:vMerge w:val="restart"/>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Дошкольные образовательные организации</w:t>
            </w: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Уровень обеспеченности, мест на 100 детей:</w:t>
            </w:r>
          </w:p>
          <w:p w:rsidR="00947DD2" w:rsidRPr="00DA6E29" w:rsidRDefault="00947DD2" w:rsidP="00F8294F">
            <w:pPr>
              <w:suppressAutoHyphens/>
              <w:contextualSpacing/>
              <w:jc w:val="both"/>
              <w:rPr>
                <w:sz w:val="22"/>
                <w:szCs w:val="24"/>
              </w:rPr>
            </w:pPr>
            <w:r w:rsidRPr="00DA6E29">
              <w:rPr>
                <w:sz w:val="22"/>
                <w:szCs w:val="24"/>
              </w:rPr>
              <w:t>- в возрасте от 0 до 1 года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3,6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3,6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3,6</w:t>
            </w:r>
          </w:p>
        </w:tc>
        <w:tc>
          <w:tcPr>
            <w:tcW w:w="106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4,0 &lt;1&gt;</w:t>
            </w:r>
          </w:p>
        </w:tc>
      </w:tr>
      <w:tr w:rsidR="00947DD2" w:rsidRPr="00DA6E29" w:rsidTr="00F8294F">
        <w:tc>
          <w:tcPr>
            <w:tcW w:w="2734"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 в возрасте от 1 года до 7 лет</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75,3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75,3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78,0</w:t>
            </w:r>
          </w:p>
        </w:tc>
        <w:tc>
          <w:tcPr>
            <w:tcW w:w="106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80,0 &lt;1&gt;</w:t>
            </w:r>
          </w:p>
        </w:tc>
      </w:tr>
      <w:tr w:rsidR="00947DD2" w:rsidRPr="00DA6E29" w:rsidTr="00F8294F">
        <w:tc>
          <w:tcPr>
            <w:tcW w:w="2734"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Размер земельного участка,</w:t>
            </w:r>
          </w:p>
          <w:p w:rsidR="00947DD2" w:rsidRPr="00DA6E29" w:rsidRDefault="00947DD2" w:rsidP="00F8294F">
            <w:pPr>
              <w:suppressAutoHyphens/>
              <w:contextualSpacing/>
              <w:jc w:val="both"/>
              <w:rPr>
                <w:sz w:val="22"/>
                <w:szCs w:val="24"/>
              </w:rPr>
            </w:pPr>
            <w:r w:rsidRPr="00DA6E29">
              <w:rPr>
                <w:sz w:val="22"/>
                <w:szCs w:val="24"/>
              </w:rPr>
              <w:t>кв. м на 1 место &lt;2&gt;</w:t>
            </w:r>
          </w:p>
        </w:tc>
        <w:tc>
          <w:tcPr>
            <w:tcW w:w="3313" w:type="dxa"/>
            <w:gridSpan w:val="4"/>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Для отдельно стоящих объектов при вместимости:</w:t>
            </w:r>
          </w:p>
          <w:p w:rsidR="00947DD2" w:rsidRPr="00DA6E29" w:rsidRDefault="00947DD2" w:rsidP="00F8294F">
            <w:pPr>
              <w:suppressAutoHyphens/>
              <w:contextualSpacing/>
              <w:jc w:val="both"/>
              <w:rPr>
                <w:sz w:val="22"/>
                <w:szCs w:val="24"/>
              </w:rPr>
            </w:pPr>
            <w:r w:rsidRPr="00DA6E29">
              <w:rPr>
                <w:sz w:val="22"/>
                <w:szCs w:val="24"/>
              </w:rPr>
              <w:t>до 100 мест - 27,</w:t>
            </w:r>
          </w:p>
          <w:p w:rsidR="00947DD2" w:rsidRPr="00DA6E29" w:rsidRDefault="00947DD2" w:rsidP="00F8294F">
            <w:pPr>
              <w:suppressAutoHyphens/>
              <w:contextualSpacing/>
              <w:jc w:val="both"/>
              <w:rPr>
                <w:sz w:val="22"/>
                <w:szCs w:val="24"/>
              </w:rPr>
            </w:pPr>
            <w:r w:rsidRPr="00DA6E29">
              <w:rPr>
                <w:sz w:val="22"/>
                <w:szCs w:val="24"/>
              </w:rPr>
              <w:t>от 101 места - 23.</w:t>
            </w:r>
          </w:p>
          <w:p w:rsidR="00947DD2" w:rsidRPr="00DA6E29" w:rsidRDefault="00947DD2" w:rsidP="00F8294F">
            <w:pPr>
              <w:suppressAutoHyphens/>
              <w:contextualSpacing/>
              <w:jc w:val="both"/>
              <w:rPr>
                <w:sz w:val="22"/>
                <w:szCs w:val="24"/>
              </w:rPr>
            </w:pPr>
            <w:r w:rsidRPr="00DA6E29">
              <w:rPr>
                <w:sz w:val="22"/>
                <w:szCs w:val="24"/>
              </w:rPr>
              <w:t>Для встроенных объектов:</w:t>
            </w:r>
          </w:p>
          <w:p w:rsidR="00947DD2" w:rsidRPr="00DA6E29" w:rsidRDefault="00947DD2" w:rsidP="00F8294F">
            <w:pPr>
              <w:suppressAutoHyphens/>
              <w:contextualSpacing/>
              <w:jc w:val="both"/>
              <w:rPr>
                <w:sz w:val="22"/>
                <w:szCs w:val="24"/>
              </w:rPr>
            </w:pPr>
            <w:r w:rsidRPr="00DA6E29">
              <w:rPr>
                <w:sz w:val="22"/>
                <w:szCs w:val="24"/>
              </w:rPr>
              <w:t>- для детей в возрасте до 3 лет - 6,</w:t>
            </w:r>
          </w:p>
          <w:p w:rsidR="00947DD2" w:rsidRPr="00DA6E29" w:rsidRDefault="00947DD2" w:rsidP="00F8294F">
            <w:pPr>
              <w:suppressAutoHyphens/>
              <w:contextualSpacing/>
              <w:jc w:val="both"/>
              <w:rPr>
                <w:sz w:val="22"/>
                <w:szCs w:val="24"/>
              </w:rPr>
            </w:pPr>
            <w:r w:rsidRPr="00DA6E29">
              <w:rPr>
                <w:sz w:val="22"/>
                <w:szCs w:val="24"/>
              </w:rPr>
              <w:t>- для детей в возрасте старше 3 лет - 8;</w:t>
            </w:r>
          </w:p>
        </w:tc>
      </w:tr>
      <w:tr w:rsidR="00947DD2" w:rsidRPr="00DA6E29" w:rsidTr="00F8294F">
        <w:tc>
          <w:tcPr>
            <w:tcW w:w="2734"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Территориальная доступность, минут</w:t>
            </w:r>
          </w:p>
        </w:tc>
        <w:tc>
          <w:tcPr>
            <w:tcW w:w="3313" w:type="dxa"/>
            <w:gridSpan w:val="4"/>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Транспортная:</w:t>
            </w:r>
          </w:p>
          <w:p w:rsidR="00947DD2" w:rsidRPr="00DA6E29" w:rsidRDefault="00947DD2" w:rsidP="00F8294F">
            <w:pPr>
              <w:suppressAutoHyphens/>
              <w:contextualSpacing/>
              <w:jc w:val="both"/>
              <w:rPr>
                <w:sz w:val="22"/>
                <w:szCs w:val="24"/>
              </w:rPr>
            </w:pPr>
            <w:r w:rsidRPr="00DA6E29">
              <w:rPr>
                <w:sz w:val="22"/>
                <w:szCs w:val="24"/>
              </w:rPr>
              <w:t>для индивидуальной застройки - 5.</w:t>
            </w:r>
          </w:p>
          <w:p w:rsidR="00947DD2" w:rsidRPr="00DA6E29" w:rsidRDefault="00947DD2" w:rsidP="00F8294F">
            <w:pPr>
              <w:suppressAutoHyphens/>
              <w:contextualSpacing/>
              <w:jc w:val="both"/>
              <w:rPr>
                <w:sz w:val="22"/>
                <w:szCs w:val="24"/>
              </w:rPr>
            </w:pPr>
            <w:r w:rsidRPr="00DA6E29">
              <w:rPr>
                <w:sz w:val="22"/>
                <w:szCs w:val="24"/>
              </w:rPr>
              <w:t>Пешеходная:</w:t>
            </w:r>
          </w:p>
          <w:p w:rsidR="00947DD2" w:rsidRPr="00DA6E29" w:rsidRDefault="00947DD2" w:rsidP="00F8294F">
            <w:pPr>
              <w:suppressAutoHyphens/>
              <w:contextualSpacing/>
              <w:jc w:val="both"/>
              <w:rPr>
                <w:sz w:val="22"/>
                <w:szCs w:val="24"/>
              </w:rPr>
            </w:pPr>
            <w:r w:rsidRPr="00DA6E29">
              <w:rPr>
                <w:sz w:val="22"/>
                <w:szCs w:val="24"/>
              </w:rPr>
              <w:t>- для малоэтажной жилой застройки - 7,</w:t>
            </w:r>
          </w:p>
          <w:p w:rsidR="00947DD2" w:rsidRPr="00DA6E29" w:rsidRDefault="00947DD2" w:rsidP="00F8294F">
            <w:pPr>
              <w:suppressAutoHyphens/>
              <w:contextualSpacing/>
              <w:jc w:val="both"/>
              <w:rPr>
                <w:sz w:val="22"/>
                <w:szCs w:val="24"/>
              </w:rPr>
            </w:pPr>
            <w:r w:rsidRPr="00DA6E29">
              <w:rPr>
                <w:sz w:val="22"/>
                <w:szCs w:val="24"/>
              </w:rPr>
              <w:t>- для среднеэтажной, многоэтажной жилой застройки - 5</w:t>
            </w:r>
          </w:p>
        </w:tc>
      </w:tr>
      <w:tr w:rsidR="00947DD2" w:rsidRPr="00DA6E29" w:rsidTr="00F8294F">
        <w:tc>
          <w:tcPr>
            <w:tcW w:w="2734" w:type="dxa"/>
            <w:vMerge w:val="restart"/>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Общеобразовательные организации</w:t>
            </w: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Уровень обеспеченности, мест на 100 детей в возрасте от 7 до 18 лет</w:t>
            </w:r>
          </w:p>
        </w:tc>
        <w:tc>
          <w:tcPr>
            <w:tcW w:w="3313" w:type="dxa"/>
            <w:gridSpan w:val="4"/>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95 &lt;3&gt;</w:t>
            </w:r>
          </w:p>
        </w:tc>
      </w:tr>
      <w:tr w:rsidR="00947DD2" w:rsidRPr="00DA6E29" w:rsidTr="00F8294F">
        <w:tc>
          <w:tcPr>
            <w:tcW w:w="2734"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Размер земельного участка,</w:t>
            </w:r>
          </w:p>
          <w:p w:rsidR="00947DD2" w:rsidRPr="00DA6E29" w:rsidRDefault="00947DD2" w:rsidP="00F8294F">
            <w:pPr>
              <w:suppressAutoHyphens/>
              <w:contextualSpacing/>
              <w:jc w:val="both"/>
              <w:rPr>
                <w:sz w:val="22"/>
                <w:szCs w:val="24"/>
              </w:rPr>
            </w:pPr>
            <w:r w:rsidRPr="00DA6E29">
              <w:rPr>
                <w:sz w:val="22"/>
                <w:szCs w:val="24"/>
              </w:rPr>
              <w:t>кв. м на 1 место &lt;2&gt;</w:t>
            </w:r>
          </w:p>
        </w:tc>
        <w:tc>
          <w:tcPr>
            <w:tcW w:w="3313" w:type="dxa"/>
            <w:gridSpan w:val="4"/>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Cs w:val="24"/>
              </w:rPr>
            </w:pPr>
            <w:r w:rsidRPr="00DA6E29">
              <w:rPr>
                <w:szCs w:val="24"/>
              </w:rPr>
              <w:t>При вместимости общеобразовательной организации:</w:t>
            </w:r>
          </w:p>
          <w:p w:rsidR="00947DD2" w:rsidRPr="00DA6E29" w:rsidRDefault="00947DD2" w:rsidP="00F8294F">
            <w:pPr>
              <w:suppressAutoHyphens/>
              <w:contextualSpacing/>
              <w:jc w:val="both"/>
              <w:rPr>
                <w:szCs w:val="24"/>
              </w:rPr>
            </w:pPr>
            <w:r w:rsidRPr="00DA6E29">
              <w:rPr>
                <w:szCs w:val="24"/>
              </w:rPr>
              <w:t>от 40 до 400 мест - 50,</w:t>
            </w:r>
          </w:p>
          <w:p w:rsidR="00947DD2" w:rsidRPr="00DA6E29" w:rsidRDefault="00947DD2" w:rsidP="00F8294F">
            <w:pPr>
              <w:suppressAutoHyphens/>
              <w:contextualSpacing/>
              <w:jc w:val="both"/>
              <w:rPr>
                <w:szCs w:val="24"/>
              </w:rPr>
            </w:pPr>
            <w:r w:rsidRPr="00DA6E29">
              <w:rPr>
                <w:szCs w:val="24"/>
              </w:rPr>
              <w:t>от 401 до 500 мест - 60,</w:t>
            </w:r>
          </w:p>
          <w:p w:rsidR="00947DD2" w:rsidRPr="00DA6E29" w:rsidRDefault="00947DD2" w:rsidP="00F8294F">
            <w:pPr>
              <w:suppressAutoHyphens/>
              <w:contextualSpacing/>
              <w:jc w:val="both"/>
              <w:rPr>
                <w:szCs w:val="24"/>
              </w:rPr>
            </w:pPr>
            <w:r w:rsidRPr="00DA6E29">
              <w:rPr>
                <w:szCs w:val="24"/>
              </w:rPr>
              <w:t>от 501 до 600 мест - 50,</w:t>
            </w:r>
          </w:p>
          <w:p w:rsidR="00947DD2" w:rsidRPr="00DA6E29" w:rsidRDefault="00947DD2" w:rsidP="00F8294F">
            <w:pPr>
              <w:suppressAutoHyphens/>
              <w:contextualSpacing/>
              <w:jc w:val="both"/>
              <w:rPr>
                <w:szCs w:val="24"/>
              </w:rPr>
            </w:pPr>
            <w:r w:rsidRPr="00DA6E29">
              <w:rPr>
                <w:szCs w:val="24"/>
              </w:rPr>
              <w:t>от 601 до 800 мест - 40,</w:t>
            </w:r>
          </w:p>
          <w:p w:rsidR="00947DD2" w:rsidRPr="00DA6E29" w:rsidRDefault="00947DD2" w:rsidP="00F8294F">
            <w:pPr>
              <w:suppressAutoHyphens/>
              <w:contextualSpacing/>
              <w:jc w:val="both"/>
              <w:rPr>
                <w:szCs w:val="24"/>
              </w:rPr>
            </w:pPr>
            <w:r w:rsidRPr="00DA6E29">
              <w:rPr>
                <w:szCs w:val="24"/>
              </w:rPr>
              <w:t>от 801 до 1100 мест - 33,</w:t>
            </w:r>
          </w:p>
          <w:p w:rsidR="00947DD2" w:rsidRPr="00DA6E29" w:rsidRDefault="00947DD2" w:rsidP="00F8294F">
            <w:pPr>
              <w:suppressAutoHyphens/>
              <w:contextualSpacing/>
              <w:jc w:val="both"/>
              <w:rPr>
                <w:szCs w:val="24"/>
              </w:rPr>
            </w:pPr>
            <w:r w:rsidRPr="00DA6E29">
              <w:rPr>
                <w:szCs w:val="24"/>
              </w:rPr>
              <w:t>от 1101 до 1500 мест – 21,</w:t>
            </w:r>
          </w:p>
          <w:p w:rsidR="00947DD2" w:rsidRPr="00DA6E29" w:rsidRDefault="00947DD2" w:rsidP="00F8294F">
            <w:pPr>
              <w:suppressAutoHyphens/>
              <w:contextualSpacing/>
              <w:jc w:val="both"/>
              <w:rPr>
                <w:szCs w:val="24"/>
              </w:rPr>
            </w:pPr>
            <w:r w:rsidRPr="00DA6E29">
              <w:rPr>
                <w:szCs w:val="24"/>
              </w:rPr>
              <w:t>от 1501 до 2000 мест – 17,</w:t>
            </w:r>
          </w:p>
          <w:p w:rsidR="00947DD2" w:rsidRPr="00DA6E29" w:rsidRDefault="00947DD2" w:rsidP="00F8294F">
            <w:pPr>
              <w:suppressAutoHyphens/>
              <w:contextualSpacing/>
              <w:jc w:val="both"/>
              <w:rPr>
                <w:sz w:val="22"/>
                <w:szCs w:val="24"/>
              </w:rPr>
            </w:pPr>
            <w:r w:rsidRPr="00DA6E29">
              <w:rPr>
                <w:szCs w:val="24"/>
              </w:rPr>
              <w:t>свыше 2000 - 16</w:t>
            </w:r>
          </w:p>
        </w:tc>
      </w:tr>
      <w:tr w:rsidR="00947DD2" w:rsidRPr="00DA6E29" w:rsidTr="00F8294F">
        <w:tc>
          <w:tcPr>
            <w:tcW w:w="2734"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Территориальная доступность, минут</w:t>
            </w:r>
          </w:p>
        </w:tc>
        <w:tc>
          <w:tcPr>
            <w:tcW w:w="3313" w:type="dxa"/>
            <w:gridSpan w:val="4"/>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Транспортная:</w:t>
            </w:r>
          </w:p>
          <w:p w:rsidR="00947DD2" w:rsidRPr="00DA6E29" w:rsidRDefault="00947DD2" w:rsidP="00F8294F">
            <w:pPr>
              <w:suppressAutoHyphens/>
              <w:contextualSpacing/>
              <w:jc w:val="both"/>
              <w:rPr>
                <w:sz w:val="22"/>
                <w:szCs w:val="24"/>
              </w:rPr>
            </w:pPr>
            <w:r w:rsidRPr="00DA6E29">
              <w:rPr>
                <w:sz w:val="22"/>
                <w:szCs w:val="24"/>
              </w:rPr>
              <w:t>для индивидуальной застройки - 10 минут.</w:t>
            </w:r>
          </w:p>
          <w:p w:rsidR="00947DD2" w:rsidRPr="00DA6E29" w:rsidRDefault="00947DD2" w:rsidP="00F8294F">
            <w:pPr>
              <w:suppressAutoHyphens/>
              <w:contextualSpacing/>
              <w:jc w:val="both"/>
              <w:rPr>
                <w:sz w:val="22"/>
                <w:szCs w:val="24"/>
              </w:rPr>
            </w:pPr>
            <w:r w:rsidRPr="00DA6E29">
              <w:rPr>
                <w:sz w:val="22"/>
                <w:szCs w:val="24"/>
              </w:rPr>
              <w:t>Пешеходная:</w:t>
            </w:r>
          </w:p>
          <w:p w:rsidR="00947DD2" w:rsidRPr="00DA6E29" w:rsidRDefault="00947DD2" w:rsidP="00F8294F">
            <w:pPr>
              <w:suppressAutoHyphens/>
              <w:contextualSpacing/>
              <w:jc w:val="both"/>
              <w:rPr>
                <w:sz w:val="22"/>
                <w:szCs w:val="24"/>
              </w:rPr>
            </w:pPr>
            <w:r w:rsidRPr="00DA6E29">
              <w:rPr>
                <w:sz w:val="22"/>
                <w:szCs w:val="24"/>
              </w:rPr>
              <w:t>- для малоэтажной жилой застройки - 10,</w:t>
            </w:r>
          </w:p>
          <w:p w:rsidR="00947DD2" w:rsidRPr="00DA6E29" w:rsidRDefault="00947DD2" w:rsidP="00F8294F">
            <w:pPr>
              <w:suppressAutoHyphens/>
              <w:contextualSpacing/>
              <w:jc w:val="both"/>
              <w:rPr>
                <w:sz w:val="22"/>
                <w:szCs w:val="24"/>
              </w:rPr>
            </w:pPr>
            <w:r w:rsidRPr="00DA6E29">
              <w:rPr>
                <w:sz w:val="22"/>
                <w:szCs w:val="24"/>
              </w:rPr>
              <w:t>- для среднеэтажной, многоэтажной жилой застройки - 6</w:t>
            </w:r>
          </w:p>
        </w:tc>
      </w:tr>
      <w:tr w:rsidR="00947DD2" w:rsidRPr="00DA6E29" w:rsidTr="00F8294F">
        <w:tc>
          <w:tcPr>
            <w:tcW w:w="2734" w:type="dxa"/>
            <w:vMerge w:val="restart"/>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Организации дополнительного образования</w:t>
            </w: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Уровень обеспеченности,</w:t>
            </w:r>
          </w:p>
          <w:p w:rsidR="00947DD2" w:rsidRPr="00DA6E29" w:rsidRDefault="00947DD2" w:rsidP="00F8294F">
            <w:pPr>
              <w:suppressAutoHyphens/>
              <w:contextualSpacing/>
              <w:jc w:val="both"/>
              <w:rPr>
                <w:sz w:val="22"/>
                <w:szCs w:val="24"/>
              </w:rPr>
            </w:pPr>
            <w:r w:rsidRPr="00DA6E29">
              <w:rPr>
                <w:sz w:val="22"/>
                <w:szCs w:val="24"/>
              </w:rPr>
              <w:t>мест на программах дополнительного образования в расчете на 100 детей в возрасте 5 до 18 лет, из них:</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75,0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75,0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80,0</w:t>
            </w:r>
          </w:p>
        </w:tc>
        <w:tc>
          <w:tcPr>
            <w:tcW w:w="106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88,7</w:t>
            </w:r>
          </w:p>
        </w:tc>
      </w:tr>
      <w:tr w:rsidR="00947DD2" w:rsidRPr="00DA6E29" w:rsidTr="00F8294F">
        <w:tc>
          <w:tcPr>
            <w:tcW w:w="2734"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мест, реализуемых на базе общеобразовательных организаций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32,4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30,4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35,2</w:t>
            </w:r>
          </w:p>
        </w:tc>
        <w:tc>
          <w:tcPr>
            <w:tcW w:w="106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40,7</w:t>
            </w:r>
          </w:p>
        </w:tc>
      </w:tr>
      <w:tr w:rsidR="00947DD2" w:rsidRPr="00DA6E29" w:rsidTr="00F8294F">
        <w:tc>
          <w:tcPr>
            <w:tcW w:w="2734"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мест, реализуемых на базе детских школ искусств</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6,8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8,8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8,8</w:t>
            </w:r>
          </w:p>
        </w:tc>
        <w:tc>
          <w:tcPr>
            <w:tcW w:w="106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11,0</w:t>
            </w:r>
          </w:p>
        </w:tc>
      </w:tr>
      <w:tr w:rsidR="00947DD2" w:rsidRPr="00DA6E29" w:rsidTr="00F8294F">
        <w:tc>
          <w:tcPr>
            <w:tcW w:w="2734"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мест, реализуемых на базе организаций дополнительного образования, осуществляющих спортивную подготовку (спортивные школы)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22,8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22,8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23,0</w:t>
            </w:r>
          </w:p>
        </w:tc>
        <w:tc>
          <w:tcPr>
            <w:tcW w:w="106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24,0</w:t>
            </w:r>
          </w:p>
        </w:tc>
      </w:tr>
      <w:tr w:rsidR="00947DD2" w:rsidRPr="00DA6E29" w:rsidTr="00F8294F">
        <w:tc>
          <w:tcPr>
            <w:tcW w:w="2734"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 xml:space="preserve">мест, реализуемых на базе организаций дополнительного образования, реализующих </w:t>
            </w:r>
            <w:r w:rsidRPr="00DA6E29">
              <w:rPr>
                <w:sz w:val="22"/>
                <w:szCs w:val="24"/>
              </w:rPr>
              <w:lastRenderedPageBreak/>
              <w:t>технические и естественнонаучные программы &lt;4&gt;</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lastRenderedPageBreak/>
              <w:t>13,0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13,0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13,0</w:t>
            </w:r>
          </w:p>
        </w:tc>
        <w:tc>
          <w:tcPr>
            <w:tcW w:w="106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center"/>
              <w:rPr>
                <w:sz w:val="22"/>
                <w:szCs w:val="24"/>
              </w:rPr>
            </w:pPr>
            <w:r w:rsidRPr="00DA6E29">
              <w:rPr>
                <w:sz w:val="22"/>
                <w:szCs w:val="24"/>
              </w:rPr>
              <w:t>13,0</w:t>
            </w:r>
          </w:p>
        </w:tc>
      </w:tr>
      <w:tr w:rsidR="00947DD2" w:rsidRPr="00DA6E29" w:rsidTr="00F8294F">
        <w:tc>
          <w:tcPr>
            <w:tcW w:w="2734"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Размер земельного участка,</w:t>
            </w:r>
          </w:p>
          <w:p w:rsidR="00947DD2" w:rsidRPr="00DA6E29" w:rsidRDefault="00947DD2" w:rsidP="00F8294F">
            <w:pPr>
              <w:suppressAutoHyphens/>
              <w:contextualSpacing/>
              <w:jc w:val="both"/>
              <w:rPr>
                <w:sz w:val="22"/>
                <w:szCs w:val="24"/>
              </w:rPr>
            </w:pPr>
            <w:r w:rsidRPr="00DA6E29">
              <w:rPr>
                <w:sz w:val="22"/>
                <w:szCs w:val="24"/>
              </w:rPr>
              <w:t>кв. м на 1 место</w:t>
            </w:r>
          </w:p>
        </w:tc>
        <w:tc>
          <w:tcPr>
            <w:tcW w:w="3313" w:type="dxa"/>
            <w:gridSpan w:val="4"/>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Для встроенных объектов - 7,5.</w:t>
            </w:r>
          </w:p>
          <w:p w:rsidR="00947DD2" w:rsidRPr="00DA6E29" w:rsidRDefault="00947DD2" w:rsidP="00F8294F">
            <w:pPr>
              <w:suppressAutoHyphens/>
              <w:contextualSpacing/>
              <w:jc w:val="both"/>
              <w:rPr>
                <w:sz w:val="22"/>
                <w:szCs w:val="24"/>
              </w:rPr>
            </w:pPr>
            <w:r w:rsidRPr="00DA6E29">
              <w:rPr>
                <w:sz w:val="22"/>
                <w:szCs w:val="24"/>
              </w:rPr>
              <w:t>Для отдельно стоящих объектов:</w:t>
            </w:r>
          </w:p>
          <w:p w:rsidR="00947DD2" w:rsidRPr="00DA6E29" w:rsidRDefault="00947DD2" w:rsidP="00F8294F">
            <w:pPr>
              <w:suppressAutoHyphens/>
              <w:contextualSpacing/>
              <w:jc w:val="both"/>
              <w:rPr>
                <w:sz w:val="22"/>
                <w:szCs w:val="24"/>
              </w:rPr>
            </w:pPr>
            <w:r w:rsidRPr="00DA6E29">
              <w:rPr>
                <w:sz w:val="22"/>
                <w:szCs w:val="24"/>
              </w:rPr>
              <w:t>вместимостью до 500 мест - 15,</w:t>
            </w:r>
          </w:p>
          <w:p w:rsidR="00947DD2" w:rsidRPr="00DA6E29" w:rsidRDefault="00947DD2" w:rsidP="00F8294F">
            <w:pPr>
              <w:suppressAutoHyphens/>
              <w:contextualSpacing/>
              <w:jc w:val="both"/>
              <w:rPr>
                <w:sz w:val="22"/>
                <w:szCs w:val="24"/>
              </w:rPr>
            </w:pPr>
            <w:r w:rsidRPr="00DA6E29">
              <w:rPr>
                <w:sz w:val="22"/>
                <w:szCs w:val="24"/>
              </w:rPr>
              <w:t>вместимостью более 500 мест - 12</w:t>
            </w:r>
          </w:p>
        </w:tc>
      </w:tr>
      <w:tr w:rsidR="00947DD2" w:rsidRPr="00DA6E29" w:rsidTr="00F8294F">
        <w:tc>
          <w:tcPr>
            <w:tcW w:w="2734" w:type="dxa"/>
            <w:vMerge/>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p>
        </w:tc>
        <w:tc>
          <w:tcPr>
            <w:tcW w:w="3279" w:type="dxa"/>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Транспортная доступность, минут</w:t>
            </w:r>
          </w:p>
        </w:tc>
        <w:tc>
          <w:tcPr>
            <w:tcW w:w="3313" w:type="dxa"/>
            <w:gridSpan w:val="4"/>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Для образовательных организаций (за исключением общеобразовательных организаций) - 5</w:t>
            </w:r>
          </w:p>
        </w:tc>
      </w:tr>
      <w:tr w:rsidR="00947DD2" w:rsidRPr="00DA6E29" w:rsidTr="00F8294F">
        <w:tc>
          <w:tcPr>
            <w:tcW w:w="9326" w:type="dxa"/>
            <w:gridSpan w:val="6"/>
            <w:tcBorders>
              <w:top w:val="single" w:sz="8" w:space="0" w:color="000000"/>
              <w:left w:val="single" w:sz="8" w:space="0" w:color="000000"/>
              <w:bottom w:val="single" w:sz="8" w:space="0" w:color="000000"/>
              <w:right w:val="single" w:sz="8" w:space="0" w:color="000000"/>
            </w:tcBorders>
            <w:vAlign w:val="center"/>
            <w:hideMark/>
          </w:tcPr>
          <w:p w:rsidR="00947DD2" w:rsidRPr="00DA6E29" w:rsidRDefault="00947DD2" w:rsidP="00F8294F">
            <w:pPr>
              <w:suppressAutoHyphens/>
              <w:contextualSpacing/>
              <w:jc w:val="both"/>
              <w:rPr>
                <w:sz w:val="22"/>
                <w:szCs w:val="24"/>
              </w:rPr>
            </w:pPr>
            <w:r w:rsidRPr="00DA6E29">
              <w:rPr>
                <w:sz w:val="22"/>
                <w:szCs w:val="24"/>
              </w:rPr>
              <w:t>--------------------------------</w:t>
            </w:r>
          </w:p>
          <w:p w:rsidR="00947DD2" w:rsidRPr="00DA6E29" w:rsidRDefault="00947DD2" w:rsidP="00F8294F">
            <w:pPr>
              <w:suppressAutoHyphens/>
              <w:contextualSpacing/>
              <w:jc w:val="both"/>
              <w:rPr>
                <w:sz w:val="22"/>
                <w:szCs w:val="24"/>
              </w:rPr>
            </w:pPr>
            <w:r w:rsidRPr="00DA6E29">
              <w:rPr>
                <w:sz w:val="22"/>
                <w:szCs w:val="24"/>
              </w:rPr>
              <w:t>Примечания:</w:t>
            </w:r>
          </w:p>
          <w:p w:rsidR="00947DD2" w:rsidRPr="00DA6E29" w:rsidRDefault="00947DD2" w:rsidP="00F8294F">
            <w:pPr>
              <w:suppressAutoHyphens/>
              <w:contextualSpacing/>
              <w:jc w:val="both"/>
              <w:rPr>
                <w:sz w:val="22"/>
                <w:szCs w:val="24"/>
              </w:rPr>
            </w:pPr>
            <w:r w:rsidRPr="00DA6E29">
              <w:rPr>
                <w:sz w:val="22"/>
                <w:szCs w:val="24"/>
              </w:rPr>
              <w:t xml:space="preserve">&lt;1&gt; Дифференцированный по территории города удельный расчетный показатель минимально допустимого уровня обеспеченности дошкольными образовательными организациями на период 2040 года, учитывающий морфологию жилой застройки, представлен в </w:t>
            </w:r>
            <w:hyperlink r:id="rId8" w:history="1">
              <w:r w:rsidRPr="00DA6E29">
                <w:rPr>
                  <w:color w:val="1A0DAB"/>
                  <w:sz w:val="22"/>
                  <w:szCs w:val="24"/>
                  <w:u w:val="single"/>
                </w:rPr>
                <w:t>Приложении Д</w:t>
              </w:r>
            </w:hyperlink>
            <w:r w:rsidRPr="00DA6E29">
              <w:rPr>
                <w:sz w:val="22"/>
                <w:szCs w:val="24"/>
              </w:rPr>
              <w:t>.</w:t>
            </w:r>
          </w:p>
          <w:p w:rsidR="00947DD2" w:rsidRPr="00DA6E29" w:rsidRDefault="00947DD2" w:rsidP="00F8294F">
            <w:pPr>
              <w:suppressAutoHyphens/>
              <w:contextualSpacing/>
              <w:jc w:val="both"/>
              <w:rPr>
                <w:sz w:val="22"/>
                <w:szCs w:val="24"/>
              </w:rPr>
            </w:pPr>
            <w:r w:rsidRPr="00DA6E29">
              <w:rPr>
                <w:sz w:val="22"/>
                <w:szCs w:val="24"/>
              </w:rPr>
              <w:t>&lt;2&gt; При планировании учебных трансформеров, совмещенных объектов, размер земельного участка определяется как сумма земельного участка, необходимого для размещения общеобразовательной организации и размера земельного участка, необходимого для размещения встроенной дошкольной образовательной организации.</w:t>
            </w:r>
          </w:p>
          <w:p w:rsidR="00947DD2" w:rsidRPr="00DA6E29" w:rsidRDefault="00947DD2" w:rsidP="00F8294F">
            <w:pPr>
              <w:suppressAutoHyphens/>
              <w:contextualSpacing/>
              <w:jc w:val="both"/>
              <w:rPr>
                <w:sz w:val="22"/>
                <w:szCs w:val="24"/>
              </w:rPr>
            </w:pPr>
            <w:r w:rsidRPr="00DA6E29">
              <w:rPr>
                <w:sz w:val="22"/>
                <w:szCs w:val="24"/>
              </w:rPr>
              <w:t xml:space="preserve">&lt;3&gt; Дифференцированный по территории города удельный расчетный показатель минимально допустимого уровня обеспеченности общеобразовательными организациями на период 2040 года, учитывающий морфологию жилой застройки, представлен в </w:t>
            </w:r>
            <w:hyperlink r:id="rId9" w:history="1">
              <w:r w:rsidRPr="00DA6E29">
                <w:rPr>
                  <w:color w:val="1A0DAB"/>
                  <w:sz w:val="22"/>
                  <w:szCs w:val="24"/>
                  <w:u w:val="single"/>
                </w:rPr>
                <w:t>Приложении Е</w:t>
              </w:r>
            </w:hyperlink>
            <w:r w:rsidRPr="00DA6E29">
              <w:rPr>
                <w:sz w:val="22"/>
                <w:szCs w:val="24"/>
              </w:rPr>
              <w:t>.</w:t>
            </w:r>
          </w:p>
          <w:p w:rsidR="00947DD2" w:rsidRPr="00DA6E29" w:rsidRDefault="00947DD2" w:rsidP="00F8294F">
            <w:pPr>
              <w:suppressAutoHyphens/>
              <w:contextualSpacing/>
              <w:jc w:val="both"/>
              <w:rPr>
                <w:sz w:val="22"/>
                <w:szCs w:val="24"/>
              </w:rPr>
            </w:pPr>
            <w:r w:rsidRPr="00DA6E29">
              <w:rPr>
                <w:sz w:val="22"/>
                <w:szCs w:val="24"/>
              </w:rPr>
              <w:t xml:space="preserve">&lt;4&gt; Число мест в организациях дополнительного образования, реализующих программы технической и естественно научной направленности, необходимо определять с учетом обслуживания населения 1-го пояса Нижневартовской агломерации. Пространственная структура и характеристика Нижневартовской агломерации приведена в </w:t>
            </w:r>
            <w:hyperlink r:id="rId10" w:history="1">
              <w:r w:rsidRPr="00DA6E29">
                <w:rPr>
                  <w:color w:val="1A0DAB"/>
                  <w:sz w:val="22"/>
                  <w:szCs w:val="24"/>
                  <w:u w:val="single"/>
                </w:rPr>
                <w:t>Приложении А</w:t>
              </w:r>
            </w:hyperlink>
            <w:r w:rsidRPr="00DA6E29">
              <w:rPr>
                <w:sz w:val="22"/>
                <w:szCs w:val="24"/>
              </w:rPr>
              <w:t xml:space="preserve">. Расчетные показатели минимально допустимого уровня обеспеченности для объектов агломерационного (межмуниципального) значения приведены в </w:t>
            </w:r>
            <w:hyperlink r:id="rId11" w:history="1">
              <w:r w:rsidRPr="00DA6E29">
                <w:rPr>
                  <w:color w:val="1A0DAB"/>
                  <w:sz w:val="22"/>
                  <w:szCs w:val="24"/>
                  <w:u w:val="single"/>
                </w:rPr>
                <w:t>таблице 18</w:t>
              </w:r>
            </w:hyperlink>
            <w:r w:rsidRPr="00DA6E29">
              <w:rPr>
                <w:sz w:val="22"/>
                <w:szCs w:val="24"/>
              </w:rPr>
              <w:t xml:space="preserve"> Приложения Б.</w:t>
            </w:r>
          </w:p>
        </w:tc>
      </w:tr>
    </w:tbl>
    <w:p w:rsidR="00947DD2" w:rsidRDefault="00947DD2" w:rsidP="00947DD2">
      <w:pPr>
        <w:suppressAutoHyphens/>
        <w:jc w:val="right"/>
        <w:rPr>
          <w:sz w:val="28"/>
        </w:rPr>
      </w:pPr>
      <w:r>
        <w:rPr>
          <w:sz w:val="28"/>
        </w:rPr>
        <w:t>».</w:t>
      </w:r>
    </w:p>
    <w:p w:rsidR="00D9465D" w:rsidRDefault="00D9465D" w:rsidP="00D9465D">
      <w:pPr>
        <w:pStyle w:val="a4"/>
        <w:numPr>
          <w:ilvl w:val="0"/>
          <w:numId w:val="1"/>
        </w:numPr>
        <w:suppressAutoHyphens/>
        <w:ind w:left="0" w:firstLine="709"/>
        <w:jc w:val="both"/>
        <w:rPr>
          <w:sz w:val="28"/>
        </w:rPr>
      </w:pPr>
      <w:r>
        <w:rPr>
          <w:sz w:val="28"/>
        </w:rPr>
        <w:t>Настоящее решение вступает в силу после его официального опубликования.</w:t>
      </w:r>
    </w:p>
    <w:p w:rsidR="00E300A8" w:rsidRDefault="00E300A8" w:rsidP="00D9465D">
      <w:pPr>
        <w:ind w:right="-1"/>
        <w:jc w:val="both"/>
        <w:rPr>
          <w:sz w:val="28"/>
        </w:rPr>
      </w:pPr>
    </w:p>
    <w:p w:rsidR="00E300A8" w:rsidRDefault="00E300A8" w:rsidP="00D9465D">
      <w:pPr>
        <w:ind w:right="-1"/>
        <w:jc w:val="both"/>
        <w:rPr>
          <w:sz w:val="28"/>
        </w:rPr>
      </w:pPr>
    </w:p>
    <w:p w:rsidR="0099665E" w:rsidRPr="00947DD2" w:rsidRDefault="0099665E" w:rsidP="00D9465D">
      <w:pPr>
        <w:ind w:right="-1"/>
        <w:jc w:val="both"/>
        <w:rPr>
          <w:sz w:val="28"/>
          <w:szCs w:val="28"/>
        </w:rPr>
      </w:pPr>
    </w:p>
    <w:tbl>
      <w:tblPr>
        <w:tblW w:w="9214" w:type="dxa"/>
        <w:tblLook w:val="04A0" w:firstRow="1" w:lastRow="0" w:firstColumn="1" w:lastColumn="0" w:noHBand="0" w:noVBand="1"/>
      </w:tblPr>
      <w:tblGrid>
        <w:gridCol w:w="5103"/>
        <w:gridCol w:w="4111"/>
      </w:tblGrid>
      <w:tr w:rsidR="00E300A8" w:rsidRPr="00947DD2" w:rsidTr="00267EAE">
        <w:tc>
          <w:tcPr>
            <w:tcW w:w="5103" w:type="dxa"/>
            <w:hideMark/>
          </w:tcPr>
          <w:p w:rsidR="00E300A8" w:rsidRPr="00947DD2" w:rsidRDefault="00E300A8">
            <w:pPr>
              <w:jc w:val="both"/>
              <w:rPr>
                <w:rFonts w:eastAsia="Calibri"/>
                <w:sz w:val="28"/>
                <w:szCs w:val="28"/>
              </w:rPr>
            </w:pPr>
            <w:r w:rsidRPr="00947DD2">
              <w:rPr>
                <w:rFonts w:eastAsia="Calibri"/>
                <w:sz w:val="28"/>
                <w:szCs w:val="28"/>
              </w:rPr>
              <w:t>Председатель Думы</w:t>
            </w:r>
          </w:p>
          <w:p w:rsidR="00E300A8" w:rsidRPr="00947DD2" w:rsidRDefault="00E300A8">
            <w:pPr>
              <w:jc w:val="both"/>
              <w:rPr>
                <w:rFonts w:eastAsia="Calibri"/>
                <w:sz w:val="28"/>
                <w:szCs w:val="28"/>
              </w:rPr>
            </w:pPr>
            <w:r w:rsidRPr="00947DD2">
              <w:rPr>
                <w:rFonts w:eastAsia="Calibri"/>
                <w:sz w:val="28"/>
                <w:szCs w:val="28"/>
              </w:rPr>
              <w:t>города Нижневартовска</w:t>
            </w:r>
          </w:p>
        </w:tc>
        <w:tc>
          <w:tcPr>
            <w:tcW w:w="4111" w:type="dxa"/>
            <w:hideMark/>
          </w:tcPr>
          <w:p w:rsidR="00E300A8" w:rsidRPr="00947DD2" w:rsidRDefault="00947DD2" w:rsidP="00267EAE">
            <w:pPr>
              <w:rPr>
                <w:rFonts w:eastAsia="Calibri"/>
                <w:sz w:val="28"/>
                <w:szCs w:val="28"/>
              </w:rPr>
            </w:pPr>
            <w:r w:rsidRPr="00947DD2">
              <w:rPr>
                <w:rFonts w:eastAsia="Calibri"/>
                <w:sz w:val="28"/>
                <w:szCs w:val="28"/>
              </w:rPr>
              <w:t>Исполняющий обязанн</w:t>
            </w:r>
            <w:bookmarkStart w:id="0" w:name="_GoBack"/>
            <w:bookmarkEnd w:id="0"/>
            <w:r w:rsidRPr="00947DD2">
              <w:rPr>
                <w:rFonts w:eastAsia="Calibri"/>
                <w:sz w:val="28"/>
                <w:szCs w:val="28"/>
              </w:rPr>
              <w:t>ости г</w:t>
            </w:r>
            <w:r w:rsidR="00E300A8" w:rsidRPr="00947DD2">
              <w:rPr>
                <w:rFonts w:eastAsia="Calibri"/>
                <w:sz w:val="28"/>
                <w:szCs w:val="28"/>
              </w:rPr>
              <w:t>лав</w:t>
            </w:r>
            <w:r w:rsidRPr="00947DD2">
              <w:rPr>
                <w:rFonts w:eastAsia="Calibri"/>
                <w:sz w:val="28"/>
                <w:szCs w:val="28"/>
              </w:rPr>
              <w:t>ы</w:t>
            </w:r>
            <w:r w:rsidR="00E300A8" w:rsidRPr="00947DD2">
              <w:rPr>
                <w:rFonts w:eastAsia="Calibri"/>
                <w:sz w:val="28"/>
                <w:szCs w:val="28"/>
              </w:rPr>
              <w:t xml:space="preserve"> города</w:t>
            </w:r>
            <w:r w:rsidRPr="00947DD2">
              <w:rPr>
                <w:rFonts w:eastAsia="Calibri"/>
                <w:sz w:val="28"/>
                <w:szCs w:val="28"/>
              </w:rPr>
              <w:t xml:space="preserve"> </w:t>
            </w:r>
            <w:r w:rsidR="00E300A8" w:rsidRPr="00947DD2">
              <w:rPr>
                <w:rFonts w:eastAsia="Calibri"/>
                <w:sz w:val="28"/>
                <w:szCs w:val="28"/>
              </w:rPr>
              <w:t>Нижневартовска</w:t>
            </w:r>
          </w:p>
        </w:tc>
      </w:tr>
      <w:tr w:rsidR="00E300A8" w:rsidRPr="00947DD2" w:rsidTr="00267EAE">
        <w:tc>
          <w:tcPr>
            <w:tcW w:w="5103" w:type="dxa"/>
          </w:tcPr>
          <w:p w:rsidR="00E300A8" w:rsidRPr="00947DD2" w:rsidRDefault="00E300A8">
            <w:pPr>
              <w:jc w:val="both"/>
              <w:rPr>
                <w:rFonts w:eastAsia="Calibri"/>
                <w:sz w:val="28"/>
                <w:szCs w:val="28"/>
              </w:rPr>
            </w:pPr>
          </w:p>
          <w:p w:rsidR="00E300A8" w:rsidRPr="00947DD2" w:rsidRDefault="00E300A8">
            <w:pPr>
              <w:jc w:val="both"/>
              <w:rPr>
                <w:rFonts w:eastAsia="Calibri"/>
                <w:sz w:val="28"/>
                <w:szCs w:val="28"/>
              </w:rPr>
            </w:pPr>
            <w:r w:rsidRPr="00947DD2">
              <w:rPr>
                <w:rFonts w:eastAsia="Calibri"/>
                <w:sz w:val="28"/>
                <w:szCs w:val="28"/>
              </w:rPr>
              <w:t xml:space="preserve">____________ </w:t>
            </w:r>
            <w:r w:rsidR="00947DD2" w:rsidRPr="00947DD2">
              <w:rPr>
                <w:rFonts w:eastAsia="Calibri"/>
                <w:sz w:val="28"/>
                <w:szCs w:val="28"/>
              </w:rPr>
              <w:t>А.В. Сатинов</w:t>
            </w:r>
          </w:p>
          <w:p w:rsidR="00E300A8" w:rsidRDefault="00E300A8">
            <w:pPr>
              <w:jc w:val="both"/>
              <w:rPr>
                <w:rFonts w:eastAsia="Calibri"/>
                <w:sz w:val="28"/>
                <w:szCs w:val="28"/>
              </w:rPr>
            </w:pPr>
          </w:p>
          <w:p w:rsidR="00267EAE" w:rsidRPr="00947DD2" w:rsidRDefault="00267EAE">
            <w:pPr>
              <w:jc w:val="both"/>
              <w:rPr>
                <w:rFonts w:eastAsia="Calibri"/>
                <w:sz w:val="28"/>
                <w:szCs w:val="28"/>
              </w:rPr>
            </w:pPr>
          </w:p>
        </w:tc>
        <w:tc>
          <w:tcPr>
            <w:tcW w:w="4111" w:type="dxa"/>
          </w:tcPr>
          <w:p w:rsidR="00E300A8" w:rsidRPr="00947DD2" w:rsidRDefault="00E300A8">
            <w:pPr>
              <w:jc w:val="both"/>
              <w:rPr>
                <w:rFonts w:eastAsia="Calibri"/>
                <w:sz w:val="28"/>
                <w:szCs w:val="28"/>
              </w:rPr>
            </w:pPr>
          </w:p>
          <w:p w:rsidR="00E300A8" w:rsidRPr="00947DD2" w:rsidRDefault="00E300A8" w:rsidP="00947DD2">
            <w:pPr>
              <w:jc w:val="both"/>
              <w:rPr>
                <w:rFonts w:eastAsia="Calibri"/>
                <w:sz w:val="28"/>
                <w:szCs w:val="28"/>
              </w:rPr>
            </w:pPr>
            <w:r w:rsidRPr="00947DD2">
              <w:rPr>
                <w:rFonts w:eastAsia="Calibri"/>
                <w:sz w:val="28"/>
                <w:szCs w:val="28"/>
              </w:rPr>
              <w:t xml:space="preserve">_______________ </w:t>
            </w:r>
            <w:r w:rsidR="00947DD2" w:rsidRPr="00947DD2">
              <w:rPr>
                <w:rFonts w:eastAsia="Calibri"/>
                <w:sz w:val="28"/>
                <w:szCs w:val="28"/>
              </w:rPr>
              <w:t>Д.А. Кощенко</w:t>
            </w:r>
          </w:p>
        </w:tc>
      </w:tr>
    </w:tbl>
    <w:p w:rsidR="00AC6F0B" w:rsidRPr="00EE5EDC" w:rsidRDefault="00E300A8" w:rsidP="00B309A5">
      <w:pPr>
        <w:jc w:val="both"/>
        <w:rPr>
          <w:bCs/>
          <w:sz w:val="24"/>
          <w:szCs w:val="24"/>
        </w:rPr>
      </w:pPr>
      <w:r w:rsidRPr="00EE5EDC">
        <w:rPr>
          <w:bCs/>
          <w:sz w:val="24"/>
          <w:szCs w:val="24"/>
        </w:rPr>
        <w:t>«__» ___________ 202</w:t>
      </w:r>
      <w:r w:rsidR="00B309A5" w:rsidRPr="00EE5EDC">
        <w:rPr>
          <w:bCs/>
          <w:sz w:val="24"/>
          <w:szCs w:val="24"/>
        </w:rPr>
        <w:t>1</w:t>
      </w:r>
      <w:r w:rsidR="00267EAE">
        <w:rPr>
          <w:bCs/>
          <w:sz w:val="24"/>
          <w:szCs w:val="24"/>
        </w:rPr>
        <w:t xml:space="preserve"> года</w:t>
      </w:r>
      <w:r w:rsidR="00267EAE">
        <w:rPr>
          <w:bCs/>
          <w:sz w:val="24"/>
          <w:szCs w:val="24"/>
        </w:rPr>
        <w:tab/>
      </w:r>
      <w:r w:rsidR="00267EAE">
        <w:rPr>
          <w:bCs/>
          <w:sz w:val="24"/>
          <w:szCs w:val="24"/>
        </w:rPr>
        <w:tab/>
      </w:r>
      <w:r w:rsidR="00267EAE">
        <w:rPr>
          <w:bCs/>
          <w:sz w:val="24"/>
          <w:szCs w:val="24"/>
        </w:rPr>
        <w:tab/>
        <w:t xml:space="preserve">      </w:t>
      </w:r>
      <w:r w:rsidRPr="00EE5EDC">
        <w:rPr>
          <w:bCs/>
          <w:sz w:val="24"/>
          <w:szCs w:val="24"/>
        </w:rPr>
        <w:t xml:space="preserve"> «__» ___________ 202</w:t>
      </w:r>
      <w:r w:rsidR="00B309A5" w:rsidRPr="00EE5EDC">
        <w:rPr>
          <w:bCs/>
          <w:sz w:val="24"/>
          <w:szCs w:val="24"/>
        </w:rPr>
        <w:t>1</w:t>
      </w:r>
      <w:r w:rsidRPr="00EE5EDC">
        <w:rPr>
          <w:bCs/>
          <w:sz w:val="24"/>
          <w:szCs w:val="24"/>
        </w:rPr>
        <w:t xml:space="preserve"> года</w:t>
      </w:r>
    </w:p>
    <w:sectPr w:rsidR="00AC6F0B" w:rsidRPr="00EE5EDC" w:rsidSect="00B309A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341" w:rsidRDefault="00E50341" w:rsidP="00B752D7">
      <w:r>
        <w:separator/>
      </w:r>
    </w:p>
  </w:endnote>
  <w:endnote w:type="continuationSeparator" w:id="0">
    <w:p w:rsidR="00E50341" w:rsidRDefault="00E50341" w:rsidP="00B7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341" w:rsidRDefault="00E50341" w:rsidP="00B752D7">
      <w:r>
        <w:separator/>
      </w:r>
    </w:p>
  </w:footnote>
  <w:footnote w:type="continuationSeparator" w:id="0">
    <w:p w:rsidR="00E50341" w:rsidRDefault="00E50341" w:rsidP="00B7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156"/>
    <w:multiLevelType w:val="multilevel"/>
    <w:tmpl w:val="5D829C78"/>
    <w:lvl w:ilvl="0">
      <w:start w:val="1"/>
      <w:numFmt w:val="decimal"/>
      <w:lvlText w:val="%1."/>
      <w:lvlJc w:val="left"/>
      <w:pPr>
        <w:ind w:left="720" w:hanging="360"/>
      </w:pPr>
      <w:rPr>
        <w:rFonts w:hint="default"/>
        <w:b w:val="0"/>
        <w:sz w:val="28"/>
        <w:szCs w:val="28"/>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BD14FDC"/>
    <w:multiLevelType w:val="hybridMultilevel"/>
    <w:tmpl w:val="3236927E"/>
    <w:lvl w:ilvl="0" w:tplc="E586E7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7397F39"/>
    <w:multiLevelType w:val="hybridMultilevel"/>
    <w:tmpl w:val="DEE246D2"/>
    <w:lvl w:ilvl="0" w:tplc="54941F6C">
      <w:start w:val="1"/>
      <w:numFmt w:val="decimal"/>
      <w:lvlText w:val="%1)"/>
      <w:lvlJc w:val="left"/>
      <w:pPr>
        <w:ind w:left="1348" w:hanging="360"/>
      </w:pPr>
      <w:rPr>
        <w:rFonts w:hint="default"/>
      </w:rPr>
    </w:lvl>
    <w:lvl w:ilvl="1" w:tplc="04190019">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3" w15:restartNumberingAfterBreak="0">
    <w:nsid w:val="433D3A98"/>
    <w:multiLevelType w:val="hybridMultilevel"/>
    <w:tmpl w:val="3BC08702"/>
    <w:lvl w:ilvl="0" w:tplc="DD8E2B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F4E19A5"/>
    <w:multiLevelType w:val="multilevel"/>
    <w:tmpl w:val="2FE4B890"/>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0854708"/>
    <w:multiLevelType w:val="hybridMultilevel"/>
    <w:tmpl w:val="FCD28A00"/>
    <w:lvl w:ilvl="0" w:tplc="B0AAE39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5B546623"/>
    <w:multiLevelType w:val="hybridMultilevel"/>
    <w:tmpl w:val="14C08758"/>
    <w:lvl w:ilvl="0" w:tplc="0ECAA6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0D5"/>
    <w:rsid w:val="00043A45"/>
    <w:rsid w:val="000D60D5"/>
    <w:rsid w:val="001000B5"/>
    <w:rsid w:val="001666D9"/>
    <w:rsid w:val="00190C4A"/>
    <w:rsid w:val="00194079"/>
    <w:rsid w:val="00196F1D"/>
    <w:rsid w:val="001E665E"/>
    <w:rsid w:val="00234442"/>
    <w:rsid w:val="00267EAE"/>
    <w:rsid w:val="002A0869"/>
    <w:rsid w:val="00322AE4"/>
    <w:rsid w:val="003F45E4"/>
    <w:rsid w:val="0040160A"/>
    <w:rsid w:val="0040558C"/>
    <w:rsid w:val="00470E3F"/>
    <w:rsid w:val="004A4ED0"/>
    <w:rsid w:val="00553A50"/>
    <w:rsid w:val="00562A71"/>
    <w:rsid w:val="00583681"/>
    <w:rsid w:val="005B354C"/>
    <w:rsid w:val="005D3AFA"/>
    <w:rsid w:val="007402AA"/>
    <w:rsid w:val="00790D7D"/>
    <w:rsid w:val="007B5CDD"/>
    <w:rsid w:val="007E248F"/>
    <w:rsid w:val="007F465E"/>
    <w:rsid w:val="00831AE1"/>
    <w:rsid w:val="00886987"/>
    <w:rsid w:val="008E719D"/>
    <w:rsid w:val="00914CA2"/>
    <w:rsid w:val="00947DD2"/>
    <w:rsid w:val="00967002"/>
    <w:rsid w:val="0099665E"/>
    <w:rsid w:val="009B458D"/>
    <w:rsid w:val="009F75F2"/>
    <w:rsid w:val="00A20D94"/>
    <w:rsid w:val="00A43C1E"/>
    <w:rsid w:val="00A52DDE"/>
    <w:rsid w:val="00A63D53"/>
    <w:rsid w:val="00A92EBD"/>
    <w:rsid w:val="00AA0F6A"/>
    <w:rsid w:val="00AC6F0B"/>
    <w:rsid w:val="00B13AF2"/>
    <w:rsid w:val="00B309A5"/>
    <w:rsid w:val="00B752D7"/>
    <w:rsid w:val="00B817FD"/>
    <w:rsid w:val="00BB3310"/>
    <w:rsid w:val="00C02B93"/>
    <w:rsid w:val="00C03A19"/>
    <w:rsid w:val="00C1483D"/>
    <w:rsid w:val="00C63DA3"/>
    <w:rsid w:val="00D01D38"/>
    <w:rsid w:val="00D364EE"/>
    <w:rsid w:val="00D40451"/>
    <w:rsid w:val="00D9465D"/>
    <w:rsid w:val="00DB17ED"/>
    <w:rsid w:val="00DB6B7A"/>
    <w:rsid w:val="00E02E71"/>
    <w:rsid w:val="00E300A8"/>
    <w:rsid w:val="00E50341"/>
    <w:rsid w:val="00E51CCA"/>
    <w:rsid w:val="00E65003"/>
    <w:rsid w:val="00ED0279"/>
    <w:rsid w:val="00ED2407"/>
    <w:rsid w:val="00EE5EDC"/>
    <w:rsid w:val="00F25B7C"/>
    <w:rsid w:val="00F374BE"/>
    <w:rsid w:val="00F51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E36D"/>
  <w15:chartTrackingRefBased/>
  <w15:docId w15:val="{4D9333BF-66ED-4F00-8CE7-533EAEFF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5E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
    <w:next w:val="a0"/>
    <w:link w:val="20"/>
    <w:qFormat/>
    <w:rsid w:val="00BB3310"/>
    <w:pPr>
      <w:keepNext/>
      <w:tabs>
        <w:tab w:val="left" w:pos="1134"/>
        <w:tab w:val="left" w:pos="1276"/>
      </w:tabs>
      <w:overflowPunct/>
      <w:autoSpaceDE/>
      <w:autoSpaceDN/>
      <w:adjustRightInd/>
      <w:spacing w:before="180" w:after="60"/>
      <w:textAlignment w:val="auto"/>
      <w:outlineLvl w:val="1"/>
    </w:pPr>
    <w:rPr>
      <w:b/>
      <w:bCs/>
      <w:i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D9465D"/>
    <w:pPr>
      <w:ind w:left="720"/>
      <w:contextualSpacing/>
    </w:pPr>
  </w:style>
  <w:style w:type="paragraph" w:customStyle="1" w:styleId="ConsPlusTitle">
    <w:name w:val="ConsPlusTitle"/>
    <w:uiPriority w:val="99"/>
    <w:rsid w:val="00F374B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F374B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0">
    <w:name w:val="Табличный_слева_10"/>
    <w:basedOn w:val="a"/>
    <w:qFormat/>
    <w:rsid w:val="00BB3310"/>
    <w:pPr>
      <w:overflowPunct/>
      <w:autoSpaceDE/>
      <w:autoSpaceDN/>
      <w:adjustRightInd/>
      <w:textAlignment w:val="auto"/>
    </w:pPr>
    <w:rPr>
      <w:szCs w:val="24"/>
    </w:rPr>
  </w:style>
  <w:style w:type="paragraph" w:customStyle="1" w:styleId="a0">
    <w:name w:val="Абзац"/>
    <w:basedOn w:val="a"/>
    <w:link w:val="a5"/>
    <w:qFormat/>
    <w:rsid w:val="00BB3310"/>
    <w:pPr>
      <w:overflowPunct/>
      <w:autoSpaceDE/>
      <w:autoSpaceDN/>
      <w:adjustRightInd/>
      <w:spacing w:before="120" w:after="60"/>
      <w:ind w:firstLine="567"/>
      <w:jc w:val="both"/>
      <w:textAlignment w:val="auto"/>
    </w:pPr>
    <w:rPr>
      <w:sz w:val="24"/>
      <w:szCs w:val="24"/>
      <w:lang w:val="x-none" w:eastAsia="x-none"/>
    </w:rPr>
  </w:style>
  <w:style w:type="character" w:customStyle="1" w:styleId="a5">
    <w:name w:val="Абзац Знак"/>
    <w:link w:val="a0"/>
    <w:rsid w:val="00BB3310"/>
    <w:rPr>
      <w:rFonts w:ascii="Times New Roman" w:eastAsia="Times New Roman" w:hAnsi="Times New Roman" w:cs="Times New Roman"/>
      <w:sz w:val="24"/>
      <w:szCs w:val="24"/>
      <w:lang w:val="x-none" w:eastAsia="x-none"/>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basedOn w:val="a1"/>
    <w:link w:val="2"/>
    <w:rsid w:val="00BB3310"/>
    <w:rPr>
      <w:rFonts w:ascii="Times New Roman" w:eastAsia="Times New Roman" w:hAnsi="Times New Roman" w:cs="Times New Roman"/>
      <w:b/>
      <w:bCs/>
      <w:iCs/>
      <w:sz w:val="28"/>
      <w:szCs w:val="28"/>
      <w:lang w:val="x-none" w:eastAsia="x-none"/>
    </w:rPr>
  </w:style>
  <w:style w:type="paragraph" w:styleId="a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uiPriority w:val="35"/>
    <w:qFormat/>
    <w:rsid w:val="00A52DDE"/>
    <w:pPr>
      <w:keepNext/>
      <w:overflowPunct/>
      <w:autoSpaceDE/>
      <w:autoSpaceDN/>
      <w:adjustRightInd/>
      <w:spacing w:before="120" w:after="120"/>
      <w:jc w:val="center"/>
      <w:textAlignment w:val="auto"/>
    </w:pPr>
    <w:rPr>
      <w:b/>
      <w:bCs/>
      <w:sz w:val="22"/>
    </w:rPr>
  </w:style>
  <w:style w:type="table" w:styleId="a7">
    <w:name w:val="Table Grid"/>
    <w:basedOn w:val="a2"/>
    <w:uiPriority w:val="59"/>
    <w:rsid w:val="00A52D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52DDE"/>
    <w:pPr>
      <w:tabs>
        <w:tab w:val="num" w:pos="0"/>
      </w:tabs>
      <w:overflowPunct/>
      <w:autoSpaceDE/>
      <w:autoSpaceDN/>
      <w:adjustRightInd/>
      <w:spacing w:before="100" w:beforeAutospacing="1" w:after="100" w:afterAutospacing="1"/>
      <w:textAlignment w:val="auto"/>
    </w:pPr>
    <w:rPr>
      <w:rFonts w:eastAsia="Calibri"/>
      <w:bCs/>
      <w:color w:val="000000"/>
      <w:kern w:val="24"/>
      <w:sz w:val="24"/>
      <w:szCs w:val="24"/>
      <w:lang w:eastAsia="ar-SA"/>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6"/>
    <w:locked/>
    <w:rsid w:val="00A52DDE"/>
    <w:rPr>
      <w:rFonts w:ascii="Times New Roman" w:eastAsia="Times New Roman" w:hAnsi="Times New Roman" w:cs="Times New Roman"/>
      <w:b/>
      <w:bCs/>
      <w:szCs w:val="20"/>
      <w:lang w:eastAsia="ru-RU"/>
    </w:rPr>
  </w:style>
  <w:style w:type="paragraph" w:customStyle="1" w:styleId="S2">
    <w:name w:val="S_Заголовок 2"/>
    <w:basedOn w:val="2"/>
    <w:rsid w:val="00A52DDE"/>
    <w:pPr>
      <w:keepNext w:val="0"/>
      <w:tabs>
        <w:tab w:val="clear" w:pos="1134"/>
        <w:tab w:val="clear" w:pos="1276"/>
        <w:tab w:val="num" w:pos="360"/>
      </w:tabs>
      <w:spacing w:before="0" w:after="0" w:line="360" w:lineRule="auto"/>
      <w:ind w:left="360" w:hanging="360"/>
      <w:jc w:val="both"/>
    </w:pPr>
    <w:rPr>
      <w:bCs w:val="0"/>
      <w:iCs w:val="0"/>
      <w:sz w:val="24"/>
      <w:szCs w:val="24"/>
    </w:rPr>
  </w:style>
  <w:style w:type="paragraph" w:styleId="a9">
    <w:name w:val="header"/>
    <w:basedOn w:val="a"/>
    <w:link w:val="aa"/>
    <w:uiPriority w:val="99"/>
    <w:unhideWhenUsed/>
    <w:rsid w:val="00B752D7"/>
    <w:pPr>
      <w:tabs>
        <w:tab w:val="center" w:pos="4677"/>
        <w:tab w:val="right" w:pos="9355"/>
      </w:tabs>
    </w:pPr>
  </w:style>
  <w:style w:type="character" w:customStyle="1" w:styleId="aa">
    <w:name w:val="Верхний колонтитул Знак"/>
    <w:basedOn w:val="a1"/>
    <w:link w:val="a9"/>
    <w:uiPriority w:val="99"/>
    <w:rsid w:val="00B752D7"/>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B752D7"/>
    <w:pPr>
      <w:tabs>
        <w:tab w:val="center" w:pos="4677"/>
        <w:tab w:val="right" w:pos="9355"/>
      </w:tabs>
    </w:pPr>
  </w:style>
  <w:style w:type="character" w:customStyle="1" w:styleId="ac">
    <w:name w:val="Нижний колонтитул Знак"/>
    <w:basedOn w:val="a1"/>
    <w:link w:val="ab"/>
    <w:uiPriority w:val="99"/>
    <w:rsid w:val="00B752D7"/>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7402AA"/>
    <w:rPr>
      <w:rFonts w:ascii="Segoe UI" w:hAnsi="Segoe UI" w:cs="Segoe UI"/>
      <w:sz w:val="18"/>
      <w:szCs w:val="18"/>
    </w:rPr>
  </w:style>
  <w:style w:type="character" w:customStyle="1" w:styleId="ae">
    <w:name w:val="Текст выноски Знак"/>
    <w:basedOn w:val="a1"/>
    <w:link w:val="ad"/>
    <w:uiPriority w:val="99"/>
    <w:semiHidden/>
    <w:rsid w:val="007402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5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33683&amp;dst=101256&amp;field=134&amp;date=18.10.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926&amp;n=233683&amp;dst=101221&amp;field=134&amp;date=18.10.2021" TargetMode="External"/><Relationship Id="rId5" Type="http://schemas.openxmlformats.org/officeDocument/2006/relationships/footnotes" Target="footnotes.xml"/><Relationship Id="rId10" Type="http://schemas.openxmlformats.org/officeDocument/2006/relationships/hyperlink" Target="https://login.consultant.ru/link/?req=doc&amp;base=RLAW926&amp;n=233683&amp;dst=101177&amp;field=134&amp;date=18.10.2021" TargetMode="External"/><Relationship Id="rId4" Type="http://schemas.openxmlformats.org/officeDocument/2006/relationships/webSettings" Target="webSettings.xml"/><Relationship Id="rId9" Type="http://schemas.openxmlformats.org/officeDocument/2006/relationships/hyperlink" Target="https://login.consultant.ru/link/?req=doc&amp;base=RLAW926&amp;n=233683&amp;dst=101282&amp;field=134&amp;date=18.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5081</Characters>
  <Application>Microsoft Office Word</Application>
  <DocSecurity>4</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Папшева Мария Алексеевна</dc:creator>
  <cp:keywords/>
  <dc:description/>
  <cp:lastModifiedBy>Некрасова Наталья Сергеевна</cp:lastModifiedBy>
  <cp:revision>2</cp:revision>
  <cp:lastPrinted>2020-11-12T04:35:00Z</cp:lastPrinted>
  <dcterms:created xsi:type="dcterms:W3CDTF">2021-10-20T05:32:00Z</dcterms:created>
  <dcterms:modified xsi:type="dcterms:W3CDTF">2021-10-20T05:32:00Z</dcterms:modified>
</cp:coreProperties>
</file>