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C3" w:rsidRDefault="00947FC3" w:rsidP="00947FC3">
      <w:pPr>
        <w:ind w:right="141"/>
        <w:rPr>
          <w:sz w:val="28"/>
          <w:szCs w:val="28"/>
        </w:rPr>
      </w:pPr>
    </w:p>
    <w:p w:rsidR="00947FC3" w:rsidRDefault="00947FC3" w:rsidP="00947FC3">
      <w:pPr>
        <w:ind w:right="141"/>
        <w:rPr>
          <w:sz w:val="28"/>
          <w:szCs w:val="28"/>
        </w:rPr>
      </w:pPr>
    </w:p>
    <w:p w:rsidR="00947FC3" w:rsidRDefault="00947FC3" w:rsidP="00947FC3">
      <w:pPr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7FC3" w:rsidRDefault="00947FC3" w:rsidP="00947FC3">
      <w:pPr>
        <w:ind w:right="141"/>
        <w:jc w:val="right"/>
      </w:pPr>
    </w:p>
    <w:p w:rsidR="00947FC3" w:rsidRDefault="00947FC3" w:rsidP="00947FC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947FC3" w:rsidRDefault="00947FC3" w:rsidP="00947FC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947FC3" w:rsidRDefault="00947FC3" w:rsidP="00947FC3">
      <w:pPr>
        <w:ind w:right="-1"/>
        <w:jc w:val="center"/>
        <w:rPr>
          <w:b/>
          <w:sz w:val="28"/>
          <w:szCs w:val="28"/>
        </w:rPr>
      </w:pPr>
    </w:p>
    <w:p w:rsidR="00947FC3" w:rsidRDefault="00947FC3" w:rsidP="00947FC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47FC3" w:rsidRDefault="00947FC3" w:rsidP="00947FC3">
      <w:pPr>
        <w:ind w:right="-1"/>
        <w:rPr>
          <w:b/>
          <w:sz w:val="28"/>
          <w:szCs w:val="28"/>
        </w:rPr>
      </w:pPr>
    </w:p>
    <w:p w:rsidR="00947FC3" w:rsidRDefault="00947FC3" w:rsidP="00947FC3">
      <w:pPr>
        <w:rPr>
          <w:sz w:val="28"/>
          <w:szCs w:val="28"/>
        </w:rPr>
      </w:pPr>
      <w:r>
        <w:rPr>
          <w:sz w:val="28"/>
          <w:szCs w:val="28"/>
        </w:rPr>
        <w:t>от ___________                                                                                  №_________</w:t>
      </w:r>
    </w:p>
    <w:p w:rsidR="00947FC3" w:rsidRDefault="00947FC3" w:rsidP="00947FC3">
      <w:pPr>
        <w:tabs>
          <w:tab w:val="left" w:pos="709"/>
        </w:tabs>
      </w:pPr>
    </w:p>
    <w:p w:rsidR="00947FC3" w:rsidRDefault="00947FC3" w:rsidP="00947FC3">
      <w:pPr>
        <w:tabs>
          <w:tab w:val="left" w:pos="709"/>
        </w:tabs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947FC3" w:rsidTr="00947FC3">
        <w:tc>
          <w:tcPr>
            <w:tcW w:w="4644" w:type="dxa"/>
            <w:hideMark/>
          </w:tcPr>
          <w:p w:rsidR="00947FC3" w:rsidRDefault="00947FC3">
            <w:pPr>
              <w:jc w:val="both"/>
            </w:pPr>
            <w:r>
              <w:t xml:space="preserve">О  внесении  изменений  в  постановление     </w:t>
            </w:r>
          </w:p>
          <w:p w:rsidR="00947FC3" w:rsidRDefault="00947FC3">
            <w:pPr>
              <w:jc w:val="both"/>
            </w:pPr>
            <w:r>
              <w:t>администрации города от</w:t>
            </w:r>
            <w:r>
              <w:rPr>
                <w:bCs/>
              </w:rPr>
              <w:t xml:space="preserve"> 04.08.2015 №1468</w:t>
            </w:r>
            <w:r>
              <w:t xml:space="preserve"> "Об утверждении </w:t>
            </w:r>
            <w:r>
              <w:rPr>
                <w:color w:val="000000"/>
              </w:rPr>
              <w:t xml:space="preserve">муниципальной программы </w:t>
            </w:r>
            <w:r>
              <w:t>"</w:t>
            </w:r>
            <w:r>
              <w:rPr>
                <w:bCs/>
              </w:rPr>
              <w:t>Комплексные</w:t>
            </w:r>
            <w:r>
              <w:t xml:space="preserve">  </w:t>
            </w:r>
            <w:r>
              <w:rPr>
                <w:bCs/>
              </w:rPr>
              <w:t>меры по пропаганде здорового образа жизни (профилактика наркомании, токсикомании) в городе Нижневартовске</w:t>
            </w:r>
            <w:r>
              <w:t xml:space="preserve">  </w:t>
            </w:r>
            <w:r>
              <w:rPr>
                <w:bCs/>
              </w:rPr>
              <w:t>на 2016 – 2020 годы</w:t>
            </w:r>
            <w:r>
              <w:t>"</w:t>
            </w:r>
            <w:r>
              <w:rPr>
                <w:rFonts w:cs="Calibri"/>
              </w:rPr>
              <w:t xml:space="preserve"> (с изменениями от 25.03.2016 №397)    </w:t>
            </w:r>
          </w:p>
        </w:tc>
      </w:tr>
    </w:tbl>
    <w:p w:rsidR="00947FC3" w:rsidRDefault="00947FC3" w:rsidP="00947FC3">
      <w:pPr>
        <w:tabs>
          <w:tab w:val="left" w:pos="709"/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709"/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В целях приведения муниципальной программы "</w:t>
      </w:r>
      <w:r>
        <w:rPr>
          <w:bCs/>
          <w:sz w:val="28"/>
          <w:szCs w:val="28"/>
        </w:rPr>
        <w:t>Комплексные меры по пропаганде здорового образа жизни (профилактика наркомании, токсикомании) в городе Нижневартовске на 2016 – 2020 годы</w:t>
      </w:r>
      <w:r>
        <w:rPr>
          <w:sz w:val="28"/>
          <w:szCs w:val="28"/>
        </w:rPr>
        <w:t>" в соответствие с решением   Думы города Нижневартовска от 25.10.2016 №18 «О внесении изменений в  решение Думы города Нижневартовска от 27.11.2015 №908 «О бюджете города Нижневартовска на 2016 год</w:t>
      </w:r>
      <w:r w:rsidR="001113D0">
        <w:rPr>
          <w:sz w:val="28"/>
          <w:szCs w:val="28"/>
        </w:rPr>
        <w:t>»</w:t>
      </w:r>
      <w:r w:rsidR="00152F6F">
        <w:rPr>
          <w:sz w:val="28"/>
          <w:szCs w:val="28"/>
        </w:rPr>
        <w:t xml:space="preserve"> (с изменениями) </w:t>
      </w:r>
      <w:bookmarkStart w:id="0" w:name="_GoBack"/>
      <w:bookmarkEnd w:id="0"/>
      <w:r>
        <w:rPr>
          <w:sz w:val="28"/>
          <w:szCs w:val="28"/>
        </w:rPr>
        <w:t xml:space="preserve"> и Уставом города Нижневартовска: </w:t>
      </w:r>
    </w:p>
    <w:p w:rsidR="00947FC3" w:rsidRDefault="00947FC3" w:rsidP="00947FC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709"/>
        </w:tabs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1. Внести изменения в постановление администрации города                    от </w:t>
      </w:r>
      <w:r>
        <w:rPr>
          <w:bCs/>
          <w:sz w:val="28"/>
          <w:szCs w:val="28"/>
        </w:rPr>
        <w:t xml:space="preserve">04.08.2015 №1468 </w:t>
      </w:r>
      <w:r>
        <w:rPr>
          <w:sz w:val="28"/>
          <w:szCs w:val="28"/>
        </w:rPr>
        <w:t>"Об утверждении муниципальной программы "</w:t>
      </w:r>
      <w:r>
        <w:rPr>
          <w:bCs/>
          <w:sz w:val="28"/>
          <w:szCs w:val="28"/>
        </w:rPr>
        <w:t>Комплексные меры по пропаганде здорового образа жизни (профилактика наркомании, токсикомании) в городе Нижневартовске на 2016 – 2020 годы</w:t>
      </w:r>
      <w:r>
        <w:rPr>
          <w:sz w:val="28"/>
          <w:szCs w:val="28"/>
        </w:rPr>
        <w:t>" (с изменениями от 25.03.2016 №397)</w:t>
      </w:r>
      <w:r>
        <w:rPr>
          <w:rFonts w:cs="Calibri"/>
          <w:sz w:val="28"/>
          <w:szCs w:val="28"/>
        </w:rPr>
        <w:t>: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По всему тексту постановления слова 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глава администрации города</w:t>
      </w:r>
      <w:r>
        <w:rPr>
          <w:sz w:val="28"/>
          <w:szCs w:val="28"/>
        </w:rPr>
        <w:t>",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заместитель главы администрации города</w:t>
      </w:r>
      <w:r>
        <w:rPr>
          <w:sz w:val="28"/>
          <w:szCs w:val="28"/>
        </w:rPr>
        <w:t>"</w:t>
      </w:r>
      <w:r w:rsidR="00D71C8E">
        <w:rPr>
          <w:sz w:val="28"/>
          <w:szCs w:val="28"/>
        </w:rPr>
        <w:t xml:space="preserve"> в соответствующем падеже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заменить соответственно словами 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глава города</w:t>
      </w:r>
      <w:r>
        <w:rPr>
          <w:sz w:val="28"/>
          <w:szCs w:val="28"/>
        </w:rPr>
        <w:t>", "</w:t>
      </w:r>
      <w:r>
        <w:rPr>
          <w:bCs/>
          <w:color w:val="000000"/>
          <w:sz w:val="28"/>
          <w:szCs w:val="28"/>
        </w:rPr>
        <w:t>заместитель главы города</w:t>
      </w:r>
      <w:r>
        <w:rPr>
          <w:sz w:val="28"/>
          <w:szCs w:val="28"/>
        </w:rPr>
        <w:t>" в соответствующем падеже</w:t>
      </w:r>
      <w:r>
        <w:rPr>
          <w:bCs/>
          <w:color w:val="000000"/>
          <w:sz w:val="28"/>
          <w:szCs w:val="28"/>
        </w:rPr>
        <w:t>.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 В приложении: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1.2.1. В разделе 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 строке 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Соисполнители муниципальной программы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"муниципальное бюджетное образовательное учреждение дополнительного образования "Детско-юношеская спортивная школа "Феникс"</w:t>
      </w:r>
      <w:proofErr w:type="gramStart"/>
      <w:r>
        <w:rPr>
          <w:sz w:val="28"/>
          <w:szCs w:val="28"/>
        </w:rPr>
        <w:t>;"</w:t>
      </w:r>
      <w:proofErr w:type="gramEnd"/>
      <w:r>
        <w:rPr>
          <w:sz w:val="28"/>
          <w:szCs w:val="28"/>
        </w:rPr>
        <w:t xml:space="preserve"> заменить словами "муниципальное автономное учреждение дополнительного </w:t>
      </w:r>
      <w:r>
        <w:rPr>
          <w:sz w:val="28"/>
          <w:szCs w:val="28"/>
        </w:rPr>
        <w:lastRenderedPageBreak/>
        <w:t>образования города Нижневартовска "Детско-юношеская спортивная школа "Феникс";"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 строке 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Основные мероприятия муниципальной программы</w:t>
      </w:r>
      <w:r>
        <w:rPr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 xml:space="preserve"> пункт 6 изложить в следующей редакции:</w:t>
      </w:r>
    </w:p>
    <w:p w:rsidR="00947FC3" w:rsidRDefault="00947FC3" w:rsidP="00947FC3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"6. Организация работы тематического сайта в сети Интернет, размещение </w:t>
      </w:r>
      <w:proofErr w:type="gramStart"/>
      <w:r>
        <w:rPr>
          <w:sz w:val="28"/>
          <w:szCs w:val="28"/>
        </w:rPr>
        <w:t>интернет-рекламы</w:t>
      </w:r>
      <w:proofErr w:type="gramEnd"/>
      <w:r>
        <w:rPr>
          <w:sz w:val="28"/>
          <w:szCs w:val="28"/>
        </w:rPr>
        <w:t xml:space="preserve"> мероприятий, направленных на пропаганду здорового образа жизни.";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строку </w:t>
      </w:r>
      <w:r>
        <w:rPr>
          <w:sz w:val="28"/>
          <w:szCs w:val="28"/>
        </w:rPr>
        <w:t>"Финансовое обеспечение муниципальной программы" изложить в следующей редакции: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947FC3" w:rsidTr="00947F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  <w:rPr>
                <w:b/>
              </w:rPr>
            </w:pPr>
            <w:r>
              <w:rPr>
                <w:b/>
              </w:rPr>
              <w:t>Финансовое обеспечение муниципальной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</w:pPr>
            <w:r>
              <w:t xml:space="preserve">Общий объем финансирования муниципальной программы </w:t>
            </w:r>
          </w:p>
          <w:p w:rsidR="00947FC3" w:rsidRDefault="00947FC3">
            <w:pPr>
              <w:jc w:val="both"/>
            </w:pPr>
            <w:r>
              <w:t>на 2016 – 2020 годы составляет 13 209 тыс. руб., в том числе:</w:t>
            </w:r>
          </w:p>
          <w:p w:rsidR="00947FC3" w:rsidRDefault="00947FC3">
            <w:pPr>
              <w:jc w:val="both"/>
            </w:pPr>
            <w:r>
              <w:t>- 2016 год – 2 614 тыс. руб.;</w:t>
            </w:r>
          </w:p>
          <w:p w:rsidR="00947FC3" w:rsidRDefault="00947FC3">
            <w:pPr>
              <w:jc w:val="both"/>
            </w:pPr>
            <w:r>
              <w:t>- 2017 год – 2 400 тыс. руб.;</w:t>
            </w:r>
          </w:p>
          <w:p w:rsidR="00947FC3" w:rsidRDefault="00947FC3">
            <w:pPr>
              <w:jc w:val="both"/>
            </w:pPr>
            <w:r>
              <w:t>- 2018 год – 2 400 тыс. руб.;</w:t>
            </w:r>
          </w:p>
          <w:p w:rsidR="00947FC3" w:rsidRDefault="00947FC3">
            <w:pPr>
              <w:jc w:val="both"/>
            </w:pPr>
            <w:r>
              <w:t>- 2019 год – 2 715 тыс. руб.;</w:t>
            </w:r>
          </w:p>
          <w:p w:rsidR="00947FC3" w:rsidRDefault="00947FC3">
            <w:pPr>
              <w:jc w:val="both"/>
            </w:pPr>
            <w:r>
              <w:t>- 2020 год – 3 080 тыс. руб.</w:t>
            </w:r>
          </w:p>
          <w:p w:rsidR="00947FC3" w:rsidRDefault="00947FC3">
            <w:pPr>
              <w:jc w:val="both"/>
            </w:pPr>
            <w:r>
              <w:t xml:space="preserve">Источником финансирования муниципальной программы являются окружной и городской бюджеты. Из общего объема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  <w:r>
              <w:t xml:space="preserve"> муниципальной программы на 2016 – 2020 годы окружной бюджет составляет 225 тыс. руб., городской  бюджет 12 984 тыс. руб., в том числе:</w:t>
            </w:r>
          </w:p>
          <w:p w:rsidR="00947FC3" w:rsidRDefault="00947FC3">
            <w:pPr>
              <w:jc w:val="both"/>
            </w:pPr>
            <w:r>
              <w:t>- 2016 год:</w:t>
            </w:r>
          </w:p>
          <w:p w:rsidR="00947FC3" w:rsidRDefault="00947FC3">
            <w:pPr>
              <w:jc w:val="both"/>
            </w:pPr>
            <w:r>
              <w:t>окружной бюджет – 225 тыс. руб.;</w:t>
            </w:r>
          </w:p>
          <w:p w:rsidR="00947FC3" w:rsidRDefault="00947FC3">
            <w:pPr>
              <w:jc w:val="both"/>
            </w:pPr>
            <w:r>
              <w:t>городской бюджет – 2389 тыс. руб.;</w:t>
            </w:r>
          </w:p>
          <w:p w:rsidR="00947FC3" w:rsidRDefault="00947FC3">
            <w:pPr>
              <w:jc w:val="both"/>
            </w:pPr>
            <w:r>
              <w:t>- 2017 год:</w:t>
            </w:r>
          </w:p>
          <w:p w:rsidR="00947FC3" w:rsidRDefault="00947FC3">
            <w:pPr>
              <w:jc w:val="both"/>
            </w:pPr>
            <w:r>
              <w:t>городской бюджет – 2 400 тыс. руб.;</w:t>
            </w:r>
          </w:p>
          <w:p w:rsidR="00947FC3" w:rsidRDefault="00947FC3">
            <w:pPr>
              <w:jc w:val="both"/>
            </w:pPr>
            <w:r>
              <w:t>- 2018 год:</w:t>
            </w:r>
          </w:p>
          <w:p w:rsidR="00947FC3" w:rsidRDefault="00947FC3">
            <w:pPr>
              <w:jc w:val="both"/>
            </w:pPr>
            <w:r>
              <w:t>городской бюджет  – 2 400 тыс. руб.;</w:t>
            </w:r>
          </w:p>
          <w:p w:rsidR="00947FC3" w:rsidRDefault="00947FC3">
            <w:pPr>
              <w:jc w:val="both"/>
            </w:pPr>
            <w:r>
              <w:t>- 2019 год:</w:t>
            </w:r>
          </w:p>
          <w:p w:rsidR="00947FC3" w:rsidRDefault="00947FC3">
            <w:pPr>
              <w:jc w:val="both"/>
            </w:pPr>
            <w:r>
              <w:t xml:space="preserve"> городской бюджет – 2 715 тыс. руб.;</w:t>
            </w:r>
          </w:p>
          <w:p w:rsidR="00947FC3" w:rsidRDefault="00947FC3">
            <w:pPr>
              <w:jc w:val="both"/>
            </w:pPr>
            <w:r>
              <w:t>- 2020 год:</w:t>
            </w:r>
          </w:p>
          <w:p w:rsidR="00947FC3" w:rsidRDefault="00947FC3">
            <w:pPr>
              <w:jc w:val="both"/>
            </w:pPr>
            <w:r>
              <w:t xml:space="preserve"> городской бюджет – 3 080 тыс. руб.</w:t>
            </w:r>
          </w:p>
        </w:tc>
      </w:tr>
    </w:tbl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"</w:t>
      </w:r>
    </w:p>
    <w:p w:rsidR="00947FC3" w:rsidRDefault="00947FC3" w:rsidP="00947FC3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1.2.2.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"Финансирование муниципальной программы осуществляется за счет средств бюджетов округа и города. Общий объем финансирования муниципальной  программы на 2016-2020 годы составляет 13 209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- 2016 год – 2614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окружной бюджет – 225 тыс. рублей,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бюджет – 2389 тыс. рублей;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- 2017 год – 2400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бюджет – 2400 тыс. рублей;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- 2018 год – 2400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бюджет – 2400 тыс. рублей;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- 2019 год – 2715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бюджет – 2715 тыс. рублей;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- 2020 год – 3080 тыс. рублей, в том числе: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бюджет – 3080 тыс. рублей.</w:t>
      </w:r>
    </w:p>
    <w:p w:rsidR="00947FC3" w:rsidRDefault="00947FC3" w:rsidP="00947FC3">
      <w:pPr>
        <w:ind w:firstLine="709"/>
        <w:jc w:val="both"/>
        <w:rPr>
          <w:sz w:val="28"/>
          <w:szCs w:val="28"/>
        </w:rPr>
      </w:pPr>
    </w:p>
    <w:p w:rsidR="00947FC3" w:rsidRDefault="00947FC3" w:rsidP="00947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Ежегодные объемы финансирования муниципальной программы определяются в установленном порядке при формировании бюджета города на плановый финансовый год</w:t>
      </w:r>
      <w:proofErr w:type="gramStart"/>
      <w:r>
        <w:rPr>
          <w:sz w:val="28"/>
          <w:szCs w:val="28"/>
        </w:rPr>
        <w:t>.".</w:t>
      </w:r>
      <w:proofErr w:type="gramEnd"/>
    </w:p>
    <w:p w:rsidR="00947FC3" w:rsidRDefault="00947FC3" w:rsidP="00947FC3">
      <w:pPr>
        <w:ind w:firstLine="709"/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1.2.3. В таблице 1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: 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в графе "2016 год" строки 4 цифры "85,0" заменить цифрами "85,2"; 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1.2.4. В таблице 2 раздела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:</w:t>
      </w:r>
    </w:p>
    <w:p w:rsidR="00947FC3" w:rsidRDefault="00947FC3" w:rsidP="00947FC3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в </w:t>
      </w:r>
      <w:r>
        <w:rPr>
          <w:sz w:val="28"/>
          <w:szCs w:val="28"/>
        </w:rPr>
        <w:t>графе "Ответственный исполнитель/соисполнители муниципальной программы" строки 1.1</w:t>
      </w:r>
      <w:r>
        <w:rPr>
          <w:bCs/>
          <w:color w:val="000000"/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"муниципальное бюджетное образовательное учреждение дополнительного образования "Детско-юношеская спортивная школа "Феникс";", "муниципальное автономное образовательное учреждение дополнительного образования города Нижневартовска "Специализированная детско-юношеская школа олимпийского резерва по игровым видам спорта имени Алексея Михайловича Беляева" </w:t>
      </w:r>
      <w:r>
        <w:rPr>
          <w:bCs/>
          <w:color w:val="000000"/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 словами "муниципальное автономное учреждение дополнительного образования города Нижневартовска "Детско-юношеская спортивная школа "Феникс";", "муниципальное автономное учреждение дополнительного образования</w:t>
      </w:r>
      <w:proofErr w:type="gramEnd"/>
      <w:r>
        <w:rPr>
          <w:sz w:val="28"/>
          <w:szCs w:val="28"/>
        </w:rPr>
        <w:t xml:space="preserve"> города Нижневартовска "Специализированная детско-юношеская школа олимпийского резерва по игровым видам </w:t>
      </w:r>
      <w:proofErr w:type="gramStart"/>
      <w:r>
        <w:rPr>
          <w:sz w:val="28"/>
          <w:szCs w:val="28"/>
        </w:rPr>
        <w:t>спорта имени Алексея Михайловича Беляева</w:t>
      </w:r>
      <w:proofErr w:type="gramEnd"/>
      <w:r>
        <w:rPr>
          <w:sz w:val="28"/>
          <w:szCs w:val="28"/>
        </w:rPr>
        <w:t>";</w:t>
      </w:r>
    </w:p>
    <w:p w:rsidR="00947FC3" w:rsidRDefault="00947FC3" w:rsidP="00947FC3">
      <w:pPr>
        <w:ind w:right="-108"/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ind w:left="1065" w:hanging="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ст</w:t>
      </w:r>
      <w:r>
        <w:rPr>
          <w:sz w:val="28"/>
          <w:szCs w:val="28"/>
        </w:rPr>
        <w:t>року 3.1 изложить в следующей редакции: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49"/>
        <w:gridCol w:w="2409"/>
        <w:gridCol w:w="938"/>
        <w:gridCol w:w="676"/>
        <w:gridCol w:w="512"/>
        <w:gridCol w:w="567"/>
        <w:gridCol w:w="567"/>
        <w:gridCol w:w="567"/>
        <w:gridCol w:w="567"/>
      </w:tblGrid>
      <w:tr w:rsidR="00947FC3" w:rsidTr="00947FC3">
        <w:trPr>
          <w:trHeight w:val="11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изготовления и размещения наружной социальной рекламы, информационно-справочных и агитационных   материалов, подготовка и выпуск в телевизионном эфире социальных </w:t>
            </w:r>
            <w:proofErr w:type="gramStart"/>
            <w:r>
              <w:rPr>
                <w:sz w:val="20"/>
                <w:szCs w:val="20"/>
              </w:rPr>
              <w:t>видео-роликов</w:t>
            </w:r>
            <w:proofErr w:type="gramEnd"/>
            <w:r>
              <w:rPr>
                <w:sz w:val="20"/>
                <w:szCs w:val="20"/>
              </w:rPr>
              <w:t>, тематических фильмов, направленных на формирование здорового образа жизни (показатели 1, 2, 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вопросам общественной     безопасности администрации города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393" w:right="-108" w:firstLine="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947FC3" w:rsidTr="00947FC3">
        <w:trPr>
          <w:trHeight w:val="5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информационной политике администрации города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947FC3" w:rsidTr="00947FC3">
        <w:trPr>
          <w:trHeight w:val="60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7FC3" w:rsidTr="00947FC3">
        <w:trPr>
          <w:trHeight w:val="159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образования администрации города;</w:t>
            </w:r>
          </w:p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947FC3" w:rsidTr="00947FC3">
        <w:trPr>
          <w:trHeight w:val="50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 администрации города;</w:t>
            </w:r>
          </w:p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бюджетное учреждение "Дворец искусств";</w:t>
            </w:r>
          </w:p>
          <w:p w:rsidR="00947FC3" w:rsidRDefault="00947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947FC3" w:rsidTr="00947FC3">
        <w:trPr>
          <w:trHeight w:val="15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FC3" w:rsidRDefault="00947FC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"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ind w:left="1065" w:hanging="356"/>
        <w:jc w:val="both"/>
        <w:rPr>
          <w:sz w:val="28"/>
          <w:szCs w:val="28"/>
        </w:rPr>
      </w:pPr>
      <w:r>
        <w:rPr>
          <w:sz w:val="28"/>
          <w:szCs w:val="28"/>
        </w:rPr>
        <w:t>- строку "Итого по задаче 3" изложить в следующей редакции: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667"/>
        <w:gridCol w:w="1126"/>
        <w:gridCol w:w="1260"/>
        <w:gridCol w:w="1397"/>
        <w:gridCol w:w="1257"/>
        <w:gridCol w:w="842"/>
        <w:gridCol w:w="842"/>
        <w:gridCol w:w="842"/>
      </w:tblGrid>
      <w:tr w:rsidR="00947FC3" w:rsidTr="00947FC3">
        <w:trPr>
          <w:trHeight w:val="3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</w:t>
            </w:r>
          </w:p>
        </w:tc>
      </w:tr>
      <w:tr w:rsidR="00947FC3" w:rsidTr="00947FC3">
        <w:trPr>
          <w:trHeight w:val="3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</w:tr>
      <w:tr w:rsidR="00947FC3" w:rsidTr="00947FC3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"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"Всего по муниципальной программе" изложить в следующей редакции:</w:t>
      </w:r>
    </w:p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81"/>
        <w:gridCol w:w="564"/>
        <w:gridCol w:w="975"/>
        <w:gridCol w:w="1010"/>
        <w:gridCol w:w="1069"/>
        <w:gridCol w:w="940"/>
        <w:gridCol w:w="662"/>
        <w:gridCol w:w="662"/>
        <w:gridCol w:w="662"/>
      </w:tblGrid>
      <w:tr w:rsidR="00947FC3" w:rsidTr="00947FC3">
        <w:trPr>
          <w:trHeight w:val="3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13209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3 080</w:t>
            </w:r>
          </w:p>
        </w:tc>
      </w:tr>
      <w:tr w:rsidR="00947FC3" w:rsidTr="00947FC3">
        <w:trPr>
          <w:trHeight w:val="3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3 080</w:t>
            </w:r>
          </w:p>
        </w:tc>
      </w:tr>
      <w:tr w:rsidR="00947FC3" w:rsidTr="00947FC3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FC3" w:rsidRDefault="00947FC3">
            <w:pPr>
              <w:tabs>
                <w:tab w:val="left" w:pos="360"/>
                <w:tab w:val="left" w:pos="540"/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FC3" w:rsidRDefault="00947F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7FC3" w:rsidRDefault="00947FC3" w:rsidP="00947FC3">
      <w:pPr>
        <w:tabs>
          <w:tab w:val="left" w:pos="360"/>
          <w:tab w:val="left" w:pos="54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"</w:t>
      </w:r>
    </w:p>
    <w:p w:rsidR="00947FC3" w:rsidRDefault="00947FC3" w:rsidP="00947FC3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947FC3" w:rsidRDefault="00947FC3" w:rsidP="00947FC3">
      <w:pPr>
        <w:ind w:firstLine="708"/>
        <w:jc w:val="both"/>
        <w:rPr>
          <w:color w:val="000000"/>
          <w:sz w:val="28"/>
          <w:szCs w:val="28"/>
        </w:rPr>
      </w:pPr>
    </w:p>
    <w:p w:rsidR="00947FC3" w:rsidRDefault="00947FC3" w:rsidP="00947FC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вступает в силу после его официального опубликования. Действие подпункта 1.1. распространяется на правоотношения, возникшие с 27.10.2016 года.  </w:t>
      </w:r>
    </w:p>
    <w:p w:rsidR="00947FC3" w:rsidRDefault="00947FC3" w:rsidP="00947FC3">
      <w:pPr>
        <w:tabs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center" w:pos="9356"/>
        </w:tabs>
        <w:jc w:val="both"/>
        <w:rPr>
          <w:sz w:val="28"/>
          <w:szCs w:val="28"/>
        </w:rPr>
      </w:pPr>
    </w:p>
    <w:p w:rsidR="00947FC3" w:rsidRDefault="00947FC3" w:rsidP="00947FC3">
      <w:pPr>
        <w:tabs>
          <w:tab w:val="left" w:pos="709"/>
          <w:tab w:val="center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В.В. Тихонов                                                                                     </w:t>
      </w:r>
    </w:p>
    <w:p w:rsidR="00DF7769" w:rsidRDefault="00DF7769"/>
    <w:sectPr w:rsidR="00DF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3"/>
    <w:rsid w:val="001113D0"/>
    <w:rsid w:val="00152F6F"/>
    <w:rsid w:val="00947FC3"/>
    <w:rsid w:val="00D71C8E"/>
    <w:rsid w:val="00D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Галина Федоровна</dc:creator>
  <cp:lastModifiedBy>Павлова Галина Федоровна</cp:lastModifiedBy>
  <cp:revision>4</cp:revision>
  <dcterms:created xsi:type="dcterms:W3CDTF">2016-11-17T10:37:00Z</dcterms:created>
  <dcterms:modified xsi:type="dcterms:W3CDTF">2016-11-18T04:53:00Z</dcterms:modified>
</cp:coreProperties>
</file>