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17" w:rsidRPr="00C96AB1" w:rsidRDefault="00E16FF6" w:rsidP="00190FEC">
      <w:pPr>
        <w:rPr>
          <w:b/>
          <w:sz w:val="44"/>
          <w:szCs w:val="52"/>
        </w:rPr>
      </w:pPr>
      <w:r w:rsidRPr="00B874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93FD9" wp14:editId="6D93420B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3175" r="190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pt;margin-top:19.05pt;width:147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dIjg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" stroked="f">
                <v:textbox>
                  <w:txbxContent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B87497">
        <w:rPr>
          <w:b/>
          <w:noProof/>
          <w:sz w:val="52"/>
          <w:szCs w:val="52"/>
        </w:rPr>
        <w:drawing>
          <wp:inline distT="0" distB="0" distL="0" distR="0" wp14:anchorId="45599482" wp14:editId="18A32A74">
            <wp:extent cx="1066800" cy="967740"/>
            <wp:effectExtent l="0" t="0" r="0" b="381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B1" w:rsidRPr="00475512" w:rsidRDefault="00C96AB1" w:rsidP="0024495C">
      <w:pPr>
        <w:ind w:firstLine="709"/>
        <w:jc w:val="center"/>
        <w:rPr>
          <w:rFonts w:ascii="Trebuchet MS" w:hAnsi="Trebuchet MS"/>
          <w:color w:val="0066B3"/>
          <w:sz w:val="10"/>
          <w:szCs w:val="44"/>
        </w:rPr>
      </w:pPr>
    </w:p>
    <w:p w:rsidR="000253ED" w:rsidRPr="00350FD8" w:rsidRDefault="00350FD8" w:rsidP="008A54F0">
      <w:pPr>
        <w:ind w:firstLine="709"/>
        <w:jc w:val="center"/>
        <w:rPr>
          <w:rFonts w:ascii="Trebuchet MS" w:hAnsi="Trebuchet MS"/>
          <w:color w:val="0066B3"/>
          <w:sz w:val="40"/>
          <w:szCs w:val="42"/>
        </w:rPr>
      </w:pPr>
      <w:r w:rsidRPr="00350FD8">
        <w:rPr>
          <w:rFonts w:ascii="Trebuchet MS" w:hAnsi="Trebuchet MS"/>
          <w:color w:val="0066B3"/>
          <w:sz w:val="40"/>
          <w:szCs w:val="42"/>
        </w:rPr>
        <w:t>О порядке заполнения раздела 7 налоговой декларации по налогу на добавленную стоимость</w:t>
      </w:r>
    </w:p>
    <w:p w:rsidR="00350FD8" w:rsidRPr="000253ED" w:rsidRDefault="00350FD8" w:rsidP="008A54F0">
      <w:pPr>
        <w:ind w:firstLine="709"/>
        <w:jc w:val="center"/>
        <w:rPr>
          <w:rFonts w:ascii="Trebuchet MS" w:hAnsi="Trebuchet MS"/>
          <w:color w:val="0066B3"/>
          <w:sz w:val="10"/>
          <w:szCs w:val="42"/>
        </w:rPr>
      </w:pPr>
    </w:p>
    <w:p w:rsidR="00ED3A73" w:rsidRPr="00522836" w:rsidRDefault="00ED3A73" w:rsidP="008A54F0">
      <w:pPr>
        <w:ind w:firstLine="709"/>
        <w:jc w:val="center"/>
        <w:rPr>
          <w:rFonts w:ascii="Trebuchet MS" w:hAnsi="Trebuchet MS"/>
          <w:color w:val="0066B3"/>
          <w:sz w:val="4"/>
          <w:szCs w:val="44"/>
        </w:rPr>
      </w:pPr>
    </w:p>
    <w:p w:rsidR="00350FD8" w:rsidRPr="00350FD8" w:rsidRDefault="00E16FF6" w:rsidP="00350FD8">
      <w:pPr>
        <w:ind w:firstLine="709"/>
        <w:jc w:val="both"/>
        <w:rPr>
          <w:rFonts w:ascii="Trebuchet MS" w:hAnsi="Trebuchet MS" w:cs="Trebuchet MS"/>
          <w:sz w:val="28"/>
          <w:szCs w:val="28"/>
        </w:rPr>
      </w:pPr>
      <w:r w:rsidRPr="00350FD8">
        <w:rPr>
          <w:rFonts w:ascii="Trebuchet MS" w:hAnsi="Trebuchet MS" w:cs="Tahoma"/>
          <w:sz w:val="28"/>
          <w:szCs w:val="28"/>
        </w:rPr>
        <w:t xml:space="preserve">Межрайонная ИФНС России № 6 по Ханты-Мансийскому автономному округу </w:t>
      </w:r>
      <w:r w:rsidRPr="00350FD8">
        <w:rPr>
          <w:rFonts w:ascii="Arial" w:hAnsi="Arial" w:cs="Arial"/>
          <w:sz w:val="28"/>
          <w:szCs w:val="28"/>
        </w:rPr>
        <w:t>‒</w:t>
      </w:r>
      <w:r w:rsidRPr="00350FD8">
        <w:rPr>
          <w:rFonts w:ascii="Trebuchet MS" w:hAnsi="Trebuchet MS" w:cs="Tahoma"/>
          <w:sz w:val="28"/>
          <w:szCs w:val="28"/>
        </w:rPr>
        <w:t xml:space="preserve"> </w:t>
      </w:r>
      <w:r w:rsidRPr="00350FD8">
        <w:rPr>
          <w:rFonts w:ascii="Trebuchet MS" w:hAnsi="Trebuchet MS" w:cs="Trebuchet MS"/>
          <w:sz w:val="28"/>
          <w:szCs w:val="28"/>
        </w:rPr>
        <w:t>Югре</w:t>
      </w:r>
      <w:r w:rsidR="008A54F0" w:rsidRPr="00350FD8">
        <w:rPr>
          <w:rFonts w:ascii="Trebuchet MS" w:hAnsi="Trebuchet MS" w:cs="Trebuchet MS"/>
          <w:sz w:val="28"/>
          <w:szCs w:val="28"/>
        </w:rPr>
        <w:t xml:space="preserve"> </w:t>
      </w:r>
      <w:bookmarkStart w:id="0" w:name="_GoBack"/>
      <w:bookmarkEnd w:id="0"/>
      <w:r w:rsidR="000253ED" w:rsidRPr="00350FD8">
        <w:rPr>
          <w:rFonts w:ascii="Trebuchet MS" w:hAnsi="Trebuchet MS" w:cs="Trebuchet MS"/>
          <w:sz w:val="28"/>
          <w:szCs w:val="28"/>
        </w:rPr>
        <w:t>сообщает</w:t>
      </w:r>
      <w:r w:rsidR="00350FD8" w:rsidRPr="00350FD8">
        <w:rPr>
          <w:rFonts w:ascii="Trebuchet MS" w:hAnsi="Trebuchet MS" w:cs="Trebuchet MS"/>
          <w:sz w:val="28"/>
          <w:szCs w:val="28"/>
        </w:rPr>
        <w:t xml:space="preserve"> следующее.</w:t>
      </w:r>
    </w:p>
    <w:p w:rsidR="00350FD8" w:rsidRPr="00350FD8" w:rsidRDefault="00350FD8" w:rsidP="00350FD8">
      <w:pPr>
        <w:ind w:firstLine="709"/>
        <w:jc w:val="both"/>
        <w:rPr>
          <w:rFonts w:ascii="Trebuchet MS" w:hAnsi="Trebuchet MS" w:cs="Trebuchet MS"/>
          <w:sz w:val="28"/>
          <w:szCs w:val="28"/>
        </w:rPr>
      </w:pPr>
      <w:proofErr w:type="gramStart"/>
      <w:r w:rsidRPr="00350FD8">
        <w:rPr>
          <w:rFonts w:ascii="Trebuchet MS" w:hAnsi="Trebuchet MS" w:cs="Trebuchet MS"/>
          <w:sz w:val="28"/>
          <w:szCs w:val="28"/>
        </w:rPr>
        <w:t>Федеральным законом от 11.06.2021 № 196-ФЗ «О внесении изменений в статью 149 части второй Налогового кодекса Российской Федерации» (далее – Федеральный закон № 196-ФЗ) внесены дополнения в перечень операций по реализации услуг, которые не подлежат налогообложению налогом на добавленную стоимость (далее – НДС), в соответствии с подпунктом 32.1 пункта 2 статьи 149 Налогового кодекса Российской Федерации (далее – Налоговый кодекс), а именно:</w:t>
      </w:r>
      <w:proofErr w:type="gramEnd"/>
    </w:p>
    <w:p w:rsidR="00350FD8" w:rsidRPr="00350FD8" w:rsidRDefault="00350FD8" w:rsidP="00350FD8">
      <w:pPr>
        <w:ind w:firstLine="709"/>
        <w:jc w:val="both"/>
        <w:rPr>
          <w:rFonts w:ascii="Trebuchet MS" w:hAnsi="Trebuchet MS" w:cs="Trebuchet MS"/>
          <w:sz w:val="28"/>
          <w:szCs w:val="28"/>
        </w:rPr>
      </w:pPr>
      <w:r w:rsidRPr="00350FD8">
        <w:rPr>
          <w:rFonts w:ascii="Trebuchet MS" w:hAnsi="Trebuchet MS" w:cs="Trebuchet MS"/>
          <w:sz w:val="28"/>
          <w:szCs w:val="28"/>
        </w:rPr>
        <w:t>- услуг по реализации иностранными лицами прав на проведение чемпионата мира FIA «Формула-1», включающих в себя право на популяризацию мероприятия и право называть мероприятие российского этапа указанного чемпионата «Чемпионат мира FIA «Формула-1»;</w:t>
      </w:r>
    </w:p>
    <w:p w:rsidR="00350FD8" w:rsidRPr="00350FD8" w:rsidRDefault="00350FD8" w:rsidP="00350FD8">
      <w:pPr>
        <w:ind w:firstLine="709"/>
        <w:jc w:val="both"/>
        <w:rPr>
          <w:rFonts w:ascii="Trebuchet MS" w:hAnsi="Trebuchet MS" w:cs="Trebuchet MS"/>
          <w:sz w:val="28"/>
          <w:szCs w:val="28"/>
        </w:rPr>
      </w:pPr>
      <w:r w:rsidRPr="00350FD8">
        <w:rPr>
          <w:rFonts w:ascii="Trebuchet MS" w:hAnsi="Trebuchet MS" w:cs="Trebuchet MS"/>
          <w:sz w:val="28"/>
          <w:szCs w:val="28"/>
        </w:rPr>
        <w:t>- рекламных услуг, реализуемых организацией, которая приобрела права, указанные в абзаце втором настоящего подпункта, на территории объекта спорта для проведения шоссейно-кольцевых автомобильных гонок серии «Формула-1» и объектов инфраструктуры, обеспечивающих функционирование указанного объекта спорта.</w:t>
      </w:r>
    </w:p>
    <w:p w:rsidR="00350FD8" w:rsidRPr="00350FD8" w:rsidRDefault="00350FD8" w:rsidP="00350FD8">
      <w:pPr>
        <w:ind w:firstLine="709"/>
        <w:jc w:val="both"/>
        <w:rPr>
          <w:rFonts w:ascii="Trebuchet MS" w:hAnsi="Trebuchet MS" w:cs="Trebuchet MS"/>
          <w:sz w:val="28"/>
          <w:szCs w:val="28"/>
        </w:rPr>
      </w:pPr>
      <w:r w:rsidRPr="00350FD8">
        <w:rPr>
          <w:rFonts w:ascii="Trebuchet MS" w:hAnsi="Trebuchet MS" w:cs="Trebuchet MS"/>
          <w:sz w:val="28"/>
          <w:szCs w:val="28"/>
        </w:rPr>
        <w:t>Данные нормы вступили в силу 11.06.2021. При этом их действие распространяется на правоотношения, возникшие с 01.01.2021 (статья 2 Федерального закона № 196-ФЗ).</w:t>
      </w:r>
    </w:p>
    <w:p w:rsidR="00350FD8" w:rsidRPr="00350FD8" w:rsidRDefault="00350FD8" w:rsidP="00350FD8">
      <w:pPr>
        <w:ind w:firstLine="709"/>
        <w:jc w:val="both"/>
        <w:rPr>
          <w:rFonts w:ascii="Trebuchet MS" w:hAnsi="Trebuchet MS" w:cs="Trebuchet MS"/>
          <w:sz w:val="28"/>
          <w:szCs w:val="28"/>
        </w:rPr>
      </w:pPr>
      <w:r w:rsidRPr="00350FD8">
        <w:rPr>
          <w:rFonts w:ascii="Trebuchet MS" w:hAnsi="Trebuchet MS" w:cs="Trebuchet MS"/>
          <w:sz w:val="28"/>
          <w:szCs w:val="28"/>
        </w:rPr>
        <w:t xml:space="preserve">Операции, не признаваемые объектом налогообложения НДС, подлежат отражению в разделе 7 налоговой декларации по НДС в соответствии с Порядком заполнения налоговой декларации по НДС, утвержденным приказом ФНС России от 29.10.2014 № ММВ-7-3/558@ «Об утверждении формы налоговой декларации по НДС, порядка ее заполнения, а также формата представления налоговой декларации по НДС в электронной форме» (далее – Порядок). </w:t>
      </w:r>
    </w:p>
    <w:p w:rsidR="00350FD8" w:rsidRPr="00350FD8" w:rsidRDefault="00350FD8" w:rsidP="00350FD8">
      <w:pPr>
        <w:ind w:firstLine="709"/>
        <w:jc w:val="both"/>
        <w:rPr>
          <w:rFonts w:ascii="Trebuchet MS" w:hAnsi="Trebuchet MS" w:cs="Trebuchet MS"/>
          <w:sz w:val="28"/>
          <w:szCs w:val="28"/>
        </w:rPr>
      </w:pPr>
      <w:r w:rsidRPr="00350FD8">
        <w:rPr>
          <w:rFonts w:ascii="Trebuchet MS" w:hAnsi="Trebuchet MS" w:cs="Trebuchet MS"/>
          <w:sz w:val="28"/>
          <w:szCs w:val="28"/>
        </w:rPr>
        <w:t>Таким образом, до внесения вышеуказанных изменений в приложение № 1 к Порядку налогоплательщики вправе в разделе 7 декларации отразить операции, предусмотренные подпунктом 32.1 пункта 2 статьи 149 Налогового кодекса, под кодом 1011213.</w:t>
      </w:r>
    </w:p>
    <w:p w:rsidR="000253ED" w:rsidRPr="00350FD8" w:rsidRDefault="00350FD8" w:rsidP="00350FD8">
      <w:pPr>
        <w:ind w:firstLine="709"/>
        <w:jc w:val="both"/>
        <w:rPr>
          <w:rFonts w:ascii="Trebuchet MS" w:hAnsi="Trebuchet MS" w:cs="Trebuchet MS"/>
          <w:sz w:val="28"/>
          <w:szCs w:val="28"/>
        </w:rPr>
      </w:pPr>
      <w:r w:rsidRPr="00350FD8">
        <w:rPr>
          <w:rFonts w:ascii="Trebuchet MS" w:hAnsi="Trebuchet MS" w:cs="Trebuchet MS"/>
          <w:sz w:val="28"/>
          <w:szCs w:val="28"/>
        </w:rPr>
        <w:t>Обращаем внимание, что до момента официального установления кода операции 1011213, использование кода операции 1010200 не является нарушением.</w:t>
      </w:r>
    </w:p>
    <w:p w:rsidR="00350FD8" w:rsidRPr="000253ED" w:rsidRDefault="00350FD8" w:rsidP="00350FD8">
      <w:pPr>
        <w:ind w:firstLine="709"/>
        <w:jc w:val="both"/>
        <w:rPr>
          <w:rFonts w:ascii="Trebuchet MS" w:hAnsi="Trebuchet MS" w:cs="Trebuchet MS"/>
          <w:sz w:val="16"/>
          <w:szCs w:val="26"/>
        </w:rPr>
      </w:pPr>
    </w:p>
    <w:p w:rsidR="00992F23" w:rsidRPr="00350FD8" w:rsidRDefault="000E2BAC" w:rsidP="00992F23">
      <w:pPr>
        <w:ind w:firstLine="709"/>
        <w:jc w:val="center"/>
        <w:rPr>
          <w:rFonts w:ascii="Trebuchet MS" w:hAnsi="Trebuchet MS" w:cs="Trebuchet MS"/>
          <w:color w:val="0066B3"/>
          <w:sz w:val="30"/>
          <w:szCs w:val="30"/>
        </w:rPr>
      </w:pPr>
      <w:r w:rsidRPr="00350FD8">
        <w:rPr>
          <w:rFonts w:ascii="Trebuchet MS" w:hAnsi="Trebuchet MS" w:cs="Trebuchet MS"/>
          <w:color w:val="0066B3"/>
          <w:sz w:val="30"/>
          <w:szCs w:val="30"/>
        </w:rPr>
        <w:t xml:space="preserve">Более подробно в </w:t>
      </w:r>
      <w:r w:rsidR="00350FD8" w:rsidRPr="00350FD8">
        <w:rPr>
          <w:rFonts w:ascii="Trebuchet MS" w:hAnsi="Trebuchet MS" w:cs="Trebuchet MS"/>
          <w:color w:val="0066B3"/>
          <w:sz w:val="30"/>
          <w:szCs w:val="30"/>
        </w:rPr>
        <w:t>письме ФНС России от 03.07.2021 № СД-4-3/9403@</w:t>
      </w:r>
    </w:p>
    <w:p w:rsidR="00776CDA" w:rsidRPr="00776CDA" w:rsidRDefault="00776CDA" w:rsidP="00992F23">
      <w:pPr>
        <w:ind w:firstLine="709"/>
        <w:jc w:val="center"/>
        <w:rPr>
          <w:rFonts w:ascii="Trebuchet MS" w:hAnsi="Trebuchet MS" w:cs="Trebuchet MS"/>
          <w:color w:val="0066B3"/>
          <w:sz w:val="16"/>
          <w:szCs w:val="26"/>
        </w:rPr>
      </w:pPr>
    </w:p>
    <w:p w:rsidR="00E16FF6" w:rsidRPr="00992F23" w:rsidRDefault="009162A7" w:rsidP="00992F23">
      <w:pPr>
        <w:ind w:firstLine="709"/>
        <w:jc w:val="center"/>
        <w:rPr>
          <w:sz w:val="18"/>
          <w:szCs w:val="20"/>
        </w:rPr>
      </w:pPr>
      <w:r w:rsidRPr="00352B7F"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FB1F6" wp14:editId="5A3AEF9A">
                <wp:simplePos x="0" y="0"/>
                <wp:positionH relativeFrom="column">
                  <wp:posOffset>116840</wp:posOffset>
                </wp:positionH>
                <wp:positionV relativeFrom="paragraph">
                  <wp:posOffset>35324</wp:posOffset>
                </wp:positionV>
                <wp:extent cx="6718935" cy="765175"/>
                <wp:effectExtent l="0" t="0" r="24765" b="1587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935" cy="765175"/>
                        </a:xfrm>
                        <a:prstGeom prst="flowChartProcess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D7" w:rsidRPr="00352B7F" w:rsidRDefault="00E16FF6" w:rsidP="00E16FF6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352B7F">
                              <w:rPr>
                                <w:b/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352B7F">
                              <w:rPr>
                                <w:b/>
                                <w:color w:val="FFFFFF"/>
                              </w:rPr>
                              <w:t xml:space="preserve"> ИФНС России № 6 по Ханты-Мансийскому автономному </w:t>
                            </w:r>
                          </w:p>
                          <w:p w:rsidR="00E16FF6" w:rsidRPr="00352B7F" w:rsidRDefault="00E16FF6" w:rsidP="00E16FF6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352B7F">
                              <w:rPr>
                                <w:b/>
                                <w:color w:val="FFFFFF"/>
                              </w:rPr>
                              <w:t>округу – Югре</w:t>
                            </w:r>
                          </w:p>
                          <w:p w:rsidR="00E16FF6" w:rsidRPr="00352B7F" w:rsidRDefault="00E16FF6" w:rsidP="00E16FF6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352B7F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352B7F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9.2pt;margin-top:2.8pt;width:529.0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" fillcolor="#39f">
                <v:textbox>
                  <w:txbxContent>
                    <w:p w:rsidR="002254D7" w:rsidRPr="00352B7F" w:rsidRDefault="00E16FF6" w:rsidP="00E16FF6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proofErr w:type="gramStart"/>
                      <w:r w:rsidRPr="00352B7F">
                        <w:rPr>
                          <w:b/>
                          <w:color w:val="FFFFFF"/>
                        </w:rPr>
                        <w:t>Межрайонная</w:t>
                      </w:r>
                      <w:proofErr w:type="gramEnd"/>
                      <w:r w:rsidRPr="00352B7F">
                        <w:rPr>
                          <w:b/>
                          <w:color w:val="FFFFFF"/>
                        </w:rPr>
                        <w:t xml:space="preserve"> ИФНС России № 6 по Ханты-Мансийскому автономному </w:t>
                      </w:r>
                    </w:p>
                    <w:p w:rsidR="00E16FF6" w:rsidRPr="00352B7F" w:rsidRDefault="00E16FF6" w:rsidP="00E16FF6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352B7F">
                        <w:rPr>
                          <w:b/>
                          <w:color w:val="FFFFFF"/>
                        </w:rPr>
                        <w:t>округу – Югре</w:t>
                      </w:r>
                    </w:p>
                    <w:p w:rsidR="00E16FF6" w:rsidRPr="00352B7F" w:rsidRDefault="00E16FF6" w:rsidP="00E16FF6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352B7F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352B7F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8-800-222-22-22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6FF6" w:rsidRPr="00992F23" w:rsidSect="00190FEC">
      <w:pgSz w:w="11906" w:h="16838"/>
      <w:pgMar w:top="426" w:right="566" w:bottom="568" w:left="567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9C2"/>
    <w:multiLevelType w:val="hybridMultilevel"/>
    <w:tmpl w:val="F4EA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1D73"/>
    <w:multiLevelType w:val="multilevel"/>
    <w:tmpl w:val="FE7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47333"/>
    <w:multiLevelType w:val="hybridMultilevel"/>
    <w:tmpl w:val="63C4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6"/>
    <w:rsid w:val="000253ED"/>
    <w:rsid w:val="00036235"/>
    <w:rsid w:val="00060667"/>
    <w:rsid w:val="00061939"/>
    <w:rsid w:val="000A7FA1"/>
    <w:rsid w:val="000C784F"/>
    <w:rsid w:val="000D143B"/>
    <w:rsid w:val="000D1590"/>
    <w:rsid w:val="000E2BAC"/>
    <w:rsid w:val="000E574D"/>
    <w:rsid w:val="00126C09"/>
    <w:rsid w:val="001621DA"/>
    <w:rsid w:val="00174494"/>
    <w:rsid w:val="001841D0"/>
    <w:rsid w:val="00190FEC"/>
    <w:rsid w:val="001B2EFD"/>
    <w:rsid w:val="001D7DE3"/>
    <w:rsid w:val="00210291"/>
    <w:rsid w:val="002254D7"/>
    <w:rsid w:val="0024495C"/>
    <w:rsid w:val="002D435A"/>
    <w:rsid w:val="002F60B0"/>
    <w:rsid w:val="003019DD"/>
    <w:rsid w:val="003248A4"/>
    <w:rsid w:val="00340B5A"/>
    <w:rsid w:val="00350FD8"/>
    <w:rsid w:val="00352B7F"/>
    <w:rsid w:val="0036592C"/>
    <w:rsid w:val="003740B3"/>
    <w:rsid w:val="00391FD0"/>
    <w:rsid w:val="003A7360"/>
    <w:rsid w:val="003C0F73"/>
    <w:rsid w:val="003D75FF"/>
    <w:rsid w:val="004215F0"/>
    <w:rsid w:val="00437AB5"/>
    <w:rsid w:val="00452000"/>
    <w:rsid w:val="00454A66"/>
    <w:rsid w:val="00475512"/>
    <w:rsid w:val="004D588A"/>
    <w:rsid w:val="004D5BCB"/>
    <w:rsid w:val="004E0081"/>
    <w:rsid w:val="004E0548"/>
    <w:rsid w:val="004F3E1B"/>
    <w:rsid w:val="00505288"/>
    <w:rsid w:val="00506352"/>
    <w:rsid w:val="00522836"/>
    <w:rsid w:val="00525EC6"/>
    <w:rsid w:val="00536E72"/>
    <w:rsid w:val="005705EA"/>
    <w:rsid w:val="005719AE"/>
    <w:rsid w:val="0057535C"/>
    <w:rsid w:val="005768E4"/>
    <w:rsid w:val="00591BE0"/>
    <w:rsid w:val="005B2E60"/>
    <w:rsid w:val="00614F97"/>
    <w:rsid w:val="00625E2C"/>
    <w:rsid w:val="006560FD"/>
    <w:rsid w:val="006927D4"/>
    <w:rsid w:val="006B7FD9"/>
    <w:rsid w:val="006E56B3"/>
    <w:rsid w:val="006F4FBC"/>
    <w:rsid w:val="00702957"/>
    <w:rsid w:val="00722702"/>
    <w:rsid w:val="00776CDA"/>
    <w:rsid w:val="00783357"/>
    <w:rsid w:val="008204C6"/>
    <w:rsid w:val="00890817"/>
    <w:rsid w:val="00896386"/>
    <w:rsid w:val="008A54F0"/>
    <w:rsid w:val="008C39D3"/>
    <w:rsid w:val="008D2622"/>
    <w:rsid w:val="009162A7"/>
    <w:rsid w:val="00954DE5"/>
    <w:rsid w:val="00992F23"/>
    <w:rsid w:val="009D604D"/>
    <w:rsid w:val="009E2578"/>
    <w:rsid w:val="00A129C6"/>
    <w:rsid w:val="00A15091"/>
    <w:rsid w:val="00A304DF"/>
    <w:rsid w:val="00A75C1F"/>
    <w:rsid w:val="00AA4071"/>
    <w:rsid w:val="00AD4D2E"/>
    <w:rsid w:val="00AD5B9C"/>
    <w:rsid w:val="00B34D25"/>
    <w:rsid w:val="00B7177E"/>
    <w:rsid w:val="00B81A87"/>
    <w:rsid w:val="00B840BF"/>
    <w:rsid w:val="00B842C8"/>
    <w:rsid w:val="00B87497"/>
    <w:rsid w:val="00BA49BB"/>
    <w:rsid w:val="00BC6EBB"/>
    <w:rsid w:val="00BE0E98"/>
    <w:rsid w:val="00C05558"/>
    <w:rsid w:val="00C33021"/>
    <w:rsid w:val="00C56958"/>
    <w:rsid w:val="00C96AB1"/>
    <w:rsid w:val="00CB0708"/>
    <w:rsid w:val="00CF2A5D"/>
    <w:rsid w:val="00CF71E9"/>
    <w:rsid w:val="00D050BA"/>
    <w:rsid w:val="00D62017"/>
    <w:rsid w:val="00DA62FB"/>
    <w:rsid w:val="00DA6CF4"/>
    <w:rsid w:val="00DA7F4F"/>
    <w:rsid w:val="00DE7BE3"/>
    <w:rsid w:val="00E02FE7"/>
    <w:rsid w:val="00E16FF6"/>
    <w:rsid w:val="00E57551"/>
    <w:rsid w:val="00EC27FA"/>
    <w:rsid w:val="00ED3A73"/>
    <w:rsid w:val="00EE7539"/>
    <w:rsid w:val="00F116D3"/>
    <w:rsid w:val="00F350AE"/>
    <w:rsid w:val="00F82F82"/>
    <w:rsid w:val="00FA041C"/>
    <w:rsid w:val="00F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table" w:styleId="a8">
    <w:name w:val="Table Grid"/>
    <w:basedOn w:val="a1"/>
    <w:uiPriority w:val="59"/>
    <w:rsid w:val="0043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37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table" w:styleId="a8">
    <w:name w:val="Table Grid"/>
    <w:basedOn w:val="a1"/>
    <w:uiPriority w:val="59"/>
    <w:rsid w:val="0043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3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Петрук Ирина Владимировна</cp:lastModifiedBy>
  <cp:revision>3</cp:revision>
  <cp:lastPrinted>2020-04-16T05:30:00Z</cp:lastPrinted>
  <dcterms:created xsi:type="dcterms:W3CDTF">2021-07-13T07:30:00Z</dcterms:created>
  <dcterms:modified xsi:type="dcterms:W3CDTF">2021-07-19T07:28:00Z</dcterms:modified>
</cp:coreProperties>
</file>