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DC" w:rsidRPr="001C55AE" w:rsidRDefault="002172DC" w:rsidP="002172DC">
      <w:pPr>
        <w:ind w:right="-19"/>
        <w:jc w:val="center"/>
        <w:rPr>
          <w:b/>
          <w:color w:val="000000" w:themeColor="text1"/>
          <w:lang w:val="x-none" w:eastAsia="x-none"/>
        </w:rPr>
      </w:pPr>
      <w:bookmarkStart w:id="0" w:name="_GoBack"/>
      <w:bookmarkEnd w:id="0"/>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7B2450">
        <w:rPr>
          <w:color w:val="auto"/>
          <w:lang w:eastAsia="x-none"/>
        </w:rPr>
        <w:t>15.02.2024</w:t>
      </w:r>
      <w:r w:rsidRPr="003B5F5D">
        <w:rPr>
          <w:color w:val="auto"/>
          <w:lang w:val="x-none" w:eastAsia="x-none"/>
        </w:rPr>
        <w:t xml:space="preserve"> </w:t>
      </w:r>
      <w:r w:rsidRPr="003B5F5D">
        <w:rPr>
          <w:color w:val="auto"/>
          <w:lang w:eastAsia="x-none"/>
        </w:rPr>
        <w:t xml:space="preserve">в </w:t>
      </w:r>
      <w:r w:rsidR="003111CC">
        <w:rPr>
          <w:color w:val="auto"/>
          <w:lang w:eastAsia="x-none"/>
        </w:rPr>
        <w:t>14</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336367">
        <w:rPr>
          <w:color w:val="auto"/>
          <w:lang w:eastAsia="x-none"/>
        </w:rPr>
        <w:t>01.03</w:t>
      </w:r>
      <w:r w:rsidRPr="003B5F5D">
        <w:rPr>
          <w:color w:val="auto"/>
          <w:lang w:eastAsia="x-none"/>
        </w:rPr>
        <w:t>.202</w:t>
      </w:r>
      <w:r w:rsidR="003111CC">
        <w:rPr>
          <w:color w:val="auto"/>
          <w:lang w:eastAsia="x-none"/>
        </w:rPr>
        <w:t>4</w:t>
      </w:r>
      <w:r w:rsidRPr="003B5F5D">
        <w:rPr>
          <w:color w:val="auto"/>
          <w:lang w:val="x-none" w:eastAsia="x-none"/>
        </w:rPr>
        <w:t xml:space="preserve"> по </w:t>
      </w:r>
      <w:r w:rsidR="00336367">
        <w:rPr>
          <w:color w:val="auto"/>
          <w:lang w:eastAsia="x-none"/>
        </w:rPr>
        <w:t>28.02</w:t>
      </w:r>
      <w:r w:rsidRPr="003B5F5D">
        <w:rPr>
          <w:color w:val="auto"/>
          <w:lang w:eastAsia="x-none"/>
        </w:rPr>
        <w:t>.2029</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Шаг  аукциона</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336367" w:rsidRPr="003B5F5D" w:rsidTr="00F07A65">
        <w:trPr>
          <w:trHeight w:val="1418"/>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Лот №1</w:t>
            </w:r>
          </w:p>
        </w:tc>
        <w:tc>
          <w:tcPr>
            <w:tcW w:w="3969" w:type="dxa"/>
          </w:tcPr>
          <w:p w:rsidR="00336367" w:rsidRPr="00163BFD" w:rsidRDefault="00336367" w:rsidP="00336367">
            <w:pPr>
              <w:pStyle w:val="a9"/>
              <w:tabs>
                <w:tab w:val="left" w:pos="186"/>
              </w:tabs>
              <w:spacing w:after="0"/>
              <w:ind w:left="0" w:firstLine="0"/>
              <w:jc w:val="both"/>
              <w:rPr>
                <w:rFonts w:ascii="Times New Roman" w:hAnsi="Times New Roman"/>
                <w:bCs/>
                <w:color w:val="000000" w:themeColor="text1"/>
                <w:sz w:val="24"/>
                <w:szCs w:val="24"/>
                <w:lang w:val="ru-RU"/>
              </w:rPr>
            </w:pPr>
            <w:r w:rsidRPr="00300E22">
              <w:rPr>
                <w:rFonts w:ascii="Times New Roman" w:hAnsi="Times New Roman"/>
                <w:bCs/>
                <w:color w:val="000000" w:themeColor="text1"/>
                <w:sz w:val="24"/>
                <w:szCs w:val="24"/>
                <w:lang w:val="ru-RU"/>
              </w:rPr>
              <w:t>нежилое помещение №1003 общей площадью 11,7 кв.м, расположенное по адресу: Ханты-Мансийский автономный округ - Югра,                              г. Нижневартовск, ул. Дружбы Народов, д. 15, для размещения объекта общественного назначения</w:t>
            </w:r>
          </w:p>
        </w:tc>
        <w:tc>
          <w:tcPr>
            <w:tcW w:w="2126" w:type="dxa"/>
          </w:tcPr>
          <w:p w:rsidR="00336367" w:rsidRPr="00163BFD" w:rsidRDefault="00336367" w:rsidP="00336367">
            <w:pPr>
              <w:tabs>
                <w:tab w:val="left" w:pos="5740"/>
              </w:tabs>
              <w:jc w:val="center"/>
              <w:rPr>
                <w:color w:val="000000" w:themeColor="text1"/>
                <w:sz w:val="24"/>
                <w:szCs w:val="24"/>
              </w:rPr>
            </w:pPr>
            <w:r>
              <w:rPr>
                <w:color w:val="000000" w:themeColor="text1"/>
                <w:sz w:val="24"/>
                <w:szCs w:val="24"/>
              </w:rPr>
              <w:t>64 845,00</w:t>
            </w:r>
          </w:p>
        </w:tc>
        <w:tc>
          <w:tcPr>
            <w:tcW w:w="1418" w:type="dxa"/>
          </w:tcPr>
          <w:p w:rsidR="00336367" w:rsidRPr="00163BFD" w:rsidRDefault="00336367" w:rsidP="00336367">
            <w:pPr>
              <w:tabs>
                <w:tab w:val="left" w:pos="5740"/>
              </w:tabs>
              <w:jc w:val="center"/>
              <w:rPr>
                <w:color w:val="000000" w:themeColor="text1"/>
                <w:sz w:val="24"/>
                <w:szCs w:val="24"/>
              </w:rPr>
            </w:pPr>
            <w:r>
              <w:rPr>
                <w:color w:val="000000" w:themeColor="text1"/>
                <w:sz w:val="24"/>
                <w:szCs w:val="24"/>
              </w:rPr>
              <w:t>3 242,25</w:t>
            </w:r>
          </w:p>
        </w:tc>
        <w:tc>
          <w:tcPr>
            <w:tcW w:w="1417" w:type="dxa"/>
          </w:tcPr>
          <w:p w:rsidR="00336367" w:rsidRPr="00163BFD" w:rsidRDefault="00336367" w:rsidP="00336367">
            <w:pPr>
              <w:tabs>
                <w:tab w:val="left" w:pos="5740"/>
              </w:tabs>
              <w:jc w:val="center"/>
              <w:rPr>
                <w:color w:val="000000" w:themeColor="text1"/>
                <w:sz w:val="24"/>
                <w:szCs w:val="24"/>
              </w:rPr>
            </w:pPr>
            <w:r>
              <w:rPr>
                <w:color w:val="000000" w:themeColor="text1"/>
                <w:sz w:val="24"/>
                <w:szCs w:val="24"/>
              </w:rPr>
              <w:t>3 242,25</w:t>
            </w:r>
          </w:p>
        </w:tc>
      </w:tr>
      <w:tr w:rsidR="00336367" w:rsidRPr="003B5F5D" w:rsidTr="00F07A65">
        <w:tc>
          <w:tcPr>
            <w:tcW w:w="709" w:type="dxa"/>
          </w:tcPr>
          <w:p w:rsidR="00336367" w:rsidRPr="00163BFD" w:rsidRDefault="00336367" w:rsidP="00336367">
            <w:pPr>
              <w:rPr>
                <w:color w:val="000000" w:themeColor="text1"/>
                <w:sz w:val="24"/>
                <w:szCs w:val="24"/>
              </w:rPr>
            </w:pPr>
            <w:r w:rsidRPr="00163BFD">
              <w:rPr>
                <w:color w:val="000000" w:themeColor="text1"/>
                <w:sz w:val="24"/>
                <w:szCs w:val="24"/>
              </w:rPr>
              <w:t>Лот №2</w:t>
            </w:r>
          </w:p>
        </w:tc>
        <w:tc>
          <w:tcPr>
            <w:tcW w:w="3969" w:type="dxa"/>
          </w:tcPr>
          <w:p w:rsidR="00336367" w:rsidRPr="00163BFD" w:rsidRDefault="00336367" w:rsidP="00336367">
            <w:pPr>
              <w:pStyle w:val="a9"/>
              <w:tabs>
                <w:tab w:val="left" w:pos="186"/>
              </w:tabs>
              <w:spacing w:after="0"/>
              <w:ind w:left="0" w:firstLine="0"/>
              <w:jc w:val="both"/>
              <w:rPr>
                <w:rFonts w:ascii="Times New Roman" w:hAnsi="Times New Roman"/>
                <w:bCs/>
                <w:color w:val="000000" w:themeColor="text1"/>
                <w:sz w:val="24"/>
                <w:szCs w:val="24"/>
                <w:lang w:val="ru-RU"/>
              </w:rPr>
            </w:pPr>
            <w:r w:rsidRPr="00300E22">
              <w:rPr>
                <w:rFonts w:ascii="Times New Roman" w:hAnsi="Times New Roman"/>
                <w:bCs/>
                <w:color w:val="000000" w:themeColor="text1"/>
                <w:sz w:val="24"/>
                <w:szCs w:val="24"/>
                <w:lang w:val="ru-RU"/>
              </w:rPr>
              <w:t>нежилое помещение №1002 общей площадью 19,6 кв.м, расположенное по адресу: Ханты-Мансийский автономный округ - Югра,                              г. Нижневартовск, ул. Интернациональная, д. 2б, корп. 1, для размещения объекта общественного назначения</w:t>
            </w:r>
          </w:p>
        </w:tc>
        <w:tc>
          <w:tcPr>
            <w:tcW w:w="2126" w:type="dxa"/>
          </w:tcPr>
          <w:p w:rsidR="00336367" w:rsidRPr="00163BFD" w:rsidRDefault="00336367" w:rsidP="00336367">
            <w:pPr>
              <w:tabs>
                <w:tab w:val="left" w:pos="5740"/>
              </w:tabs>
              <w:jc w:val="center"/>
              <w:rPr>
                <w:color w:val="000000" w:themeColor="text1"/>
                <w:sz w:val="24"/>
                <w:szCs w:val="24"/>
              </w:rPr>
            </w:pPr>
            <w:r>
              <w:rPr>
                <w:color w:val="000000" w:themeColor="text1"/>
                <w:sz w:val="24"/>
                <w:szCs w:val="24"/>
              </w:rPr>
              <w:t>106 128,00</w:t>
            </w:r>
          </w:p>
        </w:tc>
        <w:tc>
          <w:tcPr>
            <w:tcW w:w="1418" w:type="dxa"/>
          </w:tcPr>
          <w:p w:rsidR="00336367" w:rsidRPr="00163BFD" w:rsidRDefault="00336367" w:rsidP="00336367">
            <w:pPr>
              <w:tabs>
                <w:tab w:val="left" w:pos="5740"/>
              </w:tabs>
              <w:jc w:val="center"/>
              <w:rPr>
                <w:color w:val="000000" w:themeColor="text1"/>
                <w:sz w:val="24"/>
                <w:szCs w:val="24"/>
              </w:rPr>
            </w:pPr>
            <w:r>
              <w:rPr>
                <w:color w:val="000000" w:themeColor="text1"/>
                <w:sz w:val="24"/>
                <w:szCs w:val="24"/>
              </w:rPr>
              <w:t>5 306,40</w:t>
            </w:r>
          </w:p>
        </w:tc>
        <w:tc>
          <w:tcPr>
            <w:tcW w:w="1417" w:type="dxa"/>
          </w:tcPr>
          <w:p w:rsidR="00336367" w:rsidRPr="00163BFD" w:rsidRDefault="00336367" w:rsidP="00336367">
            <w:pPr>
              <w:tabs>
                <w:tab w:val="left" w:pos="5740"/>
              </w:tabs>
              <w:jc w:val="center"/>
              <w:rPr>
                <w:color w:val="000000" w:themeColor="text1"/>
                <w:sz w:val="24"/>
                <w:szCs w:val="24"/>
              </w:rPr>
            </w:pPr>
            <w:r>
              <w:rPr>
                <w:color w:val="000000" w:themeColor="text1"/>
                <w:sz w:val="24"/>
                <w:szCs w:val="24"/>
              </w:rPr>
              <w:t>5 306,40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855355" w:rsidRDefault="00855355" w:rsidP="00855355">
      <w:pPr>
        <w:ind w:firstLine="709"/>
        <w:jc w:val="both"/>
        <w:rPr>
          <w:color w:val="FF0000"/>
          <w:lang w:val="x-none" w:eastAsia="x-none"/>
        </w:rPr>
      </w:pPr>
    </w:p>
    <w:p w:rsidR="00C537BE" w:rsidRDefault="00C537BE" w:rsidP="006F44BA">
      <w:pPr>
        <w:ind w:firstLine="709"/>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lastRenderedPageBreak/>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E3679E">
        <w:rPr>
          <w:color w:val="auto"/>
          <w:lang w:eastAsia="x-none"/>
        </w:rPr>
        <w:t>-</w:t>
      </w:r>
      <w:r w:rsidRPr="003B5F5D">
        <w:rPr>
          <w:color w:val="auto"/>
          <w:lang w:val="x-none" w:eastAsia="x-none"/>
        </w:rPr>
        <w:t xml:space="preserve"> </w:t>
      </w:r>
      <w:r w:rsidR="00336367">
        <w:rPr>
          <w:color w:val="auto"/>
          <w:lang w:eastAsia="x-none"/>
        </w:rPr>
        <w:t>17.01.2024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336367">
        <w:rPr>
          <w:color w:val="auto"/>
          <w:lang w:eastAsia="x-none"/>
        </w:rPr>
        <w:t>13.02.2024.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855355" w:rsidP="00855355">
      <w:pPr>
        <w:ind w:firstLine="709"/>
        <w:jc w:val="both"/>
        <w:rPr>
          <w:color w:val="auto"/>
          <w:lang w:val="x-none" w:eastAsia="x-none"/>
        </w:rPr>
      </w:pPr>
      <w:r w:rsidRPr="00AA14CF">
        <w:rPr>
          <w:color w:val="auto"/>
          <w:lang w:val="x-none" w:eastAsia="x-none"/>
        </w:rPr>
        <w:t xml:space="preserve">Задаток в размере 5% от начального размера арендной платы по каждому из лотов вносится с </w:t>
      </w:r>
      <w:r w:rsidR="006C589A">
        <w:rPr>
          <w:color w:val="auto"/>
          <w:lang w:eastAsia="x-none"/>
        </w:rPr>
        <w:t>17.01.2024</w:t>
      </w:r>
      <w:r w:rsidRPr="00AA14CF">
        <w:rPr>
          <w:color w:val="auto"/>
          <w:lang w:val="x-none" w:eastAsia="x-none"/>
        </w:rPr>
        <w:t xml:space="preserve"> по </w:t>
      </w:r>
      <w:r w:rsidR="006C589A">
        <w:rPr>
          <w:color w:val="auto"/>
          <w:lang w:eastAsia="x-none"/>
        </w:rPr>
        <w:t>13.02.2024</w:t>
      </w:r>
      <w:r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6C589A">
        <w:rPr>
          <w:color w:val="auto"/>
          <w:lang w:eastAsia="x-none"/>
        </w:rPr>
        <w:t>15.02.2024</w:t>
      </w:r>
      <w:r w:rsidRPr="00AA14CF">
        <w:rPr>
          <w:color w:val="auto"/>
          <w:lang w:val="x-none" w:eastAsia="x-none"/>
        </w:rPr>
        <w:t xml:space="preserve">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w:t>
      </w:r>
      <w:r w:rsidR="00C537BE">
        <w:rPr>
          <w:color w:val="auto"/>
          <w:lang w:eastAsia="x-none"/>
        </w:rPr>
        <w:t xml:space="preserve">                      </w:t>
      </w:r>
      <w:r w:rsidRPr="009A18A0">
        <w:rPr>
          <w:color w:val="auto"/>
          <w:lang w:val="x-none" w:eastAsia="x-none"/>
        </w:rPr>
        <w:t xml:space="preserve">предложение о цене договора, возвращается такому участнику аукциона                            </w:t>
      </w:r>
      <w:r w:rsidRPr="009A18A0">
        <w:rPr>
          <w:color w:val="auto"/>
          <w:lang w:val="x-none" w:eastAsia="x-none"/>
        </w:rPr>
        <w:lastRenderedPageBreak/>
        <w:t xml:space="preserve">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6C589A">
        <w:rPr>
          <w:color w:val="auto"/>
          <w:lang w:eastAsia="x-none"/>
        </w:rPr>
        <w:t>13.02.2024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r w:rsidRPr="000829DA">
        <w:rPr>
          <w:color w:val="auto"/>
          <w:spacing w:val="-2"/>
        </w:rPr>
        <w:t>аренды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lastRenderedPageBreak/>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806503">
        <w:rPr>
          <w:color w:val="auto"/>
          <w:u w:val="single"/>
        </w:rPr>
        <w:t>четвергам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Нижневартовск, ул. Таёжная, д. 24, каб. 207:</w:t>
      </w:r>
    </w:p>
    <w:p w:rsidR="002172DC" w:rsidRPr="0034287C" w:rsidRDefault="002172DC" w:rsidP="002172DC">
      <w:pPr>
        <w:ind w:firstLine="720"/>
        <w:jc w:val="both"/>
        <w:rPr>
          <w:color w:val="auto"/>
        </w:rPr>
      </w:pPr>
      <w:r w:rsidRPr="0034287C">
        <w:rPr>
          <w:color w:val="auto"/>
        </w:rPr>
        <w:t xml:space="preserve">- в 10 часов </w:t>
      </w:r>
      <w:r w:rsidR="00BE37EA" w:rsidRPr="0034287C">
        <w:rPr>
          <w:color w:val="auto"/>
        </w:rPr>
        <w:t>3</w:t>
      </w:r>
      <w:r w:rsidR="0034287C">
        <w:rPr>
          <w:color w:val="auto"/>
        </w:rPr>
        <w:t>0 минут (время местное) -</w:t>
      </w:r>
      <w:r w:rsidRPr="0034287C">
        <w:rPr>
          <w:color w:val="auto"/>
        </w:rPr>
        <w:t xml:space="preserve"> по лоту №1;</w:t>
      </w:r>
    </w:p>
    <w:p w:rsidR="002172DC" w:rsidRPr="0034287C" w:rsidRDefault="002172DC" w:rsidP="00BE37EA">
      <w:pPr>
        <w:ind w:firstLine="720"/>
        <w:jc w:val="both"/>
        <w:rPr>
          <w:color w:val="auto"/>
        </w:rPr>
      </w:pPr>
      <w:r w:rsidRPr="0034287C">
        <w:rPr>
          <w:color w:val="auto"/>
        </w:rPr>
        <w:t>- в 1</w:t>
      </w:r>
      <w:r w:rsidR="00BE37EA" w:rsidRPr="0034287C">
        <w:rPr>
          <w:color w:val="auto"/>
        </w:rPr>
        <w:t>1</w:t>
      </w:r>
      <w:r w:rsidRPr="0034287C">
        <w:rPr>
          <w:color w:val="auto"/>
        </w:rPr>
        <w:t xml:space="preserve"> часов </w:t>
      </w:r>
      <w:r w:rsidR="00BE37EA" w:rsidRPr="0034287C">
        <w:rPr>
          <w:color w:val="auto"/>
        </w:rPr>
        <w:t>0</w:t>
      </w:r>
      <w:r w:rsidR="0034287C">
        <w:rPr>
          <w:color w:val="auto"/>
        </w:rPr>
        <w:t>0 минут (время местное) -</w:t>
      </w:r>
      <w:r w:rsidRPr="0034287C">
        <w:rPr>
          <w:color w:val="auto"/>
        </w:rPr>
        <w:t xml:space="preserve"> по лоту №2</w:t>
      </w:r>
      <w:r w:rsidR="00BE37EA" w:rsidRPr="0034287C">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Pr="00550812"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w:t>
      </w:r>
      <w:r w:rsidRPr="001C55AE">
        <w:rPr>
          <w:color w:val="auto"/>
        </w:rPr>
        <w:lastRenderedPageBreak/>
        <w:t>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w:t>
      </w:r>
      <w:r w:rsidRPr="001C55AE">
        <w:rPr>
          <w:color w:val="auto"/>
        </w:rPr>
        <w:lastRenderedPageBreak/>
        <w:t>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DF2BD9" w:rsidRDefault="00DF2BD9" w:rsidP="003111CC">
      <w:pPr>
        <w:jc w:val="both"/>
        <w:rPr>
          <w:bCs/>
          <w:sz w:val="24"/>
          <w:szCs w:val="24"/>
        </w:rPr>
      </w:pPr>
    </w:p>
    <w:p w:rsidR="007D311C" w:rsidRDefault="007D311C" w:rsidP="003111CC">
      <w:pPr>
        <w:jc w:val="both"/>
        <w:rPr>
          <w:bCs/>
          <w:sz w:val="24"/>
          <w:szCs w:val="24"/>
        </w:rPr>
      </w:pPr>
    </w:p>
    <w:p w:rsidR="00DF2BD9" w:rsidRDefault="00DF2BD9" w:rsidP="003111CC">
      <w:pPr>
        <w:jc w:val="both"/>
        <w:rPr>
          <w:bCs/>
          <w:sz w:val="24"/>
          <w:szCs w:val="24"/>
        </w:rPr>
      </w:pPr>
    </w:p>
    <w:p w:rsidR="00DF2BD9" w:rsidRDefault="00DF2BD9" w:rsidP="003111CC">
      <w:pPr>
        <w:jc w:val="both"/>
        <w:rPr>
          <w:bCs/>
          <w:sz w:val="24"/>
          <w:szCs w:val="24"/>
        </w:rPr>
      </w:pPr>
    </w:p>
    <w:p w:rsidR="003111CC" w:rsidRDefault="003111CC" w:rsidP="003111CC">
      <w:pPr>
        <w:jc w:val="both"/>
        <w:rPr>
          <w:bCs/>
          <w:sz w:val="24"/>
          <w:szCs w:val="24"/>
        </w:rPr>
      </w:pPr>
      <w:r>
        <w:rPr>
          <w:bCs/>
          <w:sz w:val="24"/>
          <w:szCs w:val="24"/>
        </w:rPr>
        <w:lastRenderedPageBreak/>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EB18EC" w:rsidRPr="00DE3033" w:rsidRDefault="00EB18EC" w:rsidP="00EB18EC">
      <w:pPr>
        <w:jc w:val="center"/>
        <w:rPr>
          <w:b/>
          <w:sz w:val="25"/>
          <w:szCs w:val="25"/>
        </w:rPr>
      </w:pPr>
      <w:r w:rsidRPr="00DE3033">
        <w:rPr>
          <w:b/>
          <w:sz w:val="25"/>
          <w:szCs w:val="25"/>
        </w:rPr>
        <w:t xml:space="preserve">Проект договора аренды </w:t>
      </w:r>
    </w:p>
    <w:p w:rsidR="00EB18EC" w:rsidRPr="00DE3033" w:rsidRDefault="00EB18EC" w:rsidP="00EB18EC">
      <w:pPr>
        <w:jc w:val="center"/>
        <w:rPr>
          <w:b/>
          <w:sz w:val="25"/>
          <w:szCs w:val="25"/>
        </w:rPr>
      </w:pPr>
      <w:r w:rsidRPr="00DE3033">
        <w:rPr>
          <w:b/>
          <w:sz w:val="25"/>
          <w:szCs w:val="25"/>
        </w:rPr>
        <w:t>нежилого помещения</w:t>
      </w:r>
    </w:p>
    <w:p w:rsidR="00EB18EC" w:rsidRPr="00DE3033" w:rsidRDefault="00EB18EC" w:rsidP="00EB18EC">
      <w:pPr>
        <w:jc w:val="center"/>
        <w:rPr>
          <w:b/>
          <w:sz w:val="25"/>
          <w:szCs w:val="25"/>
        </w:rPr>
      </w:pPr>
      <w:r w:rsidRPr="00DE3033">
        <w:rPr>
          <w:b/>
          <w:sz w:val="25"/>
          <w:szCs w:val="25"/>
        </w:rPr>
        <w:t>№____ПТ-2024</w:t>
      </w:r>
    </w:p>
    <w:p w:rsidR="00EB18EC" w:rsidRPr="00DE3033" w:rsidRDefault="00EB18EC" w:rsidP="00EB18EC">
      <w:pPr>
        <w:jc w:val="both"/>
        <w:rPr>
          <w:b/>
          <w:sz w:val="25"/>
          <w:szCs w:val="25"/>
        </w:rPr>
      </w:pPr>
    </w:p>
    <w:p w:rsidR="00EB18EC" w:rsidRPr="00DE3033" w:rsidRDefault="00EB18EC" w:rsidP="00EB18EC">
      <w:pPr>
        <w:jc w:val="both"/>
        <w:rPr>
          <w:b/>
          <w:sz w:val="25"/>
          <w:szCs w:val="25"/>
        </w:rPr>
      </w:pPr>
      <w:r w:rsidRPr="00DE3033">
        <w:rPr>
          <w:b/>
          <w:sz w:val="25"/>
          <w:szCs w:val="25"/>
        </w:rPr>
        <w:t>г. Нижневартовск                                                                             _____________ 2024 года</w:t>
      </w:r>
    </w:p>
    <w:p w:rsidR="00EB18EC" w:rsidRPr="00DE3033" w:rsidRDefault="00EB18EC" w:rsidP="00EB18EC">
      <w:pPr>
        <w:jc w:val="both"/>
        <w:rPr>
          <w:sz w:val="25"/>
          <w:szCs w:val="25"/>
          <w:u w:val="single"/>
        </w:rPr>
      </w:pPr>
    </w:p>
    <w:p w:rsidR="00EB18EC" w:rsidRPr="00DE3033" w:rsidRDefault="00EB18EC" w:rsidP="00EB18EC">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EB18EC" w:rsidRPr="00DE3033" w:rsidRDefault="00EB18EC" w:rsidP="00EB18EC">
      <w:pPr>
        <w:ind w:firstLine="709"/>
        <w:jc w:val="both"/>
        <w:rPr>
          <w:sz w:val="25"/>
          <w:szCs w:val="25"/>
        </w:rPr>
      </w:pPr>
    </w:p>
    <w:p w:rsidR="00EB18EC" w:rsidRPr="00DE3033" w:rsidRDefault="00EB18EC" w:rsidP="00EB18EC">
      <w:pPr>
        <w:widowControl w:val="0"/>
        <w:numPr>
          <w:ilvl w:val="0"/>
          <w:numId w:val="13"/>
        </w:numPr>
        <w:autoSpaceDE w:val="0"/>
        <w:autoSpaceDN w:val="0"/>
        <w:adjustRightInd w:val="0"/>
        <w:ind w:left="3686" w:hanging="284"/>
        <w:rPr>
          <w:b/>
          <w:sz w:val="25"/>
          <w:szCs w:val="25"/>
        </w:rPr>
      </w:pPr>
      <w:r w:rsidRPr="00DE3033">
        <w:rPr>
          <w:b/>
          <w:sz w:val="25"/>
          <w:szCs w:val="25"/>
        </w:rPr>
        <w:t>Предмет договора</w:t>
      </w:r>
    </w:p>
    <w:p w:rsidR="00EB18EC" w:rsidRPr="00DE3033" w:rsidRDefault="00EB18EC" w:rsidP="00EB18EC">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DE3033">
        <w:rPr>
          <w:sz w:val="25"/>
          <w:szCs w:val="25"/>
        </w:rPr>
        <w:t xml:space="preserve"> с кадастровым номером 86:11:</w:t>
      </w:r>
      <w:r>
        <w:rPr>
          <w:sz w:val="25"/>
          <w:szCs w:val="25"/>
        </w:rPr>
        <w:t>0101001:4432</w:t>
      </w:r>
      <w:r w:rsidRPr="00DE3033">
        <w:rPr>
          <w:sz w:val="25"/>
          <w:szCs w:val="25"/>
        </w:rPr>
        <w:t xml:space="preserve">, расположенное по адресу: г. Нижневартовск, ул. </w:t>
      </w:r>
      <w:r>
        <w:rPr>
          <w:sz w:val="25"/>
          <w:szCs w:val="25"/>
        </w:rPr>
        <w:t>Дружбы Народов</w:t>
      </w:r>
      <w:r w:rsidRPr="00DE3033">
        <w:rPr>
          <w:sz w:val="25"/>
          <w:szCs w:val="25"/>
        </w:rPr>
        <w:t xml:space="preserve">, д. </w:t>
      </w:r>
      <w:r>
        <w:rPr>
          <w:sz w:val="25"/>
          <w:szCs w:val="25"/>
        </w:rPr>
        <w:t>15</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EB18EC" w:rsidRPr="00DE3033" w:rsidRDefault="00EB18EC" w:rsidP="00EB18EC">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11,7</w:t>
      </w:r>
      <w:r w:rsidRPr="00DE3033">
        <w:rPr>
          <w:sz w:val="25"/>
          <w:szCs w:val="25"/>
        </w:rPr>
        <w:t xml:space="preserve"> кв.м</w:t>
      </w:r>
      <w:r w:rsidRPr="00DE3033">
        <w:rPr>
          <w:bCs/>
          <w:sz w:val="25"/>
          <w:szCs w:val="25"/>
        </w:rPr>
        <w:t>.</w:t>
      </w:r>
    </w:p>
    <w:p w:rsidR="00EB18EC" w:rsidRPr="00DE3033" w:rsidRDefault="00EB18EC" w:rsidP="00EB18EC">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01.03.2024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28.02</w:t>
      </w:r>
      <w:r w:rsidRPr="00DE3033">
        <w:rPr>
          <w:sz w:val="25"/>
          <w:szCs w:val="25"/>
          <w:lang w:eastAsia="x-none"/>
        </w:rPr>
        <w:t>.2029.</w:t>
      </w:r>
    </w:p>
    <w:p w:rsidR="00EB18EC" w:rsidRPr="00DE3033" w:rsidRDefault="00EB18EC" w:rsidP="00EB18EC">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EB18EC" w:rsidRPr="00DE3033" w:rsidRDefault="00EB18EC" w:rsidP="00EB18EC">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EB18EC" w:rsidRPr="00DE3033" w:rsidRDefault="00EB18EC" w:rsidP="00EB18EC">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11.07</w:t>
      </w:r>
      <w:r w:rsidRPr="00DE3033">
        <w:rPr>
          <w:sz w:val="25"/>
          <w:szCs w:val="25"/>
          <w:lang w:eastAsia="x-none"/>
        </w:rPr>
        <w:t>.2023,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86:11:</w:t>
      </w:r>
      <w:r>
        <w:rPr>
          <w:sz w:val="25"/>
          <w:szCs w:val="25"/>
          <w:lang w:eastAsia="x-none"/>
        </w:rPr>
        <w:t>0101001:4432-86/050/2023-1.</w:t>
      </w:r>
    </w:p>
    <w:p w:rsidR="00EB18EC" w:rsidRPr="00DE3033" w:rsidRDefault="00EB18EC" w:rsidP="00EB18EC">
      <w:pPr>
        <w:tabs>
          <w:tab w:val="left" w:pos="9800"/>
        </w:tabs>
        <w:ind w:right="-19" w:firstLine="709"/>
        <w:jc w:val="both"/>
        <w:rPr>
          <w:sz w:val="25"/>
          <w:szCs w:val="25"/>
          <w:lang w:eastAsia="x-none"/>
        </w:rPr>
      </w:pPr>
    </w:p>
    <w:p w:rsidR="00EB18EC" w:rsidRPr="00DE3033" w:rsidRDefault="00EB18EC" w:rsidP="00EB18EC">
      <w:pPr>
        <w:keepNext/>
        <w:numPr>
          <w:ilvl w:val="0"/>
          <w:numId w:val="10"/>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EB18EC" w:rsidRPr="00DE3033" w:rsidRDefault="00EB18EC" w:rsidP="00EB18EC">
      <w:pPr>
        <w:jc w:val="center"/>
        <w:rPr>
          <w:b/>
          <w:sz w:val="25"/>
          <w:szCs w:val="25"/>
        </w:rPr>
      </w:pPr>
      <w:r w:rsidRPr="00DE3033">
        <w:rPr>
          <w:b/>
          <w:sz w:val="25"/>
          <w:szCs w:val="25"/>
        </w:rPr>
        <w:t>2.1. Права и обязанности Арендодателя</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EB18EC" w:rsidRPr="00DE3033" w:rsidRDefault="00EB18EC" w:rsidP="00EB18EC">
      <w:pPr>
        <w:ind w:firstLine="709"/>
        <w:jc w:val="both"/>
        <w:rPr>
          <w:color w:val="auto"/>
          <w:sz w:val="25"/>
          <w:szCs w:val="25"/>
          <w:lang w:val="x-none" w:eastAsia="x-none"/>
        </w:rPr>
      </w:pPr>
    </w:p>
    <w:p w:rsidR="00EB18EC" w:rsidRPr="00DE3033" w:rsidRDefault="00EB18EC" w:rsidP="00EB18EC">
      <w:pPr>
        <w:jc w:val="center"/>
        <w:rPr>
          <w:b/>
          <w:sz w:val="25"/>
          <w:szCs w:val="25"/>
        </w:rPr>
      </w:pPr>
      <w:r w:rsidRPr="00DE3033">
        <w:rPr>
          <w:b/>
          <w:sz w:val="25"/>
          <w:szCs w:val="25"/>
        </w:rPr>
        <w:t>2.2. Права и обязанности Арендатора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EB18EC"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EB18EC" w:rsidRDefault="00EB18EC" w:rsidP="00EB18EC">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EB18EC" w:rsidRPr="00DE3033" w:rsidRDefault="00EB18EC" w:rsidP="00EB18EC">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EB18EC" w:rsidRPr="00DE3033" w:rsidRDefault="00EB18EC" w:rsidP="00EB18EC">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EB18EC" w:rsidRPr="00DE3033" w:rsidRDefault="00EB18EC" w:rsidP="00EB18EC">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0 дней со дня заключения настоящего договора заключить с ресурсоснабжающ</w:t>
      </w:r>
      <w:r w:rsidRPr="00DE3033">
        <w:rPr>
          <w:sz w:val="25"/>
          <w:szCs w:val="25"/>
          <w:lang w:eastAsia="x-none"/>
        </w:rPr>
        <w:t>ими</w:t>
      </w:r>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EB18EC" w:rsidRPr="00DE3033" w:rsidRDefault="00EB18EC" w:rsidP="00EB18EC">
      <w:pPr>
        <w:ind w:right="121" w:firstLine="709"/>
        <w:jc w:val="both"/>
        <w:rPr>
          <w:sz w:val="25"/>
          <w:szCs w:val="25"/>
          <w:lang w:val="x-none" w:eastAsia="x-none"/>
        </w:rPr>
      </w:pPr>
      <w:r w:rsidRPr="00DE3033">
        <w:rPr>
          <w:sz w:val="25"/>
          <w:szCs w:val="25"/>
          <w:lang w:val="x-none" w:eastAsia="x-none"/>
        </w:rPr>
        <w:t>Если Арендатор не заключит с ресурсоснабжающ</w:t>
      </w:r>
      <w:r w:rsidRPr="00DE3033">
        <w:rPr>
          <w:sz w:val="25"/>
          <w:szCs w:val="25"/>
          <w:lang w:eastAsia="x-none"/>
        </w:rPr>
        <w:t>ими</w:t>
      </w:r>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r w:rsidRPr="00DE3033">
        <w:rPr>
          <w:sz w:val="25"/>
          <w:szCs w:val="25"/>
          <w:lang w:val="x-none" w:eastAsia="x-none"/>
        </w:rPr>
        <w:t xml:space="preserve">рендатором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EB18EC" w:rsidRPr="00DE3033" w:rsidRDefault="00EB18EC" w:rsidP="00EB18EC">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EB18EC" w:rsidRPr="00DE3033" w:rsidRDefault="00EB18EC" w:rsidP="00EB18EC">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EB18EC" w:rsidRPr="00DE3033" w:rsidRDefault="00EB18EC" w:rsidP="00EB18EC">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EB18EC" w:rsidRPr="00DE3033" w:rsidRDefault="00EB18EC" w:rsidP="00EB18EC">
      <w:pPr>
        <w:tabs>
          <w:tab w:val="left" w:pos="142"/>
        </w:tabs>
        <w:ind w:right="-1" w:firstLine="709"/>
        <w:jc w:val="both"/>
        <w:rPr>
          <w:sz w:val="25"/>
          <w:szCs w:val="25"/>
        </w:rPr>
      </w:pPr>
      <w:r w:rsidRPr="00DE3033">
        <w:rPr>
          <w:sz w:val="25"/>
          <w:szCs w:val="25"/>
        </w:rPr>
        <w:t>2.2.12. Арендатор обязуется:</w:t>
      </w:r>
    </w:p>
    <w:p w:rsidR="00EB18EC" w:rsidRPr="00DE3033" w:rsidRDefault="00EB18EC" w:rsidP="00EB18EC">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EB18EC" w:rsidRPr="00DE3033" w:rsidRDefault="00EB18EC" w:rsidP="00EB18EC">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EB18EC" w:rsidRPr="00DE3033" w:rsidRDefault="00EB18EC" w:rsidP="00EB18EC">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EB18EC" w:rsidRPr="00DE3033" w:rsidRDefault="00EB18EC" w:rsidP="00EB18EC">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EB18EC" w:rsidRPr="00DE3033" w:rsidRDefault="00EB18EC" w:rsidP="00EB18EC">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EB18EC" w:rsidRPr="00DE3033" w:rsidRDefault="00EB18EC" w:rsidP="00EB18EC">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EB18EC" w:rsidRPr="00DE3033" w:rsidRDefault="00EB18EC" w:rsidP="00EB18EC">
      <w:pPr>
        <w:ind w:right="-1" w:firstLine="709"/>
        <w:jc w:val="both"/>
        <w:rPr>
          <w:b/>
          <w:color w:val="auto"/>
          <w:sz w:val="25"/>
          <w:szCs w:val="25"/>
          <w:lang w:val="x-none" w:eastAsia="x-none"/>
        </w:rPr>
      </w:pPr>
      <w:r w:rsidRPr="00DE3033">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EB18EC" w:rsidRPr="00DE3033" w:rsidRDefault="00EB18EC" w:rsidP="00EB18EC">
      <w:pPr>
        <w:ind w:firstLine="709"/>
        <w:jc w:val="both"/>
        <w:rPr>
          <w:b/>
          <w:color w:val="auto"/>
          <w:sz w:val="16"/>
          <w:szCs w:val="25"/>
          <w:lang w:val="x-none" w:eastAsia="x-none"/>
        </w:rPr>
      </w:pPr>
    </w:p>
    <w:p w:rsidR="00EB18EC" w:rsidRPr="00DE3033" w:rsidRDefault="00EB18EC" w:rsidP="00EB18EC">
      <w:pPr>
        <w:jc w:val="center"/>
        <w:rPr>
          <w:b/>
          <w:sz w:val="25"/>
          <w:szCs w:val="25"/>
        </w:rPr>
      </w:pPr>
      <w:r w:rsidRPr="00DE3033">
        <w:rPr>
          <w:b/>
          <w:sz w:val="25"/>
          <w:szCs w:val="25"/>
        </w:rPr>
        <w:t>3. Платежи и расчеты по договору</w:t>
      </w:r>
    </w:p>
    <w:p w:rsidR="00EB18EC" w:rsidRPr="006F2C1E" w:rsidRDefault="00EB18EC" w:rsidP="006F2C1E">
      <w:pPr>
        <w:ind w:right="-19" w:firstLine="709"/>
        <w:jc w:val="both"/>
        <w:rPr>
          <w:sz w:val="25"/>
          <w:szCs w:val="25"/>
          <w:lang w:val="x-none" w:eastAsia="x-none"/>
        </w:rPr>
      </w:pPr>
      <w:r w:rsidRPr="00DE3033">
        <w:rPr>
          <w:sz w:val="25"/>
          <w:szCs w:val="25"/>
          <w:lang w:val="x-none" w:eastAsia="x-none"/>
        </w:rPr>
        <w:t xml:space="preserve">3.1. </w:t>
      </w:r>
      <w:r w:rsidR="006F2C1E" w:rsidRPr="006F2C1E">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006F2C1E" w:rsidRPr="006F2C1E">
        <w:rPr>
          <w:sz w:val="25"/>
          <w:szCs w:val="25"/>
          <w:lang w:eastAsia="x-none"/>
        </w:rPr>
        <w:t>________</w:t>
      </w:r>
      <w:r w:rsidR="006F2C1E" w:rsidRPr="006F2C1E">
        <w:rPr>
          <w:sz w:val="25"/>
          <w:szCs w:val="25"/>
          <w:lang w:val="x-none" w:eastAsia="x-none"/>
        </w:rPr>
        <w:t>___</w:t>
      </w:r>
      <w:r w:rsidR="006F2C1E" w:rsidRPr="006F2C1E">
        <w:rPr>
          <w:sz w:val="25"/>
          <w:szCs w:val="25"/>
          <w:lang w:eastAsia="x-none"/>
        </w:rPr>
        <w:t xml:space="preserve"> </w:t>
      </w:r>
      <w:r w:rsidR="006F2C1E" w:rsidRPr="006F2C1E">
        <w:rPr>
          <w:bCs/>
          <w:sz w:val="25"/>
          <w:szCs w:val="25"/>
          <w:lang w:val="x-none" w:eastAsia="x-none"/>
        </w:rPr>
        <w:t>(заполняется при заключении договора)</w:t>
      </w:r>
      <w:r w:rsidR="006F2C1E" w:rsidRPr="006F2C1E">
        <w:rPr>
          <w:sz w:val="25"/>
          <w:szCs w:val="25"/>
          <w:lang w:val="x-none" w:eastAsia="x-none"/>
        </w:rPr>
        <w:t>, в месяц - _________</w:t>
      </w:r>
      <w:r w:rsidR="006F2C1E" w:rsidRPr="006F2C1E">
        <w:rPr>
          <w:sz w:val="25"/>
          <w:szCs w:val="25"/>
          <w:lang w:eastAsia="x-none"/>
        </w:rPr>
        <w:t>__________________________</w:t>
      </w:r>
      <w:r w:rsidR="006F2C1E" w:rsidRPr="006F2C1E">
        <w:rPr>
          <w:sz w:val="25"/>
          <w:szCs w:val="25"/>
          <w:lang w:val="x-none" w:eastAsia="x-none"/>
        </w:rPr>
        <w:t xml:space="preserve"> </w:t>
      </w:r>
      <w:r w:rsidR="006F2C1E" w:rsidRPr="006F2C1E">
        <w:rPr>
          <w:bCs/>
          <w:sz w:val="25"/>
          <w:szCs w:val="25"/>
          <w:lang w:val="x-none" w:eastAsia="x-none"/>
        </w:rPr>
        <w:t>(заполняется при заключении договора)</w:t>
      </w:r>
      <w:r w:rsidR="006F2C1E" w:rsidRPr="006F2C1E">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6F2C1E" w:rsidRPr="006F2C1E">
        <w:rPr>
          <w:sz w:val="25"/>
          <w:szCs w:val="25"/>
          <w:lang w:eastAsia="x-none"/>
        </w:rPr>
        <w:t>01.03.2024</w:t>
      </w:r>
      <w:r w:rsidR="006F2C1E" w:rsidRPr="006F2C1E">
        <w:rPr>
          <w:sz w:val="25"/>
          <w:szCs w:val="25"/>
          <w:lang w:val="x-none" w:eastAsia="x-none"/>
        </w:rPr>
        <w:t xml:space="preserve">. Датой оплаты считается день фактического поступления арендного платежа на счет Арендодателя. </w:t>
      </w:r>
    </w:p>
    <w:p w:rsidR="00EB18EC" w:rsidRPr="006F2C1E" w:rsidRDefault="00EB18EC" w:rsidP="006F2C1E">
      <w:pPr>
        <w:ind w:right="-19" w:firstLine="709"/>
        <w:jc w:val="both"/>
        <w:rPr>
          <w:sz w:val="25"/>
          <w:szCs w:val="25"/>
          <w:lang w:val="x-none" w:eastAsia="x-none"/>
        </w:rPr>
      </w:pPr>
      <w:r w:rsidRPr="00DE3033">
        <w:rPr>
          <w:sz w:val="25"/>
          <w:szCs w:val="25"/>
          <w:lang w:val="x-none" w:eastAsia="x-none"/>
        </w:rPr>
        <w:t>Налог на добавленную стоимость (НДС) подлежит начислению на сумму арендных платежей, указанных в первом абзац</w:t>
      </w:r>
      <w:r w:rsidR="004A7C56">
        <w:rPr>
          <w:sz w:val="25"/>
          <w:szCs w:val="25"/>
          <w:lang w:eastAsia="x-none"/>
        </w:rPr>
        <w:t>е</w:t>
      </w:r>
      <w:r w:rsidRPr="00DE3033">
        <w:rPr>
          <w:sz w:val="25"/>
          <w:szCs w:val="25"/>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EB18EC" w:rsidRDefault="00EB18EC" w:rsidP="00EB18EC">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r w:rsidRPr="00DE3033">
        <w:rPr>
          <w:sz w:val="25"/>
          <w:szCs w:val="25"/>
          <w:shd w:val="clear" w:color="auto" w:fill="FFFFFF"/>
          <w:lang w:val="x-none" w:eastAsia="x-none"/>
        </w:rPr>
        <w:t>рендная плата вносится в следующем порядке: </w:t>
      </w:r>
    </w:p>
    <w:p w:rsidR="004A7C56" w:rsidRDefault="004A7C56" w:rsidP="00EB18EC">
      <w:pPr>
        <w:ind w:right="-19" w:firstLine="709"/>
        <w:jc w:val="both"/>
        <w:rPr>
          <w:sz w:val="25"/>
          <w:szCs w:val="25"/>
          <w:shd w:val="clear" w:color="auto" w:fill="FFFFFF"/>
          <w:lang w:val="x-none" w:eastAsia="x-none"/>
        </w:rPr>
      </w:pPr>
    </w:p>
    <w:p w:rsidR="004A7C56" w:rsidRPr="004A7C56" w:rsidRDefault="004A7C56" w:rsidP="00EB18EC">
      <w:pPr>
        <w:ind w:right="-19" w:firstLine="709"/>
        <w:jc w:val="both"/>
        <w:rPr>
          <w:sz w:val="25"/>
          <w:szCs w:val="25"/>
          <w:shd w:val="clear" w:color="auto" w:fill="FFFFFF"/>
          <w:lang w:val="x-none" w:eastAsia="x-none"/>
        </w:rPr>
      </w:pPr>
    </w:p>
    <w:p w:rsidR="00EB18EC" w:rsidRPr="00DE3033" w:rsidRDefault="00EB18EC" w:rsidP="00EB18EC">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.2024 по </w:t>
      </w:r>
      <w:r>
        <w:rPr>
          <w:sz w:val="25"/>
          <w:szCs w:val="25"/>
          <w:shd w:val="clear" w:color="auto" w:fill="FFFFFF"/>
          <w:lang w:eastAsia="x-none"/>
        </w:rPr>
        <w:t>28.02</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EB18EC" w:rsidRPr="00DE3033" w:rsidRDefault="00EB18EC" w:rsidP="00EB18EC">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.2025 по </w:t>
      </w:r>
      <w:r>
        <w:rPr>
          <w:sz w:val="25"/>
          <w:szCs w:val="25"/>
          <w:shd w:val="clear" w:color="auto" w:fill="FFFFFF"/>
          <w:lang w:eastAsia="x-none"/>
        </w:rPr>
        <w:t>28.02</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EB18EC" w:rsidRPr="00DE3033" w:rsidRDefault="00EB18EC" w:rsidP="00EB18EC">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01.03</w:t>
      </w:r>
      <w:r w:rsidRPr="00DE3033">
        <w:rPr>
          <w:sz w:val="25"/>
          <w:szCs w:val="25"/>
          <w:shd w:val="clear" w:color="auto" w:fill="FFFFFF"/>
          <w:lang w:eastAsia="x-none"/>
        </w:rPr>
        <w:t xml:space="preserve">.2026 по </w:t>
      </w:r>
      <w:r>
        <w:rPr>
          <w:sz w:val="25"/>
          <w:szCs w:val="25"/>
          <w:shd w:val="clear" w:color="auto" w:fill="FFFFFF"/>
          <w:lang w:eastAsia="x-none"/>
        </w:rPr>
        <w:t>28.02</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EB18EC" w:rsidRPr="00DE3033" w:rsidRDefault="00EB18EC" w:rsidP="00EB18EC">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.2027 по </w:t>
      </w:r>
      <w:r>
        <w:rPr>
          <w:sz w:val="25"/>
          <w:szCs w:val="25"/>
          <w:shd w:val="clear" w:color="auto" w:fill="FFFFFF"/>
          <w:lang w:eastAsia="x-none"/>
        </w:rPr>
        <w:t>28.02</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EB18EC" w:rsidRPr="00DE3033" w:rsidRDefault="00EB18EC" w:rsidP="00EB18EC">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EB18EC" w:rsidRPr="00DE3033" w:rsidRDefault="00EB18EC" w:rsidP="00EB18EC">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EB18EC" w:rsidRPr="00DE3033" w:rsidRDefault="00EB18EC" w:rsidP="00EB18EC">
      <w:pPr>
        <w:ind w:right="-1"/>
        <w:jc w:val="both"/>
        <w:rPr>
          <w:bCs/>
          <w:color w:val="auto"/>
          <w:sz w:val="25"/>
          <w:szCs w:val="25"/>
          <w:lang w:eastAsia="x-none"/>
        </w:rPr>
      </w:pPr>
    </w:p>
    <w:p w:rsidR="00EB18EC" w:rsidRPr="00DE3033" w:rsidRDefault="00EB18EC" w:rsidP="00EB18EC">
      <w:pPr>
        <w:jc w:val="center"/>
        <w:rPr>
          <w:b/>
          <w:sz w:val="25"/>
          <w:szCs w:val="25"/>
        </w:rPr>
      </w:pPr>
      <w:r w:rsidRPr="00DE3033">
        <w:rPr>
          <w:b/>
          <w:sz w:val="25"/>
          <w:szCs w:val="25"/>
        </w:rPr>
        <w:t>4. Ответственность сторон</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EB18EC" w:rsidRPr="00DE3033" w:rsidRDefault="00EB18EC" w:rsidP="00EB18EC">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4.2. В случае наличия задолженности перед ресурсоснабжающими организациями Арендатор уплачивает Арендодателю штраф в размере равном образовавшейся задолженности.</w:t>
      </w:r>
    </w:p>
    <w:p w:rsidR="00EB18EC" w:rsidRPr="00DE3033" w:rsidRDefault="00EB18EC" w:rsidP="00EB18EC">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 xml:space="preserve">4.4. В случае неосвобождения </w:t>
      </w:r>
      <w:r w:rsidRPr="00DE3033">
        <w:rPr>
          <w:color w:val="auto"/>
          <w:sz w:val="25"/>
          <w:szCs w:val="25"/>
          <w:lang w:eastAsia="x-none"/>
        </w:rPr>
        <w:t>П</w:t>
      </w:r>
      <w:r w:rsidRPr="00DE3033">
        <w:rPr>
          <w:color w:val="auto"/>
          <w:sz w:val="25"/>
          <w:szCs w:val="25"/>
          <w:lang w:val="x-none" w:eastAsia="x-none"/>
        </w:rPr>
        <w:t>омещени</w:t>
      </w:r>
      <w:r w:rsidRPr="00DE3033">
        <w:rPr>
          <w:color w:val="auto"/>
          <w:sz w:val="25"/>
          <w:szCs w:val="25"/>
          <w:lang w:eastAsia="x-none"/>
        </w:rPr>
        <w:t>я</w:t>
      </w:r>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r w:rsidRPr="00DE3033">
        <w:rPr>
          <w:color w:val="auto"/>
          <w:sz w:val="25"/>
          <w:szCs w:val="25"/>
          <w:lang w:val="x-none" w:eastAsia="x-none"/>
        </w:rPr>
        <w:t>омещени</w:t>
      </w:r>
      <w:r w:rsidRPr="00DE3033">
        <w:rPr>
          <w:color w:val="auto"/>
          <w:sz w:val="25"/>
          <w:szCs w:val="25"/>
          <w:lang w:eastAsia="x-none"/>
        </w:rPr>
        <w:t>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EB18EC" w:rsidRPr="00DE3033" w:rsidRDefault="00EB18EC" w:rsidP="00EB18EC">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r w:rsidRPr="00DE3033">
        <w:rPr>
          <w:color w:val="auto"/>
          <w:sz w:val="25"/>
          <w:szCs w:val="25"/>
          <w:lang w:val="x-none" w:eastAsia="x-none"/>
        </w:rPr>
        <w:t>омещени</w:t>
      </w:r>
      <w:r w:rsidRPr="00DE3033">
        <w:rPr>
          <w:color w:val="auto"/>
          <w:sz w:val="25"/>
          <w:szCs w:val="25"/>
          <w:lang w:eastAsia="x-none"/>
        </w:rPr>
        <w:t>я</w:t>
      </w:r>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EB18EC" w:rsidRPr="00DE3033" w:rsidRDefault="00EB18EC" w:rsidP="00EB18EC">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EB18EC" w:rsidRPr="00DE3033" w:rsidRDefault="00EB18EC" w:rsidP="00EB18EC">
      <w:pPr>
        <w:ind w:right="-1" w:firstLine="709"/>
        <w:jc w:val="center"/>
        <w:rPr>
          <w:color w:val="auto"/>
          <w:sz w:val="25"/>
          <w:szCs w:val="25"/>
          <w:lang w:val="x-none" w:eastAsia="x-none"/>
        </w:rPr>
      </w:pPr>
    </w:p>
    <w:p w:rsidR="00EB18EC" w:rsidRPr="00DE3033" w:rsidRDefault="00EB18EC" w:rsidP="00EB18EC">
      <w:pPr>
        <w:ind w:right="-1" w:firstLine="709"/>
        <w:jc w:val="center"/>
        <w:rPr>
          <w:b/>
          <w:sz w:val="25"/>
          <w:szCs w:val="25"/>
        </w:rPr>
      </w:pPr>
      <w:r w:rsidRPr="00DE3033">
        <w:rPr>
          <w:b/>
          <w:sz w:val="25"/>
          <w:szCs w:val="25"/>
        </w:rPr>
        <w:t>5. Изменение, прекращение действия договора</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lastRenderedPageBreak/>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EB18EC" w:rsidRPr="00DE3033" w:rsidRDefault="00EB18EC" w:rsidP="00EB18EC">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EB18EC" w:rsidRPr="00DE3033" w:rsidRDefault="00EB18EC" w:rsidP="00EB18EC">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EB18EC" w:rsidRPr="00DE3033" w:rsidRDefault="00EB18EC" w:rsidP="00EB18EC">
      <w:pPr>
        <w:rPr>
          <w:b/>
          <w:sz w:val="25"/>
          <w:szCs w:val="25"/>
          <w:lang w:val="x-none"/>
        </w:rPr>
      </w:pPr>
    </w:p>
    <w:p w:rsidR="00EB18EC" w:rsidRPr="00DE3033" w:rsidRDefault="00EB18EC" w:rsidP="00EB18EC">
      <w:pPr>
        <w:jc w:val="center"/>
        <w:rPr>
          <w:b/>
          <w:sz w:val="25"/>
          <w:szCs w:val="25"/>
        </w:rPr>
      </w:pPr>
      <w:r w:rsidRPr="00DE3033">
        <w:rPr>
          <w:b/>
          <w:sz w:val="25"/>
          <w:szCs w:val="25"/>
        </w:rPr>
        <w:t>6. Особые условия</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r w:rsidRPr="00DE3033">
        <w:rPr>
          <w:color w:val="auto"/>
          <w:sz w:val="25"/>
          <w:szCs w:val="25"/>
          <w:lang w:val="x-none" w:eastAsia="x-none"/>
        </w:rPr>
        <w:t>омещения не является основанием для изменения условий или расторжения настоящего договора.</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r w:rsidRPr="00DE3033">
        <w:rPr>
          <w:color w:val="auto"/>
          <w:sz w:val="25"/>
          <w:szCs w:val="25"/>
          <w:lang w:val="x-none" w:eastAsia="x-none"/>
        </w:rPr>
        <w:t xml:space="preserve">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r w:rsidRPr="00DE3033">
        <w:rPr>
          <w:color w:val="auto"/>
          <w:sz w:val="25"/>
          <w:szCs w:val="25"/>
          <w:lang w:val="x-none" w:eastAsia="x-none"/>
        </w:rPr>
        <w:t>омещении.</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r w:rsidRPr="00DE3033">
        <w:rPr>
          <w:color w:val="auto"/>
          <w:sz w:val="25"/>
          <w:szCs w:val="25"/>
          <w:lang w:val="x-none" w:eastAsia="x-none"/>
        </w:rPr>
        <w:t>омещения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EB18EC" w:rsidRPr="00DE3033" w:rsidRDefault="00EB18EC" w:rsidP="00EB18EC">
      <w:pPr>
        <w:jc w:val="center"/>
        <w:rPr>
          <w:b/>
          <w:color w:val="auto"/>
          <w:sz w:val="25"/>
          <w:szCs w:val="25"/>
          <w:lang w:val="x-none" w:eastAsia="x-none"/>
        </w:rPr>
      </w:pPr>
      <w:r w:rsidRPr="00DE3033">
        <w:rPr>
          <w:b/>
          <w:color w:val="auto"/>
          <w:sz w:val="25"/>
          <w:szCs w:val="25"/>
          <w:lang w:val="x-none" w:eastAsia="x-none"/>
        </w:rPr>
        <w:t>7. Прочие положения</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EB18EC" w:rsidRPr="00DE3033" w:rsidRDefault="00EB18EC" w:rsidP="00EB18EC">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EB18EC" w:rsidRPr="00DE3033" w:rsidRDefault="00EB18EC" w:rsidP="00EB18EC">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EB18EC" w:rsidRPr="00DE3033" w:rsidRDefault="00EB18EC" w:rsidP="00EB18EC">
      <w:pPr>
        <w:ind w:right="-1" w:firstLine="709"/>
        <w:jc w:val="both"/>
        <w:rPr>
          <w:color w:val="auto"/>
          <w:sz w:val="25"/>
          <w:szCs w:val="25"/>
          <w:lang w:val="x-none" w:eastAsia="x-none"/>
        </w:rPr>
      </w:pPr>
    </w:p>
    <w:p w:rsidR="00EB18EC" w:rsidRPr="00DE3033" w:rsidRDefault="00EB18EC" w:rsidP="00EB18EC">
      <w:pPr>
        <w:jc w:val="center"/>
        <w:rPr>
          <w:b/>
          <w:sz w:val="25"/>
          <w:szCs w:val="25"/>
        </w:rPr>
      </w:pPr>
      <w:r w:rsidRPr="00DE3033">
        <w:rPr>
          <w:b/>
          <w:sz w:val="25"/>
          <w:szCs w:val="25"/>
        </w:rPr>
        <w:t>Юридические адреса сторон:</w:t>
      </w:r>
    </w:p>
    <w:p w:rsidR="00EB18EC" w:rsidRPr="00DE3033" w:rsidRDefault="00EB18EC" w:rsidP="00EB18EC">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EB18EC" w:rsidRPr="00DE3033" w:rsidTr="00C063B9">
        <w:tc>
          <w:tcPr>
            <w:tcW w:w="5183" w:type="dxa"/>
          </w:tcPr>
          <w:p w:rsidR="00EB18EC" w:rsidRPr="00DE3033" w:rsidRDefault="00EB18EC" w:rsidP="00C063B9">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EB18EC" w:rsidRPr="00DE3033" w:rsidRDefault="00EB18EC" w:rsidP="00C063B9">
            <w:pPr>
              <w:ind w:right="424" w:firstLine="212"/>
              <w:rPr>
                <w:b/>
                <w:sz w:val="22"/>
                <w:szCs w:val="22"/>
              </w:rPr>
            </w:pPr>
            <w:r w:rsidRPr="00DE3033">
              <w:rPr>
                <w:b/>
                <w:sz w:val="22"/>
                <w:szCs w:val="22"/>
                <w:u w:val="single"/>
              </w:rPr>
              <w:t>АРЕНДАТОР</w:t>
            </w:r>
          </w:p>
        </w:tc>
      </w:tr>
      <w:tr w:rsidR="00EB18EC" w:rsidRPr="00DE3033" w:rsidTr="00C063B9">
        <w:tc>
          <w:tcPr>
            <w:tcW w:w="5183" w:type="dxa"/>
          </w:tcPr>
          <w:p w:rsidR="00EB18EC" w:rsidRPr="00DE3033" w:rsidRDefault="00EB18EC" w:rsidP="00C063B9">
            <w:pPr>
              <w:ind w:left="280" w:right="424"/>
              <w:rPr>
                <w:b/>
                <w:bCs/>
                <w:sz w:val="22"/>
                <w:szCs w:val="22"/>
              </w:rPr>
            </w:pPr>
            <w:r w:rsidRPr="00DE3033">
              <w:rPr>
                <w:b/>
                <w:bCs/>
                <w:sz w:val="22"/>
                <w:szCs w:val="22"/>
              </w:rPr>
              <w:t>Администрация города Нижневартовска</w:t>
            </w:r>
          </w:p>
        </w:tc>
        <w:tc>
          <w:tcPr>
            <w:tcW w:w="4111" w:type="dxa"/>
          </w:tcPr>
          <w:p w:rsidR="00EB18EC" w:rsidRPr="00DE3033" w:rsidRDefault="00EB18EC" w:rsidP="00C063B9">
            <w:pPr>
              <w:ind w:right="424" w:firstLine="212"/>
              <w:rPr>
                <w:b/>
                <w:sz w:val="22"/>
                <w:szCs w:val="22"/>
              </w:rPr>
            </w:pPr>
          </w:p>
        </w:tc>
      </w:tr>
      <w:tr w:rsidR="00EB18EC" w:rsidRPr="00DE3033" w:rsidTr="00C063B9">
        <w:tc>
          <w:tcPr>
            <w:tcW w:w="5183" w:type="dxa"/>
          </w:tcPr>
          <w:p w:rsidR="00EB18EC" w:rsidRPr="00DE3033" w:rsidRDefault="00EB18EC" w:rsidP="00C063B9">
            <w:pPr>
              <w:ind w:left="280" w:right="424"/>
              <w:rPr>
                <w:bCs/>
                <w:sz w:val="22"/>
                <w:szCs w:val="22"/>
              </w:rPr>
            </w:pPr>
            <w:r w:rsidRPr="00DE3033">
              <w:rPr>
                <w:bCs/>
                <w:sz w:val="22"/>
                <w:szCs w:val="22"/>
              </w:rPr>
              <w:t>628602, г.Нижневартовск, ул.Таежная, 24</w:t>
            </w:r>
          </w:p>
        </w:tc>
        <w:tc>
          <w:tcPr>
            <w:tcW w:w="4111" w:type="dxa"/>
          </w:tcPr>
          <w:p w:rsidR="00EB18EC" w:rsidRPr="00DE3033" w:rsidRDefault="00EB18EC" w:rsidP="00C063B9">
            <w:pPr>
              <w:ind w:right="424" w:firstLine="212"/>
              <w:rPr>
                <w:b/>
                <w:sz w:val="22"/>
                <w:szCs w:val="22"/>
              </w:rPr>
            </w:pPr>
          </w:p>
        </w:tc>
      </w:tr>
      <w:tr w:rsidR="00EB18EC" w:rsidRPr="00DE3033" w:rsidTr="00C063B9">
        <w:tc>
          <w:tcPr>
            <w:tcW w:w="5183" w:type="dxa"/>
          </w:tcPr>
          <w:p w:rsidR="00EB18EC" w:rsidRPr="00DE3033" w:rsidRDefault="00EB18EC" w:rsidP="00C063B9">
            <w:pPr>
              <w:ind w:left="280" w:right="424"/>
              <w:rPr>
                <w:bCs/>
                <w:sz w:val="22"/>
                <w:szCs w:val="22"/>
              </w:rPr>
            </w:pPr>
            <w:r w:rsidRPr="00DE3033">
              <w:rPr>
                <w:bCs/>
                <w:sz w:val="22"/>
                <w:szCs w:val="22"/>
              </w:rPr>
              <w:t>тел. 24-16-00; 24-21-90; 24-21-45</w:t>
            </w:r>
          </w:p>
        </w:tc>
        <w:tc>
          <w:tcPr>
            <w:tcW w:w="4111" w:type="dxa"/>
          </w:tcPr>
          <w:p w:rsidR="00EB18EC" w:rsidRPr="00DE3033" w:rsidRDefault="00EB18EC" w:rsidP="00C063B9">
            <w:pPr>
              <w:ind w:right="424" w:firstLine="212"/>
              <w:rPr>
                <w:b/>
                <w:sz w:val="22"/>
                <w:szCs w:val="22"/>
              </w:rPr>
            </w:pPr>
          </w:p>
        </w:tc>
      </w:tr>
      <w:tr w:rsidR="00EB18EC" w:rsidRPr="00DE3033" w:rsidTr="00C063B9">
        <w:tc>
          <w:tcPr>
            <w:tcW w:w="5183" w:type="dxa"/>
          </w:tcPr>
          <w:p w:rsidR="00EB18EC" w:rsidRPr="00DE3033" w:rsidRDefault="00EB18EC" w:rsidP="00C063B9">
            <w:pPr>
              <w:ind w:left="280" w:right="424"/>
              <w:rPr>
                <w:bCs/>
                <w:sz w:val="22"/>
                <w:szCs w:val="22"/>
              </w:rPr>
            </w:pPr>
            <w:r w:rsidRPr="00DE3033">
              <w:rPr>
                <w:bCs/>
                <w:sz w:val="22"/>
                <w:szCs w:val="22"/>
              </w:rPr>
              <w:t>ИНН 8603032896      КПП 860301001</w:t>
            </w:r>
          </w:p>
        </w:tc>
        <w:tc>
          <w:tcPr>
            <w:tcW w:w="4111" w:type="dxa"/>
          </w:tcPr>
          <w:p w:rsidR="00EB18EC" w:rsidRPr="00DE3033" w:rsidRDefault="00EB18EC" w:rsidP="00C063B9">
            <w:pPr>
              <w:ind w:right="424" w:firstLine="212"/>
              <w:rPr>
                <w:b/>
                <w:sz w:val="22"/>
                <w:szCs w:val="22"/>
              </w:rPr>
            </w:pPr>
          </w:p>
        </w:tc>
      </w:tr>
      <w:tr w:rsidR="00EB18EC" w:rsidRPr="00DE3033" w:rsidTr="00C063B9">
        <w:tc>
          <w:tcPr>
            <w:tcW w:w="5183" w:type="dxa"/>
          </w:tcPr>
          <w:p w:rsidR="00EB18EC" w:rsidRPr="00DE3033" w:rsidRDefault="00EB18EC" w:rsidP="00C063B9">
            <w:pPr>
              <w:ind w:left="280" w:right="424"/>
              <w:rPr>
                <w:bCs/>
                <w:sz w:val="22"/>
                <w:szCs w:val="22"/>
              </w:rPr>
            </w:pPr>
          </w:p>
        </w:tc>
        <w:tc>
          <w:tcPr>
            <w:tcW w:w="4111" w:type="dxa"/>
          </w:tcPr>
          <w:p w:rsidR="00EB18EC" w:rsidRPr="00DE3033" w:rsidRDefault="00EB18EC" w:rsidP="00C063B9">
            <w:pPr>
              <w:ind w:right="424" w:firstLine="212"/>
              <w:rPr>
                <w:b/>
                <w:sz w:val="22"/>
                <w:szCs w:val="22"/>
              </w:rPr>
            </w:pPr>
          </w:p>
        </w:tc>
      </w:tr>
      <w:tr w:rsidR="00EB18EC" w:rsidRPr="00DE3033" w:rsidTr="00C063B9">
        <w:trPr>
          <w:trHeight w:val="3104"/>
        </w:trPr>
        <w:tc>
          <w:tcPr>
            <w:tcW w:w="5183" w:type="dxa"/>
          </w:tcPr>
          <w:p w:rsidR="00EB18EC" w:rsidRDefault="00EB18EC" w:rsidP="00C063B9">
            <w:pPr>
              <w:ind w:left="280" w:right="424"/>
              <w:rPr>
                <w:bCs/>
                <w:sz w:val="22"/>
                <w:szCs w:val="22"/>
              </w:rPr>
            </w:pPr>
          </w:p>
          <w:p w:rsidR="00EB18EC" w:rsidRDefault="00EB18EC" w:rsidP="00C063B9">
            <w:pPr>
              <w:ind w:left="280" w:right="424"/>
              <w:rPr>
                <w:bCs/>
                <w:sz w:val="22"/>
                <w:szCs w:val="22"/>
              </w:rPr>
            </w:pPr>
          </w:p>
          <w:p w:rsidR="00EB18EC" w:rsidRPr="00DE3033" w:rsidRDefault="00EB18EC" w:rsidP="00C063B9">
            <w:pPr>
              <w:ind w:left="280" w:right="424"/>
              <w:rPr>
                <w:bCs/>
                <w:sz w:val="22"/>
                <w:szCs w:val="22"/>
              </w:rPr>
            </w:pPr>
            <w:r>
              <w:rPr>
                <w:bCs/>
                <w:sz w:val="22"/>
                <w:szCs w:val="22"/>
              </w:rPr>
              <w:t>______________________________</w:t>
            </w:r>
          </w:p>
        </w:tc>
        <w:tc>
          <w:tcPr>
            <w:tcW w:w="4111" w:type="dxa"/>
          </w:tcPr>
          <w:p w:rsidR="00EB18EC" w:rsidRDefault="00EB18EC" w:rsidP="00C063B9">
            <w:pPr>
              <w:ind w:right="424" w:firstLine="212"/>
              <w:rPr>
                <w:b/>
                <w:sz w:val="22"/>
                <w:szCs w:val="22"/>
              </w:rPr>
            </w:pPr>
          </w:p>
          <w:p w:rsidR="00EB18EC" w:rsidRDefault="00EB18EC" w:rsidP="00C063B9">
            <w:pPr>
              <w:rPr>
                <w:sz w:val="22"/>
                <w:szCs w:val="22"/>
              </w:rPr>
            </w:pPr>
          </w:p>
          <w:p w:rsidR="00EB18EC" w:rsidRDefault="00EB18EC" w:rsidP="00C063B9">
            <w:pPr>
              <w:rPr>
                <w:sz w:val="22"/>
                <w:szCs w:val="22"/>
              </w:rPr>
            </w:pPr>
            <w:r>
              <w:rPr>
                <w:sz w:val="22"/>
                <w:szCs w:val="22"/>
              </w:rPr>
              <w:t xml:space="preserve">     __________________________</w:t>
            </w: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Default="00EB18EC" w:rsidP="00C063B9">
            <w:pPr>
              <w:rPr>
                <w:sz w:val="22"/>
                <w:szCs w:val="22"/>
              </w:rPr>
            </w:pPr>
          </w:p>
          <w:p w:rsidR="00EB18EC" w:rsidRPr="007D311C" w:rsidRDefault="00EB18EC" w:rsidP="00C063B9">
            <w:pPr>
              <w:rPr>
                <w:sz w:val="22"/>
                <w:szCs w:val="22"/>
              </w:rPr>
            </w:pPr>
          </w:p>
        </w:tc>
      </w:tr>
    </w:tbl>
    <w:p w:rsidR="00EB18EC" w:rsidRDefault="00EB18EC" w:rsidP="00EB18EC">
      <w:pPr>
        <w:jc w:val="center"/>
        <w:rPr>
          <w:bCs/>
          <w:sz w:val="26"/>
          <w:szCs w:val="26"/>
        </w:rPr>
      </w:pPr>
      <w:r w:rsidRPr="00DE3033">
        <w:rPr>
          <w:bCs/>
          <w:sz w:val="26"/>
          <w:szCs w:val="26"/>
        </w:rPr>
        <w:lastRenderedPageBreak/>
        <w:tab/>
      </w:r>
    </w:p>
    <w:p w:rsidR="004A4C2C" w:rsidRPr="00DE3033" w:rsidRDefault="004A4C2C" w:rsidP="004A4C2C">
      <w:pPr>
        <w:jc w:val="center"/>
        <w:rPr>
          <w:b/>
          <w:sz w:val="25"/>
          <w:szCs w:val="25"/>
        </w:rPr>
      </w:pPr>
      <w:r w:rsidRPr="00DE3033">
        <w:rPr>
          <w:b/>
          <w:sz w:val="25"/>
          <w:szCs w:val="25"/>
        </w:rPr>
        <w:t xml:space="preserve">Проект договора аренды </w:t>
      </w:r>
    </w:p>
    <w:p w:rsidR="004A4C2C" w:rsidRPr="00DE3033" w:rsidRDefault="004A4C2C" w:rsidP="004A4C2C">
      <w:pPr>
        <w:jc w:val="center"/>
        <w:rPr>
          <w:b/>
          <w:sz w:val="25"/>
          <w:szCs w:val="25"/>
        </w:rPr>
      </w:pPr>
      <w:r w:rsidRPr="00DE3033">
        <w:rPr>
          <w:b/>
          <w:sz w:val="25"/>
          <w:szCs w:val="25"/>
        </w:rPr>
        <w:t>нежилого помещения</w:t>
      </w:r>
    </w:p>
    <w:p w:rsidR="004A4C2C" w:rsidRPr="00DE3033" w:rsidRDefault="004A4C2C" w:rsidP="004A4C2C">
      <w:pPr>
        <w:jc w:val="center"/>
        <w:rPr>
          <w:b/>
          <w:sz w:val="25"/>
          <w:szCs w:val="25"/>
        </w:rPr>
      </w:pPr>
      <w:r w:rsidRPr="00DE3033">
        <w:rPr>
          <w:b/>
          <w:sz w:val="25"/>
          <w:szCs w:val="25"/>
        </w:rPr>
        <w:t>№____ПТ-2024</w:t>
      </w:r>
    </w:p>
    <w:p w:rsidR="004A4C2C" w:rsidRPr="00DE3033" w:rsidRDefault="004A4C2C" w:rsidP="004A4C2C">
      <w:pPr>
        <w:jc w:val="both"/>
        <w:rPr>
          <w:b/>
          <w:sz w:val="25"/>
          <w:szCs w:val="25"/>
        </w:rPr>
      </w:pPr>
    </w:p>
    <w:p w:rsidR="004A4C2C" w:rsidRPr="00DE3033" w:rsidRDefault="004A4C2C" w:rsidP="004A4C2C">
      <w:pPr>
        <w:jc w:val="both"/>
        <w:rPr>
          <w:b/>
          <w:sz w:val="25"/>
          <w:szCs w:val="25"/>
        </w:rPr>
      </w:pPr>
      <w:r w:rsidRPr="00DE3033">
        <w:rPr>
          <w:b/>
          <w:sz w:val="25"/>
          <w:szCs w:val="25"/>
        </w:rPr>
        <w:t>г. Нижневартовск                                                                             _____________ 2024 года</w:t>
      </w:r>
    </w:p>
    <w:p w:rsidR="004A4C2C" w:rsidRPr="00DE3033" w:rsidRDefault="004A4C2C" w:rsidP="004A4C2C">
      <w:pPr>
        <w:jc w:val="both"/>
        <w:rPr>
          <w:sz w:val="25"/>
          <w:szCs w:val="25"/>
          <w:u w:val="single"/>
        </w:rPr>
      </w:pPr>
    </w:p>
    <w:p w:rsidR="004A4C2C" w:rsidRPr="00DE3033" w:rsidRDefault="004A4C2C" w:rsidP="004A4C2C">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4A4C2C" w:rsidRPr="00DE3033" w:rsidRDefault="004A4C2C" w:rsidP="004A4C2C">
      <w:pPr>
        <w:ind w:firstLine="709"/>
        <w:jc w:val="both"/>
        <w:rPr>
          <w:sz w:val="25"/>
          <w:szCs w:val="25"/>
        </w:rPr>
      </w:pPr>
    </w:p>
    <w:p w:rsidR="004A4C2C" w:rsidRPr="00DE3033" w:rsidRDefault="004A4C2C" w:rsidP="004A4C2C">
      <w:pPr>
        <w:widowControl w:val="0"/>
        <w:numPr>
          <w:ilvl w:val="0"/>
          <w:numId w:val="13"/>
        </w:numPr>
        <w:autoSpaceDE w:val="0"/>
        <w:autoSpaceDN w:val="0"/>
        <w:adjustRightInd w:val="0"/>
        <w:ind w:left="3686" w:hanging="284"/>
        <w:rPr>
          <w:b/>
          <w:sz w:val="25"/>
          <w:szCs w:val="25"/>
        </w:rPr>
      </w:pPr>
      <w:r w:rsidRPr="00DE3033">
        <w:rPr>
          <w:b/>
          <w:sz w:val="25"/>
          <w:szCs w:val="25"/>
        </w:rPr>
        <w:t>Предмет договора</w:t>
      </w:r>
    </w:p>
    <w:p w:rsidR="004A4C2C" w:rsidRPr="00DE3033" w:rsidRDefault="004A4C2C" w:rsidP="004A4C2C">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0102009:956</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Интернациональная</w:t>
      </w:r>
      <w:r w:rsidRPr="00DE3033">
        <w:rPr>
          <w:sz w:val="25"/>
          <w:szCs w:val="25"/>
        </w:rPr>
        <w:t xml:space="preserve">, д. </w:t>
      </w:r>
      <w:r>
        <w:rPr>
          <w:sz w:val="25"/>
          <w:szCs w:val="25"/>
        </w:rPr>
        <w:t>2б</w:t>
      </w:r>
      <w:r w:rsidRPr="00DE3033">
        <w:rPr>
          <w:sz w:val="25"/>
          <w:szCs w:val="25"/>
        </w:rPr>
        <w:t>,</w:t>
      </w:r>
      <w:r>
        <w:rPr>
          <w:sz w:val="25"/>
          <w:szCs w:val="25"/>
        </w:rPr>
        <w:t xml:space="preserve"> корп. 1,</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4A4C2C" w:rsidRPr="00DE3033" w:rsidRDefault="004A4C2C" w:rsidP="004A4C2C">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19,6</w:t>
      </w:r>
      <w:r w:rsidRPr="00DE3033">
        <w:rPr>
          <w:sz w:val="25"/>
          <w:szCs w:val="25"/>
        </w:rPr>
        <w:t xml:space="preserve"> кв.м</w:t>
      </w:r>
      <w:r w:rsidRPr="00DE3033">
        <w:rPr>
          <w:bCs/>
          <w:sz w:val="25"/>
          <w:szCs w:val="25"/>
        </w:rPr>
        <w:t>.</w:t>
      </w:r>
    </w:p>
    <w:p w:rsidR="004A4C2C" w:rsidRPr="00DE3033" w:rsidRDefault="004A4C2C" w:rsidP="004A4C2C">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01.03.2024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28.02</w:t>
      </w:r>
      <w:r w:rsidRPr="00DE3033">
        <w:rPr>
          <w:sz w:val="25"/>
          <w:szCs w:val="25"/>
          <w:lang w:eastAsia="x-none"/>
        </w:rPr>
        <w:t>.2029.</w:t>
      </w:r>
    </w:p>
    <w:p w:rsidR="004A4C2C" w:rsidRPr="00DE3033" w:rsidRDefault="004A4C2C" w:rsidP="004A4C2C">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4A4C2C" w:rsidRPr="00DE3033" w:rsidRDefault="004A4C2C" w:rsidP="004A4C2C">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4A4C2C" w:rsidRPr="00DE3033" w:rsidRDefault="004A4C2C" w:rsidP="004A4C2C">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21.11.2016</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-86/002-86/002/041/2016-627/1.</w:t>
      </w:r>
    </w:p>
    <w:p w:rsidR="004A4C2C" w:rsidRPr="00DE3033" w:rsidRDefault="004A4C2C" w:rsidP="004A4C2C">
      <w:pPr>
        <w:tabs>
          <w:tab w:val="left" w:pos="9800"/>
        </w:tabs>
        <w:ind w:right="-19" w:firstLine="709"/>
        <w:jc w:val="both"/>
        <w:rPr>
          <w:sz w:val="25"/>
          <w:szCs w:val="25"/>
          <w:lang w:eastAsia="x-none"/>
        </w:rPr>
      </w:pPr>
    </w:p>
    <w:p w:rsidR="004A4C2C" w:rsidRPr="00DE3033" w:rsidRDefault="004A4C2C" w:rsidP="004A4C2C">
      <w:pPr>
        <w:keepNext/>
        <w:numPr>
          <w:ilvl w:val="0"/>
          <w:numId w:val="10"/>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4A4C2C" w:rsidRPr="00DE3033" w:rsidRDefault="004A4C2C" w:rsidP="004A4C2C">
      <w:pPr>
        <w:jc w:val="center"/>
        <w:rPr>
          <w:b/>
          <w:sz w:val="25"/>
          <w:szCs w:val="25"/>
        </w:rPr>
      </w:pPr>
      <w:r w:rsidRPr="00DE3033">
        <w:rPr>
          <w:b/>
          <w:sz w:val="25"/>
          <w:szCs w:val="25"/>
        </w:rPr>
        <w:t>2.1. Права и обязанности Арендодателя</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4A4C2C" w:rsidRPr="00DE3033" w:rsidRDefault="004A4C2C" w:rsidP="004A4C2C">
      <w:pPr>
        <w:ind w:firstLine="709"/>
        <w:jc w:val="both"/>
        <w:rPr>
          <w:color w:val="auto"/>
          <w:sz w:val="25"/>
          <w:szCs w:val="25"/>
          <w:lang w:val="x-none" w:eastAsia="x-none"/>
        </w:rPr>
      </w:pPr>
    </w:p>
    <w:p w:rsidR="004A4C2C" w:rsidRPr="00DE3033" w:rsidRDefault="004A4C2C" w:rsidP="004A4C2C">
      <w:pPr>
        <w:jc w:val="center"/>
        <w:rPr>
          <w:b/>
          <w:sz w:val="25"/>
          <w:szCs w:val="25"/>
        </w:rPr>
      </w:pPr>
      <w:r w:rsidRPr="00DE3033">
        <w:rPr>
          <w:b/>
          <w:sz w:val="25"/>
          <w:szCs w:val="25"/>
        </w:rPr>
        <w:t>2.2. Права и обязанности Арендатора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4A4C2C"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4A4C2C" w:rsidRDefault="004A4C2C" w:rsidP="004A4C2C">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4A4C2C" w:rsidRPr="00DE3033" w:rsidRDefault="004A4C2C" w:rsidP="004A4C2C">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4A4C2C" w:rsidRPr="00DE3033" w:rsidRDefault="004A4C2C" w:rsidP="004A4C2C">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4A4C2C" w:rsidRPr="00DE3033" w:rsidRDefault="004A4C2C" w:rsidP="004A4C2C">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0 дней со дня заключения настоящего договора заключить с ресурсоснабжающ</w:t>
      </w:r>
      <w:r w:rsidRPr="00DE3033">
        <w:rPr>
          <w:sz w:val="25"/>
          <w:szCs w:val="25"/>
          <w:lang w:eastAsia="x-none"/>
        </w:rPr>
        <w:t>ими</w:t>
      </w:r>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4A4C2C" w:rsidRPr="00DE3033" w:rsidRDefault="004A4C2C" w:rsidP="004A4C2C">
      <w:pPr>
        <w:ind w:right="121" w:firstLine="709"/>
        <w:jc w:val="both"/>
        <w:rPr>
          <w:sz w:val="25"/>
          <w:szCs w:val="25"/>
          <w:lang w:val="x-none" w:eastAsia="x-none"/>
        </w:rPr>
      </w:pPr>
      <w:r w:rsidRPr="00DE3033">
        <w:rPr>
          <w:sz w:val="25"/>
          <w:szCs w:val="25"/>
          <w:lang w:val="x-none" w:eastAsia="x-none"/>
        </w:rPr>
        <w:t>Если Арендатор не заключит с ресурсоснабжающ</w:t>
      </w:r>
      <w:r w:rsidRPr="00DE3033">
        <w:rPr>
          <w:sz w:val="25"/>
          <w:szCs w:val="25"/>
          <w:lang w:eastAsia="x-none"/>
        </w:rPr>
        <w:t>ими</w:t>
      </w:r>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r w:rsidRPr="00DE3033">
        <w:rPr>
          <w:sz w:val="25"/>
          <w:szCs w:val="25"/>
          <w:lang w:val="x-none" w:eastAsia="x-none"/>
        </w:rPr>
        <w:t xml:space="preserve">рендатором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4A4C2C" w:rsidRPr="00DE3033" w:rsidRDefault="004A4C2C" w:rsidP="004A4C2C">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4A4C2C" w:rsidRPr="00DE3033" w:rsidRDefault="004A4C2C" w:rsidP="004A4C2C">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A4C2C" w:rsidRPr="00DE3033" w:rsidRDefault="004A4C2C" w:rsidP="004A4C2C">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4A4C2C" w:rsidRPr="00DE3033" w:rsidRDefault="004A4C2C" w:rsidP="004A4C2C">
      <w:pPr>
        <w:tabs>
          <w:tab w:val="left" w:pos="142"/>
        </w:tabs>
        <w:ind w:right="-1" w:firstLine="709"/>
        <w:jc w:val="both"/>
        <w:rPr>
          <w:sz w:val="25"/>
          <w:szCs w:val="25"/>
        </w:rPr>
      </w:pPr>
      <w:r w:rsidRPr="00DE3033">
        <w:rPr>
          <w:sz w:val="25"/>
          <w:szCs w:val="25"/>
        </w:rPr>
        <w:t>2.2.12. Арендатор обязуется:</w:t>
      </w:r>
    </w:p>
    <w:p w:rsidR="004A4C2C" w:rsidRPr="00DE3033" w:rsidRDefault="004A4C2C" w:rsidP="004A4C2C">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A4C2C" w:rsidRPr="00DE3033" w:rsidRDefault="004A4C2C" w:rsidP="004A4C2C">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4A4C2C" w:rsidRPr="00DE3033" w:rsidRDefault="004A4C2C" w:rsidP="004A4C2C">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4A4C2C" w:rsidRPr="00DE3033" w:rsidRDefault="004A4C2C" w:rsidP="004A4C2C">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A4C2C" w:rsidRPr="00DE3033" w:rsidRDefault="004A4C2C" w:rsidP="004A4C2C">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A4C2C" w:rsidRPr="00DE3033" w:rsidRDefault="004A4C2C" w:rsidP="004A4C2C">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A4C2C" w:rsidRPr="00DE3033" w:rsidRDefault="004A4C2C" w:rsidP="004A4C2C">
      <w:pPr>
        <w:ind w:right="-1" w:firstLine="709"/>
        <w:jc w:val="both"/>
        <w:rPr>
          <w:b/>
          <w:color w:val="auto"/>
          <w:sz w:val="25"/>
          <w:szCs w:val="25"/>
          <w:lang w:val="x-none" w:eastAsia="x-none"/>
        </w:rPr>
      </w:pPr>
      <w:r w:rsidRPr="00DE3033">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A4C2C" w:rsidRPr="00DE3033" w:rsidRDefault="004A4C2C" w:rsidP="004A4C2C">
      <w:pPr>
        <w:ind w:firstLine="709"/>
        <w:jc w:val="both"/>
        <w:rPr>
          <w:b/>
          <w:color w:val="auto"/>
          <w:sz w:val="16"/>
          <w:szCs w:val="25"/>
          <w:lang w:val="x-none" w:eastAsia="x-none"/>
        </w:rPr>
      </w:pPr>
    </w:p>
    <w:p w:rsidR="004A4C2C" w:rsidRPr="00DE3033" w:rsidRDefault="004A4C2C" w:rsidP="004A4C2C">
      <w:pPr>
        <w:jc w:val="center"/>
        <w:rPr>
          <w:b/>
          <w:sz w:val="25"/>
          <w:szCs w:val="25"/>
        </w:rPr>
      </w:pPr>
      <w:r w:rsidRPr="00DE3033">
        <w:rPr>
          <w:b/>
          <w:sz w:val="25"/>
          <w:szCs w:val="25"/>
        </w:rPr>
        <w:t>3. Платежи и расчеты по договору</w:t>
      </w:r>
    </w:p>
    <w:p w:rsidR="004A4C2C" w:rsidRPr="006F2C1E" w:rsidRDefault="006F2C1E" w:rsidP="006F2C1E">
      <w:pPr>
        <w:ind w:right="-19" w:firstLine="709"/>
        <w:jc w:val="both"/>
        <w:rPr>
          <w:sz w:val="25"/>
          <w:szCs w:val="25"/>
          <w:lang w:val="x-none" w:eastAsia="x-none"/>
        </w:rPr>
      </w:pPr>
      <w:r>
        <w:rPr>
          <w:sz w:val="25"/>
          <w:szCs w:val="25"/>
          <w:lang w:val="x-none" w:eastAsia="x-none"/>
        </w:rPr>
        <w:t xml:space="preserve">3.1. </w:t>
      </w:r>
      <w:r w:rsidRPr="00DE3033">
        <w:rPr>
          <w:sz w:val="25"/>
          <w:szCs w:val="25"/>
          <w:lang w:val="x-none" w:eastAsia="x-none"/>
        </w:rPr>
        <w:t>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3</w:t>
      </w:r>
      <w:r w:rsidRPr="00DE3033">
        <w:rPr>
          <w:sz w:val="25"/>
          <w:szCs w:val="25"/>
          <w:lang w:eastAsia="x-none"/>
        </w:rPr>
        <w:t>.2024</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A4C2C" w:rsidRPr="007B2450" w:rsidRDefault="004A4C2C" w:rsidP="004A4C2C">
      <w:pPr>
        <w:ind w:right="-19" w:firstLine="709"/>
        <w:jc w:val="both"/>
        <w:rPr>
          <w:sz w:val="25"/>
          <w:szCs w:val="25"/>
          <w:lang w:val="x-none" w:eastAsia="x-none"/>
        </w:rPr>
      </w:pPr>
      <w:r w:rsidRPr="00DE3033">
        <w:rPr>
          <w:sz w:val="25"/>
          <w:szCs w:val="25"/>
          <w:lang w:val="x-none" w:eastAsia="x-none"/>
        </w:rPr>
        <w:t>Налог на добавленную стоимость (НДС) подлежит начислению на сумму арендных платежей, указанных в первом абзац</w:t>
      </w:r>
      <w:r w:rsidR="004A7C56">
        <w:rPr>
          <w:sz w:val="25"/>
          <w:szCs w:val="25"/>
          <w:lang w:eastAsia="x-none"/>
        </w:rPr>
        <w:t>е</w:t>
      </w:r>
      <w:r w:rsidRPr="00DE3033">
        <w:rPr>
          <w:sz w:val="25"/>
          <w:szCs w:val="25"/>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4A4C2C" w:rsidRPr="00DE3033" w:rsidRDefault="004A4C2C" w:rsidP="004A4C2C">
      <w:pPr>
        <w:ind w:right="-19" w:firstLine="709"/>
        <w:jc w:val="both"/>
        <w:rPr>
          <w:sz w:val="25"/>
          <w:szCs w:val="25"/>
          <w:shd w:val="clear" w:color="auto" w:fill="FFFFFF"/>
          <w:lang w:eastAsia="x-none"/>
        </w:rPr>
      </w:pPr>
      <w:r w:rsidRPr="00DE3033">
        <w:rPr>
          <w:sz w:val="25"/>
          <w:szCs w:val="25"/>
          <w:lang w:eastAsia="x-none"/>
        </w:rPr>
        <w:t xml:space="preserve">3.2. </w:t>
      </w:r>
      <w:r w:rsidRPr="00DE3033">
        <w:rPr>
          <w:sz w:val="25"/>
          <w:szCs w:val="25"/>
          <w:shd w:val="clear" w:color="auto" w:fill="FFFFFF"/>
          <w:lang w:eastAsia="x-none"/>
        </w:rPr>
        <w:t>А</w:t>
      </w:r>
      <w:r w:rsidRPr="00DE3033">
        <w:rPr>
          <w:sz w:val="25"/>
          <w:szCs w:val="25"/>
          <w:shd w:val="clear" w:color="auto" w:fill="FFFFFF"/>
          <w:lang w:val="x-none" w:eastAsia="x-none"/>
        </w:rPr>
        <w:t>рендная плата вносится в следующем порядке: </w:t>
      </w:r>
    </w:p>
    <w:p w:rsidR="004A4C2C" w:rsidRDefault="004A4C2C" w:rsidP="004A4C2C">
      <w:pPr>
        <w:ind w:right="-19" w:firstLine="709"/>
        <w:jc w:val="both"/>
        <w:rPr>
          <w:sz w:val="25"/>
          <w:szCs w:val="25"/>
          <w:shd w:val="clear" w:color="auto" w:fill="FFFFFF"/>
          <w:lang w:val="x-none"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.2024 по </w:t>
      </w:r>
      <w:r>
        <w:rPr>
          <w:sz w:val="25"/>
          <w:szCs w:val="25"/>
          <w:shd w:val="clear" w:color="auto" w:fill="FFFFFF"/>
          <w:lang w:eastAsia="x-none"/>
        </w:rPr>
        <w:t>28.02</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4A7C56" w:rsidRPr="00DE3033" w:rsidRDefault="004A7C56" w:rsidP="004A4C2C">
      <w:pPr>
        <w:ind w:right="-19" w:firstLine="709"/>
        <w:jc w:val="both"/>
        <w:rPr>
          <w:sz w:val="25"/>
          <w:szCs w:val="25"/>
          <w:shd w:val="clear" w:color="auto" w:fill="FFFFFF"/>
          <w:lang w:eastAsia="x-none"/>
        </w:rPr>
      </w:pPr>
    </w:p>
    <w:p w:rsidR="004A4C2C" w:rsidRPr="00DE3033" w:rsidRDefault="004A4C2C" w:rsidP="004A4C2C">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.2025 по </w:t>
      </w:r>
      <w:r>
        <w:rPr>
          <w:sz w:val="25"/>
          <w:szCs w:val="25"/>
          <w:shd w:val="clear" w:color="auto" w:fill="FFFFFF"/>
          <w:lang w:eastAsia="x-none"/>
        </w:rPr>
        <w:t>28.02</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4A4C2C" w:rsidRPr="00DE3033" w:rsidRDefault="004A4C2C" w:rsidP="004A4C2C">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01.03</w:t>
      </w:r>
      <w:r w:rsidRPr="00DE3033">
        <w:rPr>
          <w:sz w:val="25"/>
          <w:szCs w:val="25"/>
          <w:shd w:val="clear" w:color="auto" w:fill="FFFFFF"/>
          <w:lang w:eastAsia="x-none"/>
        </w:rPr>
        <w:t xml:space="preserve">.2026 по </w:t>
      </w:r>
      <w:r>
        <w:rPr>
          <w:sz w:val="25"/>
          <w:szCs w:val="25"/>
          <w:shd w:val="clear" w:color="auto" w:fill="FFFFFF"/>
          <w:lang w:eastAsia="x-none"/>
        </w:rPr>
        <w:t>28.02</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4A4C2C" w:rsidRPr="00DE3033" w:rsidRDefault="004A4C2C" w:rsidP="004A4C2C">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01.03</w:t>
      </w:r>
      <w:r w:rsidRPr="00DE3033">
        <w:rPr>
          <w:sz w:val="25"/>
          <w:szCs w:val="25"/>
          <w:shd w:val="clear" w:color="auto" w:fill="FFFFFF"/>
          <w:lang w:eastAsia="x-none"/>
        </w:rPr>
        <w:t xml:space="preserve">.2027 по </w:t>
      </w:r>
      <w:r>
        <w:rPr>
          <w:sz w:val="25"/>
          <w:szCs w:val="25"/>
          <w:shd w:val="clear" w:color="auto" w:fill="FFFFFF"/>
          <w:lang w:eastAsia="x-none"/>
        </w:rPr>
        <w:t>28.02</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4A4C2C" w:rsidRPr="00DE3033" w:rsidRDefault="004A4C2C" w:rsidP="004A4C2C">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A4C2C" w:rsidRPr="00DE3033" w:rsidRDefault="004A4C2C" w:rsidP="004A4C2C">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4A4C2C" w:rsidRPr="00DE3033" w:rsidRDefault="004A4C2C" w:rsidP="004A4C2C">
      <w:pPr>
        <w:ind w:right="-1"/>
        <w:jc w:val="both"/>
        <w:rPr>
          <w:bCs/>
          <w:color w:val="auto"/>
          <w:sz w:val="25"/>
          <w:szCs w:val="25"/>
          <w:lang w:eastAsia="x-none"/>
        </w:rPr>
      </w:pPr>
    </w:p>
    <w:p w:rsidR="004A4C2C" w:rsidRPr="00DE3033" w:rsidRDefault="004A4C2C" w:rsidP="004A4C2C">
      <w:pPr>
        <w:jc w:val="center"/>
        <w:rPr>
          <w:b/>
          <w:sz w:val="25"/>
          <w:szCs w:val="25"/>
        </w:rPr>
      </w:pPr>
      <w:r w:rsidRPr="00DE3033">
        <w:rPr>
          <w:b/>
          <w:sz w:val="25"/>
          <w:szCs w:val="25"/>
        </w:rPr>
        <w:t>4. Ответственность сторон</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4A4C2C" w:rsidRPr="00DE3033" w:rsidRDefault="004A4C2C" w:rsidP="004A4C2C">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4.2. В случае наличия задолженности перед ресурсоснабжающими организациями Арендатор уплачивает Арендодателю штраф в размере равном образовавшейся задолженности.</w:t>
      </w:r>
    </w:p>
    <w:p w:rsidR="004A4C2C" w:rsidRPr="00DE3033" w:rsidRDefault="004A4C2C" w:rsidP="004A4C2C">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4.4. В случае неосвобождения </w:t>
      </w:r>
      <w:r w:rsidRPr="00DE3033">
        <w:rPr>
          <w:color w:val="auto"/>
          <w:sz w:val="25"/>
          <w:szCs w:val="25"/>
          <w:lang w:eastAsia="x-none"/>
        </w:rPr>
        <w:t>П</w:t>
      </w:r>
      <w:r w:rsidRPr="00DE3033">
        <w:rPr>
          <w:color w:val="auto"/>
          <w:sz w:val="25"/>
          <w:szCs w:val="25"/>
          <w:lang w:val="x-none" w:eastAsia="x-none"/>
        </w:rPr>
        <w:t>омещени</w:t>
      </w:r>
      <w:r w:rsidRPr="00DE3033">
        <w:rPr>
          <w:color w:val="auto"/>
          <w:sz w:val="25"/>
          <w:szCs w:val="25"/>
          <w:lang w:eastAsia="x-none"/>
        </w:rPr>
        <w:t>я</w:t>
      </w:r>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r w:rsidRPr="00DE3033">
        <w:rPr>
          <w:color w:val="auto"/>
          <w:sz w:val="25"/>
          <w:szCs w:val="25"/>
          <w:lang w:val="x-none" w:eastAsia="x-none"/>
        </w:rPr>
        <w:t>омещени</w:t>
      </w:r>
      <w:r w:rsidRPr="00DE3033">
        <w:rPr>
          <w:color w:val="auto"/>
          <w:sz w:val="25"/>
          <w:szCs w:val="25"/>
          <w:lang w:eastAsia="x-none"/>
        </w:rPr>
        <w:t>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4A4C2C" w:rsidRPr="00DE3033" w:rsidRDefault="004A4C2C" w:rsidP="004A4C2C">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r w:rsidRPr="00DE3033">
        <w:rPr>
          <w:color w:val="auto"/>
          <w:sz w:val="25"/>
          <w:szCs w:val="25"/>
          <w:lang w:val="x-none" w:eastAsia="x-none"/>
        </w:rPr>
        <w:t>омещени</w:t>
      </w:r>
      <w:r w:rsidRPr="00DE3033">
        <w:rPr>
          <w:color w:val="auto"/>
          <w:sz w:val="25"/>
          <w:szCs w:val="25"/>
          <w:lang w:eastAsia="x-none"/>
        </w:rPr>
        <w:t>я</w:t>
      </w:r>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A4C2C" w:rsidRPr="00DE3033" w:rsidRDefault="004A4C2C" w:rsidP="004A4C2C">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A4C2C" w:rsidRPr="00DE3033" w:rsidRDefault="004A4C2C" w:rsidP="004A4C2C">
      <w:pPr>
        <w:ind w:right="-1" w:firstLine="709"/>
        <w:jc w:val="center"/>
        <w:rPr>
          <w:color w:val="auto"/>
          <w:sz w:val="25"/>
          <w:szCs w:val="25"/>
          <w:lang w:val="x-none" w:eastAsia="x-none"/>
        </w:rPr>
      </w:pPr>
    </w:p>
    <w:p w:rsidR="004A4C2C" w:rsidRPr="00DE3033" w:rsidRDefault="004A4C2C" w:rsidP="004A4C2C">
      <w:pPr>
        <w:ind w:right="-1" w:firstLine="709"/>
        <w:jc w:val="center"/>
        <w:rPr>
          <w:b/>
          <w:sz w:val="25"/>
          <w:szCs w:val="25"/>
        </w:rPr>
      </w:pPr>
      <w:r w:rsidRPr="00DE3033">
        <w:rPr>
          <w:b/>
          <w:sz w:val="25"/>
          <w:szCs w:val="25"/>
        </w:rPr>
        <w:t>5. Изменение, прекращение действия договора</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4A4C2C" w:rsidRPr="00DE3033" w:rsidRDefault="004A4C2C" w:rsidP="004A4C2C">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A4C2C" w:rsidRPr="00DE3033" w:rsidRDefault="004A4C2C" w:rsidP="004A4C2C">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4A4C2C" w:rsidRPr="00DE3033" w:rsidRDefault="004A4C2C" w:rsidP="004A4C2C">
      <w:pPr>
        <w:rPr>
          <w:b/>
          <w:sz w:val="25"/>
          <w:szCs w:val="25"/>
          <w:lang w:val="x-none"/>
        </w:rPr>
      </w:pPr>
    </w:p>
    <w:p w:rsidR="004A4C2C" w:rsidRPr="00DE3033" w:rsidRDefault="004A4C2C" w:rsidP="004A4C2C">
      <w:pPr>
        <w:jc w:val="center"/>
        <w:rPr>
          <w:b/>
          <w:sz w:val="25"/>
          <w:szCs w:val="25"/>
        </w:rPr>
      </w:pPr>
      <w:r w:rsidRPr="00DE3033">
        <w:rPr>
          <w:b/>
          <w:sz w:val="25"/>
          <w:szCs w:val="25"/>
        </w:rPr>
        <w:t>6. Особые условия</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r w:rsidRPr="00DE3033">
        <w:rPr>
          <w:color w:val="auto"/>
          <w:sz w:val="25"/>
          <w:szCs w:val="25"/>
          <w:lang w:val="x-none" w:eastAsia="x-none"/>
        </w:rPr>
        <w:t>омещения не является основанием для изменения условий или расторжения настоящего договора.</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r w:rsidRPr="00DE3033">
        <w:rPr>
          <w:color w:val="auto"/>
          <w:sz w:val="25"/>
          <w:szCs w:val="25"/>
          <w:lang w:val="x-none" w:eastAsia="x-none"/>
        </w:rPr>
        <w:t xml:space="preserve">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r w:rsidRPr="00DE3033">
        <w:rPr>
          <w:color w:val="auto"/>
          <w:sz w:val="25"/>
          <w:szCs w:val="25"/>
          <w:lang w:val="x-none" w:eastAsia="x-none"/>
        </w:rPr>
        <w:t>омещении.</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r w:rsidRPr="00DE3033">
        <w:rPr>
          <w:color w:val="auto"/>
          <w:sz w:val="25"/>
          <w:szCs w:val="25"/>
          <w:lang w:val="x-none" w:eastAsia="x-none"/>
        </w:rPr>
        <w:t>омещения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4A4C2C" w:rsidRPr="00DE3033" w:rsidRDefault="004A4C2C" w:rsidP="004A4C2C">
      <w:pPr>
        <w:jc w:val="center"/>
        <w:rPr>
          <w:b/>
          <w:color w:val="auto"/>
          <w:sz w:val="25"/>
          <w:szCs w:val="25"/>
          <w:lang w:val="x-none" w:eastAsia="x-none"/>
        </w:rPr>
      </w:pPr>
      <w:r w:rsidRPr="00DE3033">
        <w:rPr>
          <w:b/>
          <w:color w:val="auto"/>
          <w:sz w:val="25"/>
          <w:szCs w:val="25"/>
          <w:lang w:val="x-none" w:eastAsia="x-none"/>
        </w:rPr>
        <w:t>7. Прочие положения</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A4C2C" w:rsidRPr="00DE3033" w:rsidRDefault="004A4C2C" w:rsidP="004A4C2C">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A4C2C" w:rsidRPr="00DE3033" w:rsidRDefault="004A4C2C" w:rsidP="004A4C2C">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4A4C2C" w:rsidRPr="00DE3033" w:rsidRDefault="004A4C2C" w:rsidP="004A4C2C">
      <w:pPr>
        <w:ind w:right="-1" w:firstLine="709"/>
        <w:jc w:val="both"/>
        <w:rPr>
          <w:color w:val="auto"/>
          <w:sz w:val="25"/>
          <w:szCs w:val="25"/>
          <w:lang w:val="x-none" w:eastAsia="x-none"/>
        </w:rPr>
      </w:pPr>
    </w:p>
    <w:p w:rsidR="004A4C2C" w:rsidRPr="00DE3033" w:rsidRDefault="004A4C2C" w:rsidP="004A4C2C">
      <w:pPr>
        <w:jc w:val="center"/>
        <w:rPr>
          <w:b/>
          <w:sz w:val="25"/>
          <w:szCs w:val="25"/>
        </w:rPr>
      </w:pPr>
      <w:r w:rsidRPr="00DE3033">
        <w:rPr>
          <w:b/>
          <w:sz w:val="25"/>
          <w:szCs w:val="25"/>
        </w:rPr>
        <w:t>Юридические адреса сторон:</w:t>
      </w:r>
    </w:p>
    <w:p w:rsidR="004A4C2C" w:rsidRPr="00DE3033" w:rsidRDefault="004A4C2C" w:rsidP="004A4C2C">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4A4C2C" w:rsidRPr="00DE3033" w:rsidTr="00C063B9">
        <w:tc>
          <w:tcPr>
            <w:tcW w:w="5183" w:type="dxa"/>
          </w:tcPr>
          <w:p w:rsidR="004A4C2C" w:rsidRPr="00DE3033" w:rsidRDefault="004A4C2C" w:rsidP="00C063B9">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4A4C2C" w:rsidRPr="00DE3033" w:rsidRDefault="004A4C2C" w:rsidP="00C063B9">
            <w:pPr>
              <w:ind w:right="424" w:firstLine="212"/>
              <w:rPr>
                <w:b/>
                <w:sz w:val="22"/>
                <w:szCs w:val="22"/>
              </w:rPr>
            </w:pPr>
            <w:r w:rsidRPr="00DE3033">
              <w:rPr>
                <w:b/>
                <w:sz w:val="22"/>
                <w:szCs w:val="22"/>
                <w:u w:val="single"/>
              </w:rPr>
              <w:t>АРЕНДАТОР</w:t>
            </w:r>
          </w:p>
        </w:tc>
      </w:tr>
      <w:tr w:rsidR="004A4C2C" w:rsidRPr="00DE3033" w:rsidTr="00C063B9">
        <w:tc>
          <w:tcPr>
            <w:tcW w:w="5183" w:type="dxa"/>
          </w:tcPr>
          <w:p w:rsidR="004A4C2C" w:rsidRPr="00DE3033" w:rsidRDefault="004A4C2C" w:rsidP="00C063B9">
            <w:pPr>
              <w:ind w:left="280" w:right="424"/>
              <w:rPr>
                <w:b/>
                <w:bCs/>
                <w:sz w:val="22"/>
                <w:szCs w:val="22"/>
              </w:rPr>
            </w:pPr>
            <w:r w:rsidRPr="00DE3033">
              <w:rPr>
                <w:b/>
                <w:bCs/>
                <w:sz w:val="22"/>
                <w:szCs w:val="22"/>
              </w:rPr>
              <w:t>Администрация города Нижневартовска</w:t>
            </w:r>
          </w:p>
        </w:tc>
        <w:tc>
          <w:tcPr>
            <w:tcW w:w="4111" w:type="dxa"/>
          </w:tcPr>
          <w:p w:rsidR="004A4C2C" w:rsidRPr="00DE3033" w:rsidRDefault="004A4C2C" w:rsidP="00C063B9">
            <w:pPr>
              <w:ind w:right="424" w:firstLine="212"/>
              <w:rPr>
                <w:b/>
                <w:sz w:val="22"/>
                <w:szCs w:val="22"/>
              </w:rPr>
            </w:pPr>
          </w:p>
        </w:tc>
      </w:tr>
      <w:tr w:rsidR="004A4C2C" w:rsidRPr="00DE3033" w:rsidTr="00C063B9">
        <w:tc>
          <w:tcPr>
            <w:tcW w:w="5183" w:type="dxa"/>
          </w:tcPr>
          <w:p w:rsidR="004A4C2C" w:rsidRPr="00DE3033" w:rsidRDefault="004A4C2C" w:rsidP="00C063B9">
            <w:pPr>
              <w:ind w:left="280" w:right="424"/>
              <w:rPr>
                <w:bCs/>
                <w:sz w:val="22"/>
                <w:szCs w:val="22"/>
              </w:rPr>
            </w:pPr>
            <w:r w:rsidRPr="00DE3033">
              <w:rPr>
                <w:bCs/>
                <w:sz w:val="22"/>
                <w:szCs w:val="22"/>
              </w:rPr>
              <w:t>628602, г.Нижневартовск, ул.Таежная, 24</w:t>
            </w:r>
          </w:p>
        </w:tc>
        <w:tc>
          <w:tcPr>
            <w:tcW w:w="4111" w:type="dxa"/>
          </w:tcPr>
          <w:p w:rsidR="004A4C2C" w:rsidRPr="00DE3033" w:rsidRDefault="004A4C2C" w:rsidP="00C063B9">
            <w:pPr>
              <w:ind w:right="424" w:firstLine="212"/>
              <w:rPr>
                <w:b/>
                <w:sz w:val="22"/>
                <w:szCs w:val="22"/>
              </w:rPr>
            </w:pPr>
          </w:p>
        </w:tc>
      </w:tr>
      <w:tr w:rsidR="004A4C2C" w:rsidRPr="00DE3033" w:rsidTr="00C063B9">
        <w:tc>
          <w:tcPr>
            <w:tcW w:w="5183" w:type="dxa"/>
          </w:tcPr>
          <w:p w:rsidR="004A4C2C" w:rsidRPr="00DE3033" w:rsidRDefault="004A4C2C" w:rsidP="00C063B9">
            <w:pPr>
              <w:ind w:left="280" w:right="424"/>
              <w:rPr>
                <w:bCs/>
                <w:sz w:val="22"/>
                <w:szCs w:val="22"/>
              </w:rPr>
            </w:pPr>
            <w:r w:rsidRPr="00DE3033">
              <w:rPr>
                <w:bCs/>
                <w:sz w:val="22"/>
                <w:szCs w:val="22"/>
              </w:rPr>
              <w:t>тел. 24-16-00; 24-21-90; 24-21-45</w:t>
            </w:r>
          </w:p>
        </w:tc>
        <w:tc>
          <w:tcPr>
            <w:tcW w:w="4111" w:type="dxa"/>
          </w:tcPr>
          <w:p w:rsidR="004A4C2C" w:rsidRPr="00DE3033" w:rsidRDefault="004A4C2C" w:rsidP="00C063B9">
            <w:pPr>
              <w:ind w:right="424" w:firstLine="212"/>
              <w:rPr>
                <w:b/>
                <w:sz w:val="22"/>
                <w:szCs w:val="22"/>
              </w:rPr>
            </w:pPr>
          </w:p>
        </w:tc>
      </w:tr>
      <w:tr w:rsidR="004A4C2C" w:rsidRPr="00DE3033" w:rsidTr="00C063B9">
        <w:tc>
          <w:tcPr>
            <w:tcW w:w="5183" w:type="dxa"/>
          </w:tcPr>
          <w:p w:rsidR="004A4C2C" w:rsidRPr="00DE3033" w:rsidRDefault="004A4C2C" w:rsidP="00C063B9">
            <w:pPr>
              <w:ind w:left="280" w:right="424"/>
              <w:rPr>
                <w:bCs/>
                <w:sz w:val="22"/>
                <w:szCs w:val="22"/>
              </w:rPr>
            </w:pPr>
            <w:r w:rsidRPr="00DE3033">
              <w:rPr>
                <w:bCs/>
                <w:sz w:val="22"/>
                <w:szCs w:val="22"/>
              </w:rPr>
              <w:t>ИНН 8603032896      КПП 860301001</w:t>
            </w:r>
          </w:p>
        </w:tc>
        <w:tc>
          <w:tcPr>
            <w:tcW w:w="4111" w:type="dxa"/>
          </w:tcPr>
          <w:p w:rsidR="004A4C2C" w:rsidRPr="00DE3033" w:rsidRDefault="004A4C2C" w:rsidP="00C063B9">
            <w:pPr>
              <w:ind w:right="424" w:firstLine="212"/>
              <w:rPr>
                <w:b/>
                <w:sz w:val="22"/>
                <w:szCs w:val="22"/>
              </w:rPr>
            </w:pPr>
          </w:p>
        </w:tc>
      </w:tr>
      <w:tr w:rsidR="004A4C2C" w:rsidRPr="00DE3033" w:rsidTr="00C063B9">
        <w:tc>
          <w:tcPr>
            <w:tcW w:w="5183" w:type="dxa"/>
          </w:tcPr>
          <w:p w:rsidR="004A4C2C" w:rsidRPr="00DE3033" w:rsidRDefault="004A4C2C" w:rsidP="00C063B9">
            <w:pPr>
              <w:ind w:left="280" w:right="424"/>
              <w:rPr>
                <w:bCs/>
                <w:sz w:val="22"/>
                <w:szCs w:val="22"/>
              </w:rPr>
            </w:pPr>
          </w:p>
        </w:tc>
        <w:tc>
          <w:tcPr>
            <w:tcW w:w="4111" w:type="dxa"/>
          </w:tcPr>
          <w:p w:rsidR="004A4C2C" w:rsidRPr="00DE3033" w:rsidRDefault="004A4C2C" w:rsidP="00C063B9">
            <w:pPr>
              <w:ind w:right="424" w:firstLine="212"/>
              <w:rPr>
                <w:b/>
                <w:sz w:val="22"/>
                <w:szCs w:val="22"/>
              </w:rPr>
            </w:pPr>
          </w:p>
        </w:tc>
      </w:tr>
      <w:tr w:rsidR="004A4C2C" w:rsidRPr="00DE3033" w:rsidTr="00C063B9">
        <w:trPr>
          <w:trHeight w:val="3104"/>
        </w:trPr>
        <w:tc>
          <w:tcPr>
            <w:tcW w:w="5183" w:type="dxa"/>
          </w:tcPr>
          <w:p w:rsidR="004A4C2C" w:rsidRDefault="004A4C2C" w:rsidP="00C063B9">
            <w:pPr>
              <w:ind w:left="280" w:right="424"/>
              <w:rPr>
                <w:bCs/>
                <w:sz w:val="22"/>
                <w:szCs w:val="22"/>
              </w:rPr>
            </w:pPr>
          </w:p>
          <w:p w:rsidR="004A4C2C" w:rsidRDefault="004A4C2C" w:rsidP="00C063B9">
            <w:pPr>
              <w:ind w:left="280" w:right="424"/>
              <w:rPr>
                <w:bCs/>
                <w:sz w:val="22"/>
                <w:szCs w:val="22"/>
              </w:rPr>
            </w:pPr>
          </w:p>
          <w:p w:rsidR="004A4C2C" w:rsidRPr="00DE3033" w:rsidRDefault="004A4C2C" w:rsidP="00C063B9">
            <w:pPr>
              <w:ind w:left="280" w:right="424"/>
              <w:rPr>
                <w:bCs/>
                <w:sz w:val="22"/>
                <w:szCs w:val="22"/>
              </w:rPr>
            </w:pPr>
            <w:r>
              <w:rPr>
                <w:bCs/>
                <w:sz w:val="22"/>
                <w:szCs w:val="22"/>
              </w:rPr>
              <w:t>______________________________</w:t>
            </w:r>
          </w:p>
        </w:tc>
        <w:tc>
          <w:tcPr>
            <w:tcW w:w="4111" w:type="dxa"/>
          </w:tcPr>
          <w:p w:rsidR="004A4C2C" w:rsidRDefault="004A4C2C" w:rsidP="00C063B9">
            <w:pPr>
              <w:ind w:right="424" w:firstLine="212"/>
              <w:rPr>
                <w:b/>
                <w:sz w:val="22"/>
                <w:szCs w:val="22"/>
              </w:rPr>
            </w:pPr>
          </w:p>
          <w:p w:rsidR="004A4C2C" w:rsidRDefault="004A4C2C" w:rsidP="00C063B9">
            <w:pPr>
              <w:rPr>
                <w:sz w:val="22"/>
                <w:szCs w:val="22"/>
              </w:rPr>
            </w:pPr>
          </w:p>
          <w:p w:rsidR="004A4C2C" w:rsidRPr="007D311C" w:rsidRDefault="004A4C2C" w:rsidP="00C063B9">
            <w:pPr>
              <w:rPr>
                <w:sz w:val="22"/>
                <w:szCs w:val="22"/>
              </w:rPr>
            </w:pPr>
            <w:r>
              <w:rPr>
                <w:sz w:val="22"/>
                <w:szCs w:val="22"/>
              </w:rPr>
              <w:t xml:space="preserve">     __________________________</w:t>
            </w:r>
          </w:p>
        </w:tc>
      </w:tr>
    </w:tbl>
    <w:p w:rsidR="00EB18EC" w:rsidRDefault="00EB18EC" w:rsidP="00EB18EC">
      <w:pPr>
        <w:jc w:val="center"/>
        <w:rPr>
          <w:bCs/>
          <w:sz w:val="26"/>
          <w:szCs w:val="26"/>
        </w:rPr>
      </w:pPr>
    </w:p>
    <w:sectPr w:rsidR="00EB18EC" w:rsidSect="00C537BE">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8F" w:rsidRDefault="00CE548F" w:rsidP="009D4CB4">
      <w:r>
        <w:separator/>
      </w:r>
    </w:p>
  </w:endnote>
  <w:endnote w:type="continuationSeparator" w:id="0">
    <w:p w:rsidR="00CE548F" w:rsidRDefault="00CE548F"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8F" w:rsidRDefault="00CE548F" w:rsidP="009D4CB4">
      <w:r>
        <w:separator/>
      </w:r>
    </w:p>
  </w:footnote>
  <w:footnote w:type="continuationSeparator" w:id="0">
    <w:p w:rsidR="00CE548F" w:rsidRDefault="00CE548F"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03" w:rsidRDefault="00806503">
    <w:pPr>
      <w:pStyle w:val="ae"/>
      <w:jc w:val="center"/>
    </w:pPr>
    <w:r>
      <w:fldChar w:fldCharType="begin"/>
    </w:r>
    <w:r>
      <w:instrText>PAGE   \* MERGEFORMAT</w:instrText>
    </w:r>
    <w:r>
      <w:fldChar w:fldCharType="separate"/>
    </w:r>
    <w:r w:rsidR="00FF2A61">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3"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3"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4"/>
  </w:num>
  <w:num w:numId="2">
    <w:abstractNumId w:val="16"/>
  </w:num>
  <w:num w:numId="3">
    <w:abstractNumId w:val="15"/>
  </w:num>
  <w:num w:numId="4">
    <w:abstractNumId w:val="9"/>
  </w:num>
  <w:num w:numId="5">
    <w:abstractNumId w:val="6"/>
  </w:num>
  <w:num w:numId="6">
    <w:abstractNumId w:val="14"/>
  </w:num>
  <w:num w:numId="7">
    <w:abstractNumId w:val="7"/>
  </w:num>
  <w:num w:numId="8">
    <w:abstractNumId w:val="13"/>
  </w:num>
  <w:num w:numId="9">
    <w:abstractNumId w:val="0"/>
  </w:num>
  <w:num w:numId="10">
    <w:abstractNumId w:val="8"/>
  </w:num>
  <w:num w:numId="11">
    <w:abstractNumId w:val="1"/>
  </w:num>
  <w:num w:numId="12">
    <w:abstractNumId w:val="3"/>
  </w:num>
  <w:num w:numId="13">
    <w:abstractNumId w:val="2"/>
  </w:num>
  <w:num w:numId="14">
    <w:abstractNumId w:val="5"/>
  </w:num>
  <w:num w:numId="15">
    <w:abstractNumId w:val="17"/>
  </w:num>
  <w:num w:numId="16">
    <w:abstractNumId w:val="10"/>
  </w:num>
  <w:num w:numId="17">
    <w:abstractNumId w:val="11"/>
  </w:num>
  <w:num w:numId="1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F3E"/>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37B3C"/>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48F"/>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2A61"/>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BDCBB"/>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16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5C23B-ED5A-43D1-8C68-86E14E9A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17</Pages>
  <Words>7207</Words>
  <Characters>41086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48197</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23</cp:revision>
  <cp:lastPrinted>2024-01-10T11:40:00Z</cp:lastPrinted>
  <dcterms:created xsi:type="dcterms:W3CDTF">2023-11-27T13:23:00Z</dcterms:created>
  <dcterms:modified xsi:type="dcterms:W3CDTF">2024-01-16T09:50:00Z</dcterms:modified>
</cp:coreProperties>
</file>