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D2D7E3" wp14:editId="42B101FF">
            <wp:simplePos x="0" y="0"/>
            <wp:positionH relativeFrom="margin">
              <wp:align>right</wp:align>
            </wp:positionH>
            <wp:positionV relativeFrom="margin">
              <wp:posOffset>-286385</wp:posOffset>
            </wp:positionV>
            <wp:extent cx="1736090" cy="651510"/>
            <wp:effectExtent l="0" t="0" r="0" b="0"/>
            <wp:wrapSquare wrapText="bothSides"/>
            <wp:docPr id="1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100BFE" w:rsidRPr="00100BFE" w:rsidRDefault="00100BFE" w:rsidP="00100B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100BFE" w:rsidRPr="00100BFE" w:rsidRDefault="00100BFE" w:rsidP="00100BFE">
      <w:pPr>
        <w:spacing w:before="3000" w:after="0" w:line="360" w:lineRule="auto"/>
        <w:ind w:right="6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100BFE" w:rsidRPr="00100BFE" w:rsidRDefault="00100BFE" w:rsidP="00100BFE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</w:t>
      </w:r>
      <w:r w:rsidR="00D10C9B">
        <w:rPr>
          <w:rFonts w:ascii="Times New Roman" w:eastAsia="Times New Roman" w:hAnsi="Times New Roman" w:cs="Times New Roman"/>
          <w:b/>
          <w:sz w:val="28"/>
          <w:szCs w:val="28"/>
        </w:rPr>
        <w:t>ект межевания территории садово-огороднического</w:t>
      </w: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 xml:space="preserve"> некоммерческого товарище</w:t>
      </w:r>
      <w:r w:rsidR="00896C65">
        <w:rPr>
          <w:rFonts w:ascii="Times New Roman" w:eastAsia="Times New Roman" w:hAnsi="Times New Roman" w:cs="Times New Roman"/>
          <w:b/>
          <w:sz w:val="28"/>
          <w:szCs w:val="28"/>
        </w:rPr>
        <w:t>ства</w:t>
      </w:r>
      <w:r w:rsidR="00D10C9B">
        <w:rPr>
          <w:rFonts w:ascii="Times New Roman" w:eastAsia="Times New Roman" w:hAnsi="Times New Roman" w:cs="Times New Roman"/>
          <w:b/>
          <w:sz w:val="28"/>
          <w:szCs w:val="28"/>
        </w:rPr>
        <w:t xml:space="preserve"> «ГЕК</w:t>
      </w: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00BFE" w:rsidRPr="00100BFE" w:rsidRDefault="00100BFE" w:rsidP="00100BFE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ТЕРРИТОРИИ</w:t>
      </w:r>
      <w:r w:rsidR="0060652B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bookmarkStart w:id="0" w:name="_GoBack"/>
      <w:bookmarkEnd w:id="0"/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 МЕЖЕВАНИЯ</w:t>
      </w:r>
    </w:p>
    <w:p w:rsidR="00100BFE" w:rsidRPr="00100BFE" w:rsidRDefault="00100BFE" w:rsidP="0010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BFE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100BFE" w:rsidRDefault="00100BFE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Default="00164BE2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Нижневартовск</w:t>
      </w:r>
      <w:r w:rsidR="00783BFB">
        <w:rPr>
          <w:rFonts w:ascii="Times New Roman" w:hAnsi="Times New Roman" w:cs="Times New Roman"/>
          <w:b/>
          <w:sz w:val="24"/>
          <w:szCs w:val="24"/>
        </w:rPr>
        <w:t xml:space="preserve"> 2019 г</w:t>
      </w:r>
    </w:p>
    <w:p w:rsidR="00783BFB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309ED351" wp14:editId="581D9667">
            <wp:simplePos x="0" y="0"/>
            <wp:positionH relativeFrom="margin">
              <wp:align>right</wp:align>
            </wp:positionH>
            <wp:positionV relativeFrom="margin">
              <wp:posOffset>-286385</wp:posOffset>
            </wp:positionV>
            <wp:extent cx="1736090" cy="651510"/>
            <wp:effectExtent l="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BFB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783BFB" w:rsidRPr="00100BFE" w:rsidRDefault="00783BFB" w:rsidP="00783B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783BFB" w:rsidRDefault="00783BFB" w:rsidP="00100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D10C9B" w:rsidRDefault="00D10C9B" w:rsidP="001F193A">
      <w:pPr>
        <w:rPr>
          <w:rFonts w:ascii="Times New Roman" w:hAnsi="Times New Roman" w:cs="Times New Roman"/>
          <w:sz w:val="24"/>
          <w:szCs w:val="24"/>
        </w:rPr>
      </w:pPr>
    </w:p>
    <w:p w:rsidR="00D10C9B" w:rsidRDefault="00D10C9B" w:rsidP="001F193A">
      <w:pPr>
        <w:rPr>
          <w:rFonts w:ascii="Times New Roman" w:hAnsi="Times New Roman" w:cs="Times New Roman"/>
          <w:sz w:val="24"/>
          <w:szCs w:val="24"/>
        </w:rPr>
      </w:pPr>
    </w:p>
    <w:p w:rsidR="00D10C9B" w:rsidRDefault="00D10C9B" w:rsidP="001F193A">
      <w:pPr>
        <w:rPr>
          <w:rFonts w:ascii="Times New Roman" w:hAnsi="Times New Roman" w:cs="Times New Roman"/>
          <w:sz w:val="24"/>
          <w:szCs w:val="24"/>
        </w:rPr>
      </w:pPr>
    </w:p>
    <w:p w:rsidR="00D10C9B" w:rsidRDefault="00D10C9B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P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1F193A" w:rsidRP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C9B" w:rsidRPr="00100BFE" w:rsidRDefault="001F193A" w:rsidP="00D10C9B">
      <w:pPr>
        <w:spacing w:before="960"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="00D10C9B" w:rsidRPr="00100BFE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</w:t>
      </w:r>
      <w:r w:rsidR="00D10C9B">
        <w:rPr>
          <w:rFonts w:ascii="Times New Roman" w:eastAsia="Times New Roman" w:hAnsi="Times New Roman" w:cs="Times New Roman"/>
          <w:b/>
          <w:sz w:val="28"/>
          <w:szCs w:val="28"/>
        </w:rPr>
        <w:t>ект межевания территории садово-огороднического</w:t>
      </w:r>
      <w:r w:rsidR="00D10C9B" w:rsidRPr="00100BFE">
        <w:rPr>
          <w:rFonts w:ascii="Times New Roman" w:eastAsia="Times New Roman" w:hAnsi="Times New Roman" w:cs="Times New Roman"/>
          <w:b/>
          <w:sz w:val="28"/>
          <w:szCs w:val="28"/>
        </w:rPr>
        <w:t xml:space="preserve"> некоммерческого товарище</w:t>
      </w:r>
      <w:r w:rsidR="00D10C9B">
        <w:rPr>
          <w:rFonts w:ascii="Times New Roman" w:eastAsia="Times New Roman" w:hAnsi="Times New Roman" w:cs="Times New Roman"/>
          <w:b/>
          <w:sz w:val="28"/>
          <w:szCs w:val="28"/>
        </w:rPr>
        <w:t>ства «ГЕК</w:t>
      </w:r>
      <w:r w:rsidR="00D10C9B" w:rsidRPr="00100BF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F193A" w:rsidRPr="001F193A" w:rsidRDefault="001F193A" w:rsidP="001F193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1F193A" w:rsidRP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Основная часть проекта планировки территории</w:t>
      </w:r>
    </w:p>
    <w:p w:rsidR="001F193A" w:rsidRPr="001F193A" w:rsidRDefault="001F193A" w:rsidP="001F193A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10C9B" w:rsidRPr="001F193A" w:rsidRDefault="00D10C9B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1F193A" w:rsidRPr="001F193A" w:rsidRDefault="001F193A" w:rsidP="001F19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275"/>
        <w:gridCol w:w="1128"/>
      </w:tblGrid>
      <w:tr w:rsidR="001F193A" w:rsidTr="004A67FA">
        <w:trPr>
          <w:trHeight w:val="273"/>
        </w:trPr>
        <w:tc>
          <w:tcPr>
            <w:tcW w:w="9345" w:type="dxa"/>
            <w:gridSpan w:val="3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1F193A" w:rsidTr="00BE7687">
        <w:tc>
          <w:tcPr>
            <w:tcW w:w="942" w:type="dxa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75" w:type="dxa"/>
          </w:tcPr>
          <w:p w:rsidR="001F193A" w:rsidRP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28" w:type="dxa"/>
          </w:tcPr>
          <w:p w:rsidR="001F193A" w:rsidRPr="0019547B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267272" w:rsidRDefault="001F193A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272">
              <w:rPr>
                <w:rFonts w:ascii="Times New Roman" w:hAnsi="Times New Roman" w:cs="Times New Roman"/>
                <w:b/>
                <w:sz w:val="28"/>
                <w:szCs w:val="28"/>
              </w:rPr>
              <w:t>Том 1. Основная часть проекта планировки территории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267272" w:rsidRDefault="001F193A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1. </w:t>
            </w:r>
            <w:r w:rsidR="00E30C10" w:rsidRPr="00E30C10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размещении объекта капитального строительства и характеристиках планируемого развития территории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BE7687">
        <w:tc>
          <w:tcPr>
            <w:tcW w:w="942" w:type="dxa"/>
          </w:tcPr>
          <w:p w:rsidR="001F193A" w:rsidRPr="00267272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</w:tcPr>
          <w:p w:rsidR="001F193A" w:rsidRPr="00CF1564" w:rsidRDefault="00CF1564" w:rsidP="0089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56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планируемого развития территории</w:t>
            </w:r>
          </w:p>
        </w:tc>
        <w:tc>
          <w:tcPr>
            <w:tcW w:w="1128" w:type="dxa"/>
          </w:tcPr>
          <w:p w:rsidR="001F193A" w:rsidRDefault="00791D0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BE7687">
        <w:tc>
          <w:tcPr>
            <w:tcW w:w="942" w:type="dxa"/>
          </w:tcPr>
          <w:p w:rsidR="001F193A" w:rsidRPr="00CF1564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</w:tcPr>
          <w:p w:rsidR="001F193A" w:rsidRDefault="00CF1564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застройки</w:t>
            </w:r>
          </w:p>
        </w:tc>
        <w:tc>
          <w:tcPr>
            <w:tcW w:w="1128" w:type="dxa"/>
          </w:tcPr>
          <w:p w:rsidR="001F193A" w:rsidRDefault="00791D0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93A" w:rsidTr="00BE7687">
        <w:tc>
          <w:tcPr>
            <w:tcW w:w="942" w:type="dxa"/>
          </w:tcPr>
          <w:p w:rsidR="001F193A" w:rsidRPr="00CF1564" w:rsidRDefault="00CF1564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5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75" w:type="dxa"/>
          </w:tcPr>
          <w:p w:rsidR="001F193A" w:rsidRDefault="00CF1564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объектов инженерной инфраструктуры</w:t>
            </w:r>
          </w:p>
        </w:tc>
        <w:tc>
          <w:tcPr>
            <w:tcW w:w="1128" w:type="dxa"/>
          </w:tcPr>
          <w:p w:rsidR="001F193A" w:rsidRDefault="00BE7687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19547B" w:rsidRDefault="0019547B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Default="0019547B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планировки территории</w:t>
            </w:r>
          </w:p>
        </w:tc>
        <w:tc>
          <w:tcPr>
            <w:tcW w:w="1128" w:type="dxa"/>
          </w:tcPr>
          <w:p w:rsidR="001F193A" w:rsidRDefault="0019547B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  <w:r w:rsidR="00BE768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4A67FA" w:rsidRDefault="004A67FA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2. Материалы по обоснованию проекта планировки территории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BE7687">
        <w:tc>
          <w:tcPr>
            <w:tcW w:w="942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4A67FA" w:rsidRDefault="004A67FA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Пояснительная записка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Правовая, нормативная и методическая база для проведения работ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Климатическая, географическая и инженерно-геологическая характеристика района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Основные решения планировочной организации</w:t>
            </w:r>
          </w:p>
        </w:tc>
        <w:tc>
          <w:tcPr>
            <w:tcW w:w="1128" w:type="dxa"/>
          </w:tcPr>
          <w:p w:rsidR="001F193A" w:rsidRDefault="00D35A5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объектов транспортной инфраструктуры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Характеристика развития системы инженерно-технического обеспечения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Положения о размещении объектов федерального, регионального и местного значения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28" w:type="dxa"/>
          </w:tcPr>
          <w:p w:rsidR="001F193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4A67F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75" w:type="dxa"/>
          </w:tcPr>
          <w:p w:rsidR="001F193A" w:rsidRDefault="004A67FA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A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128" w:type="dxa"/>
          </w:tcPr>
          <w:p w:rsidR="001F193A" w:rsidRDefault="00D35A5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93A" w:rsidTr="00BE7687">
        <w:tc>
          <w:tcPr>
            <w:tcW w:w="942" w:type="dxa"/>
          </w:tcPr>
          <w:p w:rsidR="001F193A" w:rsidRPr="004A67F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1F193A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1128" w:type="dxa"/>
          </w:tcPr>
          <w:p w:rsidR="001F193A" w:rsidRDefault="001F193A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карты планировочной структуры территории города Нижневартовска</w:t>
            </w:r>
          </w:p>
        </w:tc>
        <w:tc>
          <w:tcPr>
            <w:tcW w:w="1128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Pr="00A25A18" w:rsidRDefault="00BE7687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зон </w:t>
            </w:r>
            <w:r w:rsidR="00A25A18">
              <w:rPr>
                <w:rFonts w:ascii="Times New Roman" w:hAnsi="Times New Roman" w:cs="Times New Roman"/>
                <w:sz w:val="24"/>
                <w:szCs w:val="24"/>
              </w:rPr>
              <w:t>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собыми условиями использования</w:t>
            </w:r>
            <w:r w:rsidR="00A25A1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128" w:type="dxa"/>
          </w:tcPr>
          <w:p w:rsidR="00A25A18" w:rsidRDefault="00BE7687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1-8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Pr="00A25A18" w:rsidRDefault="00A25A18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3. Основная часть проекта межевания территории</w:t>
            </w:r>
          </w:p>
        </w:tc>
        <w:tc>
          <w:tcPr>
            <w:tcW w:w="1128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Default="00E23D79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Пояснительная записка</w:t>
            </w:r>
          </w:p>
        </w:tc>
        <w:tc>
          <w:tcPr>
            <w:tcW w:w="1128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BE7687">
        <w:tc>
          <w:tcPr>
            <w:tcW w:w="942" w:type="dxa"/>
          </w:tcPr>
          <w:p w:rsidR="00A25A18" w:rsidRPr="004A67FA" w:rsidRDefault="00E23D79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7275" w:type="dxa"/>
          </w:tcPr>
          <w:p w:rsidR="00A25A18" w:rsidRPr="00E23D79" w:rsidRDefault="00E23D79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D79">
              <w:rPr>
                <w:rFonts w:ascii="Times New Roman" w:hAnsi="Times New Roman" w:cs="Times New Roman"/>
                <w:sz w:val="24"/>
                <w:szCs w:val="24"/>
              </w:rPr>
              <w:t>Анализ сведений об использовании территории</w:t>
            </w:r>
          </w:p>
        </w:tc>
        <w:tc>
          <w:tcPr>
            <w:tcW w:w="1128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E23D79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</w:tcPr>
          <w:p w:rsidR="00A25A18" w:rsidRPr="00E23D79" w:rsidRDefault="00E23D79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установления границ земельных участков в составе проекта межевания территории</w:t>
            </w:r>
          </w:p>
        </w:tc>
        <w:tc>
          <w:tcPr>
            <w:tcW w:w="1128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75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образования земельных участков</w:t>
            </w:r>
          </w:p>
        </w:tc>
        <w:tc>
          <w:tcPr>
            <w:tcW w:w="1128" w:type="dxa"/>
          </w:tcPr>
          <w:p w:rsidR="00A25A18" w:rsidRDefault="008C6583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1128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</w:t>
            </w:r>
          </w:p>
        </w:tc>
        <w:tc>
          <w:tcPr>
            <w:tcW w:w="1128" w:type="dxa"/>
          </w:tcPr>
          <w:p w:rsidR="00A25A18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  <w:r w:rsidR="00BE768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A25A18" w:rsidTr="00BE7687">
        <w:tc>
          <w:tcPr>
            <w:tcW w:w="942" w:type="dxa"/>
          </w:tcPr>
          <w:p w:rsidR="00A25A18" w:rsidRPr="004A67FA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A25A18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E20">
              <w:rPr>
                <w:rFonts w:ascii="Times New Roman" w:hAnsi="Times New Roman" w:cs="Times New Roman"/>
                <w:b/>
                <w:sz w:val="28"/>
                <w:szCs w:val="28"/>
              </w:rPr>
              <w:t>Том 4. Материалы по обоснованию проекта межевания территории</w:t>
            </w:r>
          </w:p>
        </w:tc>
        <w:tc>
          <w:tcPr>
            <w:tcW w:w="1128" w:type="dxa"/>
          </w:tcPr>
          <w:p w:rsidR="00A25A18" w:rsidRDefault="00A25A18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20" w:rsidTr="00BE7687">
        <w:tc>
          <w:tcPr>
            <w:tcW w:w="942" w:type="dxa"/>
          </w:tcPr>
          <w:p w:rsidR="00E72E20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E72E20" w:rsidRPr="00E72E20" w:rsidRDefault="00E72E20" w:rsidP="00896C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Графическая часть</w:t>
            </w:r>
          </w:p>
        </w:tc>
        <w:tc>
          <w:tcPr>
            <w:tcW w:w="1128" w:type="dxa"/>
          </w:tcPr>
          <w:p w:rsidR="00E72E20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20" w:rsidTr="00BE7687">
        <w:tc>
          <w:tcPr>
            <w:tcW w:w="942" w:type="dxa"/>
          </w:tcPr>
          <w:p w:rsidR="00E72E20" w:rsidRPr="004A67FA" w:rsidRDefault="00E72E20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E72E20" w:rsidRPr="00896C65" w:rsidRDefault="00896C65" w:rsidP="00896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обоснования проекта межевания территории</w:t>
            </w:r>
          </w:p>
        </w:tc>
        <w:tc>
          <w:tcPr>
            <w:tcW w:w="1128" w:type="dxa"/>
          </w:tcPr>
          <w:p w:rsidR="00E72E20" w:rsidRDefault="00896C65" w:rsidP="00896C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  <w:r w:rsidR="00BE768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</w:tbl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6709FB" w:rsidRDefault="006709FB" w:rsidP="001F193A">
      <w:pPr>
        <w:rPr>
          <w:rFonts w:ascii="Times New Roman" w:hAnsi="Times New Roman" w:cs="Times New Roman"/>
          <w:sz w:val="24"/>
          <w:szCs w:val="24"/>
        </w:rPr>
      </w:pPr>
    </w:p>
    <w:p w:rsidR="00E552BE" w:rsidRPr="00E552BE" w:rsidRDefault="00E552BE" w:rsidP="00C9059C">
      <w:pPr>
        <w:tabs>
          <w:tab w:val="left" w:pos="0"/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5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1. </w:t>
      </w:r>
      <w:r w:rsidR="00E30C10" w:rsidRPr="00E30C10">
        <w:rPr>
          <w:rFonts w:ascii="Times New Roman" w:hAnsi="Times New Roman" w:cs="Times New Roman"/>
          <w:b/>
          <w:sz w:val="28"/>
          <w:szCs w:val="28"/>
        </w:rPr>
        <w:t>Положения о размещении объекта капитального строительства и характеристиках планируемого развития территории</w:t>
      </w:r>
    </w:p>
    <w:p w:rsidR="00E552BE" w:rsidRPr="00E30C10" w:rsidRDefault="00E552BE" w:rsidP="00C9059C">
      <w:pPr>
        <w:tabs>
          <w:tab w:val="left" w:pos="0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C1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06EF9" w:rsidRPr="00706EF9" w:rsidRDefault="00706EF9" w:rsidP="00C905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EF9">
        <w:rPr>
          <w:rFonts w:ascii="Times New Roman" w:eastAsia="Times New Roman" w:hAnsi="Times New Roman" w:cs="Times New Roman"/>
          <w:sz w:val="28"/>
          <w:szCs w:val="28"/>
        </w:rPr>
        <w:t>Разработка проекта планировки территории и прое</w:t>
      </w:r>
      <w:r w:rsidR="00D10C9B">
        <w:rPr>
          <w:rFonts w:ascii="Times New Roman" w:eastAsia="Times New Roman" w:hAnsi="Times New Roman" w:cs="Times New Roman"/>
          <w:sz w:val="28"/>
          <w:szCs w:val="28"/>
        </w:rPr>
        <w:t>кта межевания территории садово-огороднического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некоммерческого товарищества</w:t>
      </w:r>
      <w:r w:rsidR="00D10C9B">
        <w:rPr>
          <w:rFonts w:ascii="Times New Roman" w:eastAsia="Times New Roman" w:hAnsi="Times New Roman" w:cs="Times New Roman"/>
          <w:sz w:val="28"/>
          <w:szCs w:val="28"/>
        </w:rPr>
        <w:t xml:space="preserve"> «ГЕК»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 xml:space="preserve"> выполнена на </w:t>
      </w:r>
      <w:r w:rsidR="00B32BDF">
        <w:rPr>
          <w:rFonts w:ascii="Times New Roman" w:eastAsia="Times New Roman" w:hAnsi="Times New Roman" w:cs="Times New Roman"/>
          <w:sz w:val="28"/>
          <w:szCs w:val="28"/>
        </w:rPr>
        <w:t>основании решения правления № 7 от 25.04.2019 г.</w:t>
      </w:r>
      <w:r w:rsidRPr="00706EF9">
        <w:rPr>
          <w:rFonts w:ascii="Times New Roman" w:eastAsia="Times New Roman" w:hAnsi="Times New Roman" w:cs="Times New Roman"/>
          <w:sz w:val="28"/>
          <w:szCs w:val="28"/>
        </w:rPr>
        <w:t xml:space="preserve"> и техническим заданием.</w:t>
      </w:r>
    </w:p>
    <w:p w:rsidR="00896C65" w:rsidRDefault="00B32BDF" w:rsidP="00670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BDF">
        <w:rPr>
          <w:rFonts w:ascii="Times New Roman" w:eastAsia="Times New Roman" w:hAnsi="Times New Roman" w:cs="Times New Roman"/>
          <w:sz w:val="28"/>
          <w:szCs w:val="28"/>
        </w:rPr>
        <w:t>Основной целью данного проекта планировк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является установление </w:t>
      </w:r>
      <w:r w:rsidRPr="00B32BDF">
        <w:rPr>
          <w:rFonts w:ascii="Times New Roman" w:eastAsia="Times New Roman" w:hAnsi="Times New Roman" w:cs="Times New Roman"/>
          <w:sz w:val="28"/>
          <w:szCs w:val="28"/>
        </w:rPr>
        <w:t>границ незастроенных земельных участков, планируемых для предоставления физическим лицам, а также границ земельных участков, предназначенных для размещения объектов непроизводственного назначения.</w:t>
      </w:r>
    </w:p>
    <w:p w:rsidR="00B32BDF" w:rsidRPr="006709FB" w:rsidRDefault="00B32BDF" w:rsidP="00670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EF9" w:rsidRDefault="00706EF9" w:rsidP="00C9059C">
      <w:pPr>
        <w:pStyle w:val="ac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планируемого развития территории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Проектируемая территория в границах </w:t>
      </w:r>
      <w:r w:rsidR="00B32BDF">
        <w:rPr>
          <w:rFonts w:ascii="Times New Roman" w:hAnsi="Times New Roman"/>
          <w:sz w:val="28"/>
          <w:szCs w:val="28"/>
        </w:rPr>
        <w:t>садово-огороднического</w:t>
      </w:r>
      <w:r w:rsidRPr="00C75834">
        <w:rPr>
          <w:rFonts w:ascii="Times New Roman" w:hAnsi="Times New Roman"/>
          <w:sz w:val="28"/>
          <w:szCs w:val="28"/>
        </w:rPr>
        <w:t xml:space="preserve"> некоммерческого товарищества</w:t>
      </w:r>
      <w:r w:rsidR="00B32BDF">
        <w:rPr>
          <w:rFonts w:ascii="Times New Roman" w:hAnsi="Times New Roman"/>
          <w:sz w:val="28"/>
          <w:szCs w:val="28"/>
        </w:rPr>
        <w:t xml:space="preserve"> </w:t>
      </w:r>
      <w:r w:rsidRPr="00C75834">
        <w:rPr>
          <w:rFonts w:ascii="Times New Roman" w:hAnsi="Times New Roman"/>
          <w:sz w:val="28"/>
          <w:szCs w:val="28"/>
        </w:rPr>
        <w:t>"</w:t>
      </w:r>
      <w:r w:rsidR="00B32BDF">
        <w:rPr>
          <w:rFonts w:ascii="Times New Roman" w:hAnsi="Times New Roman"/>
          <w:sz w:val="28"/>
          <w:szCs w:val="28"/>
        </w:rPr>
        <w:t xml:space="preserve">ГЕК" </w:t>
      </w:r>
      <w:r w:rsidRPr="00C75834">
        <w:rPr>
          <w:rFonts w:ascii="Times New Roman" w:hAnsi="Times New Roman"/>
          <w:sz w:val="28"/>
          <w:szCs w:val="28"/>
        </w:rPr>
        <w:t>расположена в</w:t>
      </w:r>
      <w:r w:rsidR="00B32BDF">
        <w:rPr>
          <w:rFonts w:ascii="Times New Roman" w:hAnsi="Times New Roman"/>
          <w:sz w:val="28"/>
          <w:szCs w:val="28"/>
        </w:rPr>
        <w:t xml:space="preserve"> районе Голубого озера </w:t>
      </w:r>
      <w:r w:rsidRPr="00C75834">
        <w:rPr>
          <w:rFonts w:ascii="Times New Roman" w:hAnsi="Times New Roman"/>
          <w:sz w:val="28"/>
          <w:szCs w:val="28"/>
        </w:rPr>
        <w:t>города Нижневартовска.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Площадь территории для разработки проекта планировки составляет </w:t>
      </w:r>
      <w:r w:rsidR="00B32BDF">
        <w:rPr>
          <w:rFonts w:ascii="Times New Roman" w:hAnsi="Times New Roman"/>
          <w:sz w:val="28"/>
          <w:szCs w:val="28"/>
        </w:rPr>
        <w:t>30,4762</w:t>
      </w:r>
      <w:r w:rsidRPr="00C75834">
        <w:rPr>
          <w:rFonts w:ascii="Times New Roman" w:hAnsi="Times New Roman"/>
          <w:sz w:val="28"/>
          <w:szCs w:val="28"/>
        </w:rPr>
        <w:t xml:space="preserve"> га.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Категория земель - "земли населенных пунктов".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В соответствии с Правилами землепользования и застройки на территории города Нижневартовска проектируемая терр</w:t>
      </w:r>
      <w:r>
        <w:rPr>
          <w:rFonts w:ascii="Times New Roman" w:hAnsi="Times New Roman"/>
          <w:sz w:val="28"/>
          <w:szCs w:val="28"/>
        </w:rPr>
        <w:t xml:space="preserve">итория находится в </w:t>
      </w:r>
      <w:r w:rsidR="00B32BDF">
        <w:rPr>
          <w:rFonts w:ascii="Times New Roman" w:hAnsi="Times New Roman"/>
          <w:sz w:val="28"/>
          <w:szCs w:val="28"/>
        </w:rPr>
        <w:t>зоне</w:t>
      </w:r>
      <w:r w:rsidR="00B32BDF" w:rsidRPr="00B32BDF">
        <w:rPr>
          <w:rFonts w:ascii="Times New Roman" w:hAnsi="Times New Roman"/>
          <w:sz w:val="28"/>
          <w:szCs w:val="28"/>
        </w:rPr>
        <w:t xml:space="preserve"> дачного хозяйства и садоводства (СХЗ 704)</w:t>
      </w:r>
      <w:r w:rsidRPr="00C75834">
        <w:rPr>
          <w:rFonts w:ascii="Times New Roman" w:hAnsi="Times New Roman"/>
          <w:sz w:val="28"/>
          <w:szCs w:val="28"/>
        </w:rPr>
        <w:t>, в которой основными видами и параметрами разрешенного использования земельных участков и объектов капитального строительства являются:</w:t>
      </w:r>
    </w:p>
    <w:p w:rsidR="002E177C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 xml:space="preserve">- </w:t>
      </w:r>
      <w:r w:rsidR="00B74415">
        <w:rPr>
          <w:rFonts w:ascii="Times New Roman" w:hAnsi="Times New Roman"/>
          <w:sz w:val="28"/>
          <w:szCs w:val="28"/>
        </w:rPr>
        <w:t>ведение садоводства</w:t>
      </w:r>
      <w:r w:rsidRPr="00C75834">
        <w:rPr>
          <w:rFonts w:ascii="Times New Roman" w:hAnsi="Times New Roman"/>
          <w:sz w:val="28"/>
          <w:szCs w:val="28"/>
        </w:rPr>
        <w:t>;</w:t>
      </w:r>
    </w:p>
    <w:p w:rsidR="00B74415" w:rsidRPr="00B74415" w:rsidRDefault="00B74415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дачного хозяйства</w:t>
      </w:r>
      <w:r w:rsidRPr="00B74415">
        <w:rPr>
          <w:rFonts w:ascii="Times New Roman" w:hAnsi="Times New Roman"/>
          <w:sz w:val="28"/>
          <w:szCs w:val="28"/>
        </w:rPr>
        <w:t>;</w:t>
      </w:r>
    </w:p>
    <w:p w:rsidR="002E177C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- коммунальное обслуживание.</w:t>
      </w:r>
    </w:p>
    <w:p w:rsidR="00B74415" w:rsidRPr="00B74415" w:rsidRDefault="004827C7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7C7">
        <w:rPr>
          <w:rFonts w:ascii="Times New Roman" w:hAnsi="Times New Roman"/>
          <w:sz w:val="28"/>
          <w:szCs w:val="28"/>
        </w:rPr>
        <w:t xml:space="preserve">Для данной территории характерно </w:t>
      </w:r>
      <w:r w:rsidR="00B74415">
        <w:rPr>
          <w:rFonts w:ascii="Times New Roman" w:hAnsi="Times New Roman"/>
          <w:sz w:val="28"/>
          <w:szCs w:val="28"/>
        </w:rPr>
        <w:t>о</w:t>
      </w:r>
      <w:r w:rsidR="00B74415" w:rsidRPr="00B74415">
        <w:rPr>
          <w:rFonts w:ascii="Times New Roman" w:hAnsi="Times New Roman"/>
          <w:sz w:val="28"/>
          <w:szCs w:val="28"/>
        </w:rPr>
        <w:t>существление отдыха и (или) выращивания гражданами для собственных нуж</w:t>
      </w:r>
      <w:r w:rsidR="00B74415">
        <w:rPr>
          <w:rFonts w:ascii="Times New Roman" w:hAnsi="Times New Roman"/>
          <w:sz w:val="28"/>
          <w:szCs w:val="28"/>
        </w:rPr>
        <w:t xml:space="preserve">д сельскохозяйственных </w:t>
      </w:r>
      <w:r w:rsidR="00B74415">
        <w:rPr>
          <w:rFonts w:ascii="Times New Roman" w:hAnsi="Times New Roman"/>
          <w:sz w:val="28"/>
          <w:szCs w:val="28"/>
        </w:rPr>
        <w:lastRenderedPageBreak/>
        <w:t xml:space="preserve">культур, </w:t>
      </w:r>
      <w:r w:rsidR="00B74415" w:rsidRPr="00B74415">
        <w:rPr>
          <w:rFonts w:ascii="Times New Roman" w:hAnsi="Times New Roman"/>
          <w:sz w:val="28"/>
          <w:szCs w:val="28"/>
        </w:rPr>
        <w:t>размещение для собственных нужд садового дома, жилого дома, хозяйственных построек и гаражей</w:t>
      </w:r>
      <w:r w:rsidR="00B74415">
        <w:rPr>
          <w:rFonts w:ascii="Times New Roman" w:hAnsi="Times New Roman"/>
          <w:sz w:val="28"/>
          <w:szCs w:val="28"/>
        </w:rPr>
        <w:t>.</w:t>
      </w:r>
    </w:p>
    <w:p w:rsidR="004827C7" w:rsidRPr="00C75834" w:rsidRDefault="004827C7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7C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проектируемой</w:t>
      </w:r>
      <w:r w:rsidRPr="004827C7">
        <w:rPr>
          <w:rFonts w:ascii="Times New Roman" w:hAnsi="Times New Roman"/>
          <w:sz w:val="28"/>
          <w:szCs w:val="28"/>
        </w:rPr>
        <w:t xml:space="preserve"> территории</w:t>
      </w:r>
      <w:r w:rsidR="00B74415">
        <w:rPr>
          <w:rFonts w:ascii="Times New Roman" w:hAnsi="Times New Roman"/>
          <w:sz w:val="28"/>
          <w:szCs w:val="28"/>
        </w:rPr>
        <w:t xml:space="preserve"> СОНТ "ГЕК</w:t>
      </w:r>
      <w:r w:rsidRPr="004827C7">
        <w:rPr>
          <w:rFonts w:ascii="Times New Roman" w:hAnsi="Times New Roman"/>
          <w:sz w:val="28"/>
          <w:szCs w:val="28"/>
        </w:rPr>
        <w:t>", в границах территории общего пользова</w:t>
      </w:r>
      <w:r w:rsidR="00896C65">
        <w:rPr>
          <w:rFonts w:ascii="Times New Roman" w:hAnsi="Times New Roman"/>
          <w:sz w:val="28"/>
          <w:szCs w:val="28"/>
        </w:rPr>
        <w:t>ния, согласно СП 53.13330.2011 «</w:t>
      </w:r>
      <w:r w:rsidRPr="004827C7">
        <w:rPr>
          <w:rFonts w:ascii="Times New Roman" w:hAnsi="Times New Roman"/>
          <w:sz w:val="28"/>
          <w:szCs w:val="28"/>
        </w:rPr>
        <w:t>Планировка и застройка территорий садоводческих (дачных) объединений граждан, здания и сооружения</w:t>
      </w:r>
      <w:proofErr w:type="gramStart"/>
      <w:r w:rsidR="00896C65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827C7">
        <w:rPr>
          <w:rFonts w:ascii="Times New Roman" w:hAnsi="Times New Roman"/>
          <w:sz w:val="28"/>
          <w:szCs w:val="28"/>
        </w:rPr>
        <w:t>размещены: сторожка с правлением</w:t>
      </w:r>
      <w:r w:rsidR="00B74415">
        <w:rPr>
          <w:rFonts w:ascii="Times New Roman" w:hAnsi="Times New Roman"/>
          <w:sz w:val="28"/>
          <w:szCs w:val="28"/>
        </w:rPr>
        <w:t xml:space="preserve"> СОНТ «ГЕК»</w:t>
      </w:r>
      <w:r w:rsidRPr="004827C7">
        <w:rPr>
          <w:rFonts w:ascii="Times New Roman" w:hAnsi="Times New Roman"/>
          <w:sz w:val="28"/>
          <w:szCs w:val="28"/>
        </w:rPr>
        <w:t>, площадки для мусоросборников, проти</w:t>
      </w:r>
      <w:r w:rsidR="00B74415">
        <w:rPr>
          <w:rFonts w:ascii="Times New Roman" w:hAnsi="Times New Roman"/>
          <w:sz w:val="28"/>
          <w:szCs w:val="28"/>
        </w:rPr>
        <w:t>вопожарные</w:t>
      </w:r>
      <w:r w:rsidRPr="004827C7">
        <w:rPr>
          <w:rFonts w:ascii="Times New Roman" w:hAnsi="Times New Roman"/>
          <w:sz w:val="28"/>
          <w:szCs w:val="28"/>
        </w:rPr>
        <w:t xml:space="preserve"> резервуар</w:t>
      </w:r>
      <w:r w:rsidR="00457431">
        <w:rPr>
          <w:rFonts w:ascii="Times New Roman" w:hAnsi="Times New Roman"/>
          <w:sz w:val="28"/>
          <w:szCs w:val="28"/>
        </w:rPr>
        <w:t>ы, трансформаторные подстанции</w:t>
      </w:r>
      <w:r w:rsidRPr="004827C7">
        <w:rPr>
          <w:rFonts w:ascii="Times New Roman" w:hAnsi="Times New Roman"/>
          <w:sz w:val="28"/>
          <w:szCs w:val="28"/>
        </w:rPr>
        <w:t>. Местом для хранения средств пожаротушения является сторожка. Разрешена стоянка авто</w:t>
      </w:r>
      <w:r w:rsidR="00457431">
        <w:rPr>
          <w:rFonts w:ascii="Times New Roman" w:hAnsi="Times New Roman"/>
          <w:sz w:val="28"/>
          <w:szCs w:val="28"/>
        </w:rPr>
        <w:t>мобилей у границ личного садового</w:t>
      </w:r>
      <w:r w:rsidRPr="004827C7">
        <w:rPr>
          <w:rFonts w:ascii="Times New Roman" w:hAnsi="Times New Roman"/>
          <w:sz w:val="28"/>
          <w:szCs w:val="28"/>
        </w:rPr>
        <w:t xml:space="preserve"> участка при соблюдении беспрепятственного прохода и проезда транспорта других лиц.</w:t>
      </w:r>
    </w:p>
    <w:p w:rsidR="002E177C" w:rsidRPr="00C75834" w:rsidRDefault="002E177C" w:rsidP="00C905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Основные технико-экономические показатели проектируемой территории представлены в таблице 1.</w:t>
      </w:r>
    </w:p>
    <w:p w:rsidR="002E177C" w:rsidRPr="00C75834" w:rsidRDefault="002E177C" w:rsidP="002E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C" w:rsidRPr="00C75834" w:rsidRDefault="002E177C" w:rsidP="002E17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5834">
        <w:rPr>
          <w:rFonts w:ascii="Times New Roman" w:hAnsi="Times New Roman"/>
          <w:sz w:val="28"/>
          <w:szCs w:val="28"/>
        </w:rPr>
        <w:t>Таблица 1</w:t>
      </w:r>
    </w:p>
    <w:p w:rsidR="002E177C" w:rsidRPr="00C75834" w:rsidRDefault="002E177C" w:rsidP="002E177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E177C" w:rsidRPr="00C75834" w:rsidRDefault="002E177C" w:rsidP="002E1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834">
        <w:rPr>
          <w:rFonts w:ascii="Times New Roman" w:hAnsi="Times New Roman"/>
          <w:b/>
          <w:sz w:val="28"/>
          <w:szCs w:val="28"/>
        </w:rPr>
        <w:t>Основные технико-экономические показатели</w:t>
      </w:r>
    </w:p>
    <w:p w:rsidR="002E177C" w:rsidRPr="00C75834" w:rsidRDefault="002E177C" w:rsidP="002E1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834">
        <w:rPr>
          <w:rFonts w:ascii="Times New Roman" w:hAnsi="Times New Roman"/>
          <w:b/>
          <w:sz w:val="28"/>
          <w:szCs w:val="28"/>
        </w:rPr>
        <w:t>проектируемой территории</w:t>
      </w:r>
    </w:p>
    <w:p w:rsidR="002E177C" w:rsidRPr="00C75834" w:rsidRDefault="002E177C" w:rsidP="002E17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69D" w:rsidRPr="00D1369D" w:rsidRDefault="00D1369D" w:rsidP="00D13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W w:w="4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4630"/>
        <w:gridCol w:w="693"/>
        <w:gridCol w:w="2229"/>
      </w:tblGrid>
      <w:tr w:rsidR="00D1369D" w:rsidRPr="00D1369D" w:rsidTr="00637A62">
        <w:tc>
          <w:tcPr>
            <w:tcW w:w="453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88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7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342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1369D" w:rsidRPr="00D1369D" w:rsidTr="00637A62">
        <w:trPr>
          <w:trHeight w:val="170"/>
        </w:trPr>
        <w:tc>
          <w:tcPr>
            <w:tcW w:w="453" w:type="pct"/>
            <w:vMerge w:val="restar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8" w:type="pct"/>
          </w:tcPr>
          <w:p w:rsidR="00D1369D" w:rsidRPr="00D1369D" w:rsidRDefault="00D1369D" w:rsidP="00D1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земельного участка, в том числе:</w:t>
            </w:r>
          </w:p>
        </w:tc>
        <w:tc>
          <w:tcPr>
            <w:tcW w:w="417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2" w:type="pct"/>
          </w:tcPr>
          <w:p w:rsidR="00D1369D" w:rsidRPr="00FD47FC" w:rsidRDefault="008C52CF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7FC">
              <w:rPr>
                <w:rFonts w:ascii="Times New Roman" w:eastAsia="Times New Roman" w:hAnsi="Times New Roman" w:cs="Times New Roman"/>
                <w:sz w:val="24"/>
                <w:szCs w:val="24"/>
              </w:rPr>
              <w:t>304762</w:t>
            </w:r>
          </w:p>
        </w:tc>
      </w:tr>
      <w:tr w:rsidR="00D1369D" w:rsidRPr="00D1369D" w:rsidTr="00637A62">
        <w:tc>
          <w:tcPr>
            <w:tcW w:w="453" w:type="pct"/>
            <w:vMerge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8" w:type="pct"/>
          </w:tcPr>
          <w:p w:rsidR="00D1369D" w:rsidRPr="00D1369D" w:rsidRDefault="00D1369D" w:rsidP="00D1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земель общего пользования</w:t>
            </w:r>
          </w:p>
        </w:tc>
        <w:tc>
          <w:tcPr>
            <w:tcW w:w="417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2" w:type="pct"/>
          </w:tcPr>
          <w:p w:rsidR="00D1369D" w:rsidRPr="00FD47FC" w:rsidRDefault="00457431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7FC">
              <w:rPr>
                <w:rFonts w:ascii="Times New Roman" w:eastAsia="Times New Roman" w:hAnsi="Times New Roman" w:cs="Times New Roman"/>
                <w:sz w:val="24"/>
                <w:szCs w:val="24"/>
              </w:rPr>
              <w:t>53435</w:t>
            </w:r>
          </w:p>
        </w:tc>
      </w:tr>
      <w:tr w:rsidR="00D1369D" w:rsidRPr="00D1369D" w:rsidTr="00637A62">
        <w:tc>
          <w:tcPr>
            <w:tcW w:w="453" w:type="pct"/>
            <w:vMerge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8" w:type="pct"/>
            <w:shd w:val="clear" w:color="auto" w:fill="auto"/>
          </w:tcPr>
          <w:p w:rsidR="00D1369D" w:rsidRPr="00D1369D" w:rsidRDefault="00D1369D" w:rsidP="00D1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земель индивидуальных участков</w:t>
            </w:r>
          </w:p>
        </w:tc>
        <w:tc>
          <w:tcPr>
            <w:tcW w:w="417" w:type="pct"/>
            <w:shd w:val="clear" w:color="auto" w:fill="auto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2" w:type="pct"/>
            <w:shd w:val="clear" w:color="auto" w:fill="auto"/>
          </w:tcPr>
          <w:p w:rsidR="00D1369D" w:rsidRPr="00FD47FC" w:rsidRDefault="00457431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7FC">
              <w:rPr>
                <w:rFonts w:ascii="Times New Roman" w:eastAsia="Times New Roman" w:hAnsi="Times New Roman" w:cs="Times New Roman"/>
                <w:sz w:val="24"/>
                <w:szCs w:val="24"/>
              </w:rPr>
              <w:t>251327</w:t>
            </w:r>
          </w:p>
        </w:tc>
      </w:tr>
      <w:tr w:rsidR="00D1369D" w:rsidRPr="00D1369D" w:rsidTr="00637A62">
        <w:trPr>
          <w:trHeight w:val="70"/>
        </w:trPr>
        <w:tc>
          <w:tcPr>
            <w:tcW w:w="453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8" w:type="pct"/>
          </w:tcPr>
          <w:p w:rsidR="00D1369D" w:rsidRPr="00D1369D" w:rsidRDefault="00D1369D" w:rsidP="00D1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индивидуальных участков</w:t>
            </w:r>
          </w:p>
        </w:tc>
        <w:tc>
          <w:tcPr>
            <w:tcW w:w="417" w:type="pct"/>
          </w:tcPr>
          <w:p w:rsidR="00D1369D" w:rsidRPr="00D1369D" w:rsidRDefault="00D1369D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69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42" w:type="pct"/>
          </w:tcPr>
          <w:p w:rsidR="00D1369D" w:rsidRPr="00FD47FC" w:rsidRDefault="00457431" w:rsidP="00D1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7FC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</w:tbl>
    <w:p w:rsidR="00706EF9" w:rsidRPr="00CB5AD8" w:rsidRDefault="00706EF9" w:rsidP="00CB5A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7C7" w:rsidRPr="00706EF9" w:rsidRDefault="004827C7" w:rsidP="004A67FA">
      <w:pPr>
        <w:pStyle w:val="ac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Параметры застройки</w:t>
      </w:r>
    </w:p>
    <w:p w:rsidR="004D113C" w:rsidRDefault="004D113C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3C">
        <w:rPr>
          <w:rFonts w:ascii="Times New Roman" w:hAnsi="Times New Roman"/>
          <w:sz w:val="28"/>
          <w:szCs w:val="28"/>
        </w:rPr>
        <w:t>Параметры зас</w:t>
      </w:r>
      <w:r w:rsidR="00583CEF">
        <w:rPr>
          <w:rFonts w:ascii="Times New Roman" w:hAnsi="Times New Roman"/>
          <w:sz w:val="28"/>
          <w:szCs w:val="28"/>
        </w:rPr>
        <w:t>тройки территории СО</w:t>
      </w:r>
      <w:r w:rsidRPr="004D113C">
        <w:rPr>
          <w:rFonts w:ascii="Times New Roman" w:hAnsi="Times New Roman"/>
          <w:sz w:val="28"/>
          <w:szCs w:val="28"/>
        </w:rPr>
        <w:t>НТ</w:t>
      </w:r>
      <w:r w:rsidR="00583CEF">
        <w:rPr>
          <w:rFonts w:ascii="Times New Roman" w:hAnsi="Times New Roman"/>
          <w:sz w:val="28"/>
          <w:szCs w:val="28"/>
        </w:rPr>
        <w:t xml:space="preserve"> «ГЕК»</w:t>
      </w:r>
      <w:r w:rsidRPr="004D113C">
        <w:rPr>
          <w:rFonts w:ascii="Times New Roman" w:hAnsi="Times New Roman"/>
          <w:sz w:val="28"/>
          <w:szCs w:val="28"/>
        </w:rPr>
        <w:t xml:space="preserve"> определены в соответствии с требованиями действующих строительных норм и правил проектирования, а также градостроительных регламентов, установленных на территории города Нижневартовска.</w:t>
      </w:r>
    </w:p>
    <w:p w:rsidR="00637A62" w:rsidRPr="00282FF3" w:rsidRDefault="00637A62" w:rsidP="00637A62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Застройку земельных участков необходимо производить согласно параметрам разрешенного использования территориальной зоны, установленной на территории СОНТ «ГЕК» (СХЗ 704), в соответствии с </w:t>
      </w:r>
      <w:r>
        <w:rPr>
          <w:sz w:val="28"/>
          <w:szCs w:val="28"/>
        </w:rPr>
        <w:lastRenderedPageBreak/>
        <w:t xml:space="preserve">Правилами землепользования и застройки на территории города Нижневартовска. </w:t>
      </w:r>
    </w:p>
    <w:p w:rsidR="007F12BE" w:rsidRDefault="007F12BE" w:rsidP="007F12BE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</w:rPr>
      </w:pPr>
      <w:r w:rsidRPr="00DB46D9">
        <w:rPr>
          <w:sz w:val="28"/>
        </w:rPr>
        <w:t xml:space="preserve">По периметру индивидуальных садовых участков рекомендуется устраивать сетчатое ограждение. По обоюдному письменному согласию владельцев соседних участков (согласованное председателем </w:t>
      </w:r>
      <w:r>
        <w:rPr>
          <w:sz w:val="28"/>
          <w:szCs w:val="28"/>
        </w:rPr>
        <w:t>СОНТ «ГЕК»</w:t>
      </w:r>
      <w:r w:rsidRPr="00DB46D9">
        <w:rPr>
          <w:sz w:val="28"/>
        </w:rPr>
        <w:t>) возможно устройство ограждений других типов.</w:t>
      </w:r>
      <w:r>
        <w:rPr>
          <w:sz w:val="28"/>
        </w:rPr>
        <w:t xml:space="preserve"> </w:t>
      </w:r>
      <w:r w:rsidRPr="00DB46D9">
        <w:rPr>
          <w:sz w:val="28"/>
        </w:rPr>
        <w:t xml:space="preserve">Допускается по решению общего собрания членов </w:t>
      </w:r>
      <w:r>
        <w:rPr>
          <w:sz w:val="28"/>
          <w:szCs w:val="28"/>
        </w:rPr>
        <w:t>СОНТ «ГЕК»</w:t>
      </w:r>
      <w:r w:rsidRPr="00DB46D9">
        <w:rPr>
          <w:sz w:val="28"/>
        </w:rPr>
        <w:t xml:space="preserve"> устройство глухих ограждения со стороны улиц и проездов.</w:t>
      </w:r>
    </w:p>
    <w:p w:rsidR="007F12BE" w:rsidRDefault="007F12BE" w:rsidP="007F12BE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</w:rPr>
      </w:pPr>
      <w:r w:rsidRPr="00672DF0">
        <w:rPr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7F12BE" w:rsidRDefault="007F12BE" w:rsidP="007F12BE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</w:rPr>
      </w:pPr>
      <w:r w:rsidRPr="007F5688">
        <w:rPr>
          <w:sz w:val="28"/>
        </w:rPr>
        <w:t>Противопожарные расстояния между жилыми строениями, расположенными на соседних участках, в зависимости от материала несущих и ограждающих конструкций должны быть не менее указанных в</w:t>
      </w:r>
      <w:r>
        <w:rPr>
          <w:sz w:val="28"/>
        </w:rPr>
        <w:t xml:space="preserve"> </w:t>
      </w:r>
      <w:r w:rsidRPr="007F5688">
        <w:rPr>
          <w:sz w:val="28"/>
        </w:rPr>
        <w:t xml:space="preserve">таблице </w:t>
      </w:r>
      <w:r>
        <w:rPr>
          <w:sz w:val="28"/>
        </w:rPr>
        <w:t>2 "</w:t>
      </w:r>
      <w:r w:rsidRPr="007F5688">
        <w:rPr>
          <w:sz w:val="28"/>
        </w:rPr>
        <w:t xml:space="preserve">Минимальные противопожарные расстояния между жилыми строениями на </w:t>
      </w:r>
      <w:r>
        <w:rPr>
          <w:sz w:val="28"/>
        </w:rPr>
        <w:t xml:space="preserve">соседних </w:t>
      </w:r>
      <w:r w:rsidRPr="007F5688">
        <w:rPr>
          <w:sz w:val="28"/>
        </w:rPr>
        <w:t>участках</w:t>
      </w:r>
      <w:r>
        <w:rPr>
          <w:sz w:val="28"/>
        </w:rPr>
        <w:t>"</w:t>
      </w:r>
      <w:r w:rsidRPr="007F5688">
        <w:rPr>
          <w:sz w:val="28"/>
        </w:rPr>
        <w:t>.</w:t>
      </w:r>
    </w:p>
    <w:p w:rsidR="007F12BE" w:rsidRDefault="007F12BE" w:rsidP="007F12BE">
      <w:pPr>
        <w:pStyle w:val="21"/>
        <w:suppressAutoHyphens/>
        <w:spacing w:after="0"/>
        <w:ind w:left="0" w:firstLine="567"/>
        <w:jc w:val="right"/>
        <w:rPr>
          <w:sz w:val="28"/>
        </w:rPr>
      </w:pPr>
      <w:r w:rsidRPr="00672DF0">
        <w:rPr>
          <w:sz w:val="28"/>
        </w:rPr>
        <w:t xml:space="preserve">Таблица </w:t>
      </w:r>
      <w:r>
        <w:rPr>
          <w:sz w:val="28"/>
        </w:rPr>
        <w:t>2</w:t>
      </w:r>
    </w:p>
    <w:p w:rsidR="007F12BE" w:rsidRDefault="007F12BE" w:rsidP="007F12BE">
      <w:pPr>
        <w:pStyle w:val="21"/>
        <w:suppressAutoHyphens/>
        <w:spacing w:after="0"/>
        <w:ind w:left="0"/>
        <w:jc w:val="center"/>
        <w:rPr>
          <w:b/>
          <w:sz w:val="28"/>
        </w:rPr>
      </w:pPr>
      <w:r w:rsidRPr="00F13CE4">
        <w:rPr>
          <w:b/>
          <w:sz w:val="28"/>
        </w:rPr>
        <w:t>Минимальные противопожарные расстояния между жилыми строениями</w:t>
      </w:r>
    </w:p>
    <w:p w:rsidR="007F12BE" w:rsidRDefault="007F12BE" w:rsidP="007F12BE">
      <w:pPr>
        <w:pStyle w:val="21"/>
        <w:suppressAutoHyphens/>
        <w:spacing w:after="0"/>
        <w:ind w:left="0"/>
        <w:jc w:val="center"/>
        <w:rPr>
          <w:b/>
          <w:sz w:val="28"/>
        </w:rPr>
      </w:pPr>
      <w:r w:rsidRPr="00F13CE4">
        <w:rPr>
          <w:b/>
          <w:sz w:val="28"/>
        </w:rPr>
        <w:t>на соседних участках</w:t>
      </w:r>
    </w:p>
    <w:p w:rsidR="007F12BE" w:rsidRDefault="007F12BE" w:rsidP="007F12BE">
      <w:pPr>
        <w:pStyle w:val="21"/>
        <w:suppressAutoHyphens/>
        <w:spacing w:after="0"/>
        <w:ind w:left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356"/>
        <w:gridCol w:w="820"/>
        <w:gridCol w:w="820"/>
        <w:gridCol w:w="787"/>
      </w:tblGrid>
      <w:tr w:rsidR="007F12BE" w:rsidRPr="003C0D4A" w:rsidTr="00616B7D">
        <w:tc>
          <w:tcPr>
            <w:tcW w:w="7338" w:type="dxa"/>
            <w:gridSpan w:val="2"/>
            <w:vMerge w:val="restart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rPr>
                <w:b/>
              </w:rPr>
              <w:t>Материал несущих и ограждающих конструкций строения</w:t>
            </w:r>
          </w:p>
        </w:tc>
        <w:tc>
          <w:tcPr>
            <w:tcW w:w="2517" w:type="dxa"/>
            <w:gridSpan w:val="3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rPr>
                <w:b/>
              </w:rPr>
              <w:t>Расстояние (м)</w:t>
            </w:r>
          </w:p>
        </w:tc>
      </w:tr>
      <w:tr w:rsidR="007F12BE" w:rsidRPr="003C0D4A" w:rsidTr="00616B7D">
        <w:tc>
          <w:tcPr>
            <w:tcW w:w="7338" w:type="dxa"/>
            <w:gridSpan w:val="2"/>
            <w:vMerge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</w:pPr>
          </w:p>
        </w:tc>
        <w:tc>
          <w:tcPr>
            <w:tcW w:w="850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</w:rPr>
            </w:pPr>
            <w:r w:rsidRPr="003C0D4A">
              <w:rPr>
                <w:b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</w:rPr>
            </w:pPr>
            <w:r w:rsidRPr="003C0D4A">
              <w:rPr>
                <w:b/>
              </w:rPr>
              <w:t>Б</w:t>
            </w:r>
          </w:p>
        </w:tc>
        <w:tc>
          <w:tcPr>
            <w:tcW w:w="81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</w:rPr>
            </w:pPr>
            <w:r w:rsidRPr="003C0D4A">
              <w:rPr>
                <w:b/>
              </w:rPr>
              <w:t>В</w:t>
            </w:r>
          </w:p>
        </w:tc>
      </w:tr>
      <w:tr w:rsidR="007F12BE" w:rsidRPr="003C0D4A" w:rsidTr="00616B7D">
        <w:tc>
          <w:tcPr>
            <w:tcW w:w="57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  <w:sz w:val="28"/>
              </w:rPr>
            </w:pPr>
            <w:r w:rsidRPr="003C0D4A">
              <w:rPr>
                <w:b/>
                <w:sz w:val="28"/>
              </w:rPr>
              <w:t>А</w:t>
            </w:r>
          </w:p>
        </w:tc>
        <w:tc>
          <w:tcPr>
            <w:tcW w:w="6762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</w:pPr>
            <w:r w:rsidRPr="003C0D4A">
              <w:t>Камень, бетон, железобетон и другие негорючие материалы</w:t>
            </w:r>
          </w:p>
        </w:tc>
        <w:tc>
          <w:tcPr>
            <w:tcW w:w="850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6</w:t>
            </w:r>
          </w:p>
        </w:tc>
        <w:tc>
          <w:tcPr>
            <w:tcW w:w="851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8</w:t>
            </w:r>
          </w:p>
        </w:tc>
        <w:tc>
          <w:tcPr>
            <w:tcW w:w="81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10</w:t>
            </w:r>
          </w:p>
        </w:tc>
      </w:tr>
      <w:tr w:rsidR="007F12BE" w:rsidRPr="003C0D4A" w:rsidTr="00616B7D">
        <w:tc>
          <w:tcPr>
            <w:tcW w:w="57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  <w:sz w:val="28"/>
              </w:rPr>
            </w:pPr>
            <w:r w:rsidRPr="003C0D4A">
              <w:rPr>
                <w:b/>
                <w:sz w:val="28"/>
              </w:rPr>
              <w:t>Б</w:t>
            </w:r>
          </w:p>
        </w:tc>
        <w:tc>
          <w:tcPr>
            <w:tcW w:w="6762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</w:pPr>
            <w:r w:rsidRPr="003C0D4A">
              <w:t xml:space="preserve">То же, с деревянными перекрытиями и покрытиями, защищенными негорючими и </w:t>
            </w:r>
            <w:proofErr w:type="spellStart"/>
            <w:r w:rsidRPr="003C0D4A">
              <w:t>трудногорючими</w:t>
            </w:r>
            <w:proofErr w:type="spellEnd"/>
            <w:r w:rsidRPr="003C0D4A">
              <w:t xml:space="preserve"> материалами</w:t>
            </w:r>
          </w:p>
        </w:tc>
        <w:tc>
          <w:tcPr>
            <w:tcW w:w="850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8</w:t>
            </w:r>
          </w:p>
        </w:tc>
        <w:tc>
          <w:tcPr>
            <w:tcW w:w="851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10</w:t>
            </w:r>
          </w:p>
        </w:tc>
        <w:tc>
          <w:tcPr>
            <w:tcW w:w="81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12</w:t>
            </w:r>
          </w:p>
        </w:tc>
      </w:tr>
      <w:tr w:rsidR="007F12BE" w:rsidRPr="003C0D4A" w:rsidTr="00616B7D">
        <w:tc>
          <w:tcPr>
            <w:tcW w:w="57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  <w:rPr>
                <w:b/>
                <w:sz w:val="28"/>
              </w:rPr>
            </w:pPr>
            <w:r w:rsidRPr="003C0D4A">
              <w:rPr>
                <w:b/>
                <w:sz w:val="28"/>
              </w:rPr>
              <w:t>В</w:t>
            </w:r>
          </w:p>
        </w:tc>
        <w:tc>
          <w:tcPr>
            <w:tcW w:w="6762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</w:pPr>
            <w:r w:rsidRPr="003C0D4A">
              <w:t xml:space="preserve">Древесина, каркасные ограждающие конструкции из негорючих, </w:t>
            </w:r>
            <w:proofErr w:type="spellStart"/>
            <w:r w:rsidRPr="003C0D4A">
              <w:t>трудногорючих</w:t>
            </w:r>
            <w:proofErr w:type="spellEnd"/>
            <w:r w:rsidRPr="003C0D4A">
              <w:t xml:space="preserve"> и горючих материалов</w:t>
            </w:r>
          </w:p>
        </w:tc>
        <w:tc>
          <w:tcPr>
            <w:tcW w:w="850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10</w:t>
            </w:r>
          </w:p>
        </w:tc>
        <w:tc>
          <w:tcPr>
            <w:tcW w:w="851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12</w:t>
            </w:r>
          </w:p>
        </w:tc>
        <w:tc>
          <w:tcPr>
            <w:tcW w:w="816" w:type="dxa"/>
            <w:shd w:val="clear" w:color="auto" w:fill="auto"/>
          </w:tcPr>
          <w:p w:rsidR="007F12BE" w:rsidRPr="003C0D4A" w:rsidRDefault="007F12BE" w:rsidP="00616B7D">
            <w:pPr>
              <w:pStyle w:val="21"/>
              <w:tabs>
                <w:tab w:val="left" w:pos="0"/>
              </w:tabs>
              <w:suppressAutoHyphens/>
              <w:spacing w:after="0"/>
              <w:ind w:left="0"/>
              <w:jc w:val="center"/>
            </w:pPr>
            <w:r w:rsidRPr="003C0D4A">
              <w:t>15</w:t>
            </w:r>
          </w:p>
        </w:tc>
      </w:tr>
    </w:tbl>
    <w:p w:rsidR="007F12BE" w:rsidRDefault="007F12BE" w:rsidP="007F12BE">
      <w:pPr>
        <w:pStyle w:val="21"/>
        <w:tabs>
          <w:tab w:val="left" w:pos="0"/>
        </w:tabs>
        <w:suppressAutoHyphens/>
        <w:spacing w:after="0"/>
        <w:ind w:left="0" w:firstLine="567"/>
        <w:rPr>
          <w:sz w:val="28"/>
        </w:rPr>
      </w:pPr>
    </w:p>
    <w:p w:rsidR="007F12BE" w:rsidRDefault="007F12BE" w:rsidP="007F12BE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</w:rPr>
      </w:pPr>
      <w:r w:rsidRPr="007F5688">
        <w:rPr>
          <w:sz w:val="28"/>
        </w:rPr>
        <w:t xml:space="preserve">По согласованию с председателем </w:t>
      </w:r>
      <w:r>
        <w:rPr>
          <w:sz w:val="28"/>
          <w:szCs w:val="28"/>
        </w:rPr>
        <w:t xml:space="preserve">СОНТ «ГЕК» </w:t>
      </w:r>
      <w:r w:rsidRPr="007F5688">
        <w:rPr>
          <w:sz w:val="28"/>
        </w:rPr>
        <w:t xml:space="preserve">навес или гараж для </w:t>
      </w:r>
      <w:r>
        <w:rPr>
          <w:sz w:val="28"/>
        </w:rPr>
        <w:t>а</w:t>
      </w:r>
      <w:r w:rsidRPr="007F5688">
        <w:rPr>
          <w:sz w:val="28"/>
        </w:rPr>
        <w:t>втомобиля может размещаться на участке, непосредственно примыкая к ограде со стороны улицы или проезда.</w:t>
      </w:r>
    </w:p>
    <w:p w:rsidR="007F12BE" w:rsidRPr="007F5688" w:rsidRDefault="007F12BE" w:rsidP="007F12BE">
      <w:pPr>
        <w:pStyle w:val="21"/>
        <w:tabs>
          <w:tab w:val="left" w:pos="0"/>
        </w:tabs>
        <w:suppressAutoHyphens/>
        <w:spacing w:after="0" w:line="360" w:lineRule="auto"/>
        <w:ind w:left="0" w:firstLine="567"/>
        <w:jc w:val="both"/>
        <w:rPr>
          <w:sz w:val="28"/>
        </w:rPr>
      </w:pPr>
      <w:r w:rsidRPr="007F5688">
        <w:rPr>
          <w:sz w:val="28"/>
        </w:rPr>
        <w:t>Противопожарные расстояния между строениями и сооружениями в пределах одного садового участка не нормируются.</w:t>
      </w:r>
    </w:p>
    <w:p w:rsidR="00720639" w:rsidRDefault="00720639" w:rsidP="004A67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AD8" w:rsidRPr="00B528AB" w:rsidRDefault="00720639" w:rsidP="00B528AB">
      <w:pPr>
        <w:pStyle w:val="ac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Характеристика объектов инженерной инфраструктуры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Снабжение хозяйственной водой осуществляется от индивидуальных скважин. Питьевая вода - привозная.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На индивидуальных садовых участках могут быть предусмотрены           выгребные устройства типа люфт-клозет и надворная уборная.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Применение выгребных устройств должно быть согласовано в каждом отдельном случае на стадии разработки пр</w:t>
      </w:r>
      <w:r>
        <w:rPr>
          <w:rFonts w:ascii="Times New Roman" w:hAnsi="Times New Roman"/>
          <w:sz w:val="28"/>
          <w:szCs w:val="28"/>
        </w:rPr>
        <w:t>оекта с местными органами по ре</w:t>
      </w:r>
      <w:r w:rsidRPr="007F12BE">
        <w:rPr>
          <w:rFonts w:ascii="Times New Roman" w:hAnsi="Times New Roman"/>
          <w:sz w:val="28"/>
          <w:szCs w:val="28"/>
        </w:rPr>
        <w:t>гулированию, использованию и охране п</w:t>
      </w:r>
      <w:r>
        <w:rPr>
          <w:rFonts w:ascii="Times New Roman" w:hAnsi="Times New Roman"/>
          <w:sz w:val="28"/>
          <w:szCs w:val="28"/>
        </w:rPr>
        <w:t>одземных вод, с учреждениями са</w:t>
      </w:r>
      <w:r w:rsidRPr="007F12BE">
        <w:rPr>
          <w:rFonts w:ascii="Times New Roman" w:hAnsi="Times New Roman"/>
          <w:sz w:val="28"/>
          <w:szCs w:val="28"/>
        </w:rPr>
        <w:t>нитарно-эпидемиологической службы.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 xml:space="preserve">Отопление садовых домиков осуществляется от </w:t>
      </w:r>
      <w:r>
        <w:rPr>
          <w:rFonts w:ascii="Times New Roman" w:hAnsi="Times New Roman"/>
          <w:sz w:val="28"/>
          <w:szCs w:val="28"/>
        </w:rPr>
        <w:t xml:space="preserve">автономных систем, </w:t>
      </w:r>
      <w:r w:rsidRPr="007F12BE">
        <w:rPr>
          <w:rFonts w:ascii="Times New Roman" w:hAnsi="Times New Roman"/>
          <w:sz w:val="28"/>
          <w:szCs w:val="28"/>
        </w:rPr>
        <w:t>к которым относятся источники теплоснабжения (котел, печь и др.).</w:t>
      </w:r>
    </w:p>
    <w:p w:rsid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Сети электроснабжени</w:t>
      </w:r>
      <w:r>
        <w:rPr>
          <w:rFonts w:ascii="Times New Roman" w:hAnsi="Times New Roman"/>
          <w:sz w:val="28"/>
          <w:szCs w:val="28"/>
        </w:rPr>
        <w:t>я на территории СОНТ "ГЕК</w:t>
      </w:r>
      <w:r w:rsidRPr="007F12BE">
        <w:rPr>
          <w:rFonts w:ascii="Times New Roman" w:hAnsi="Times New Roman"/>
          <w:sz w:val="28"/>
          <w:szCs w:val="28"/>
        </w:rPr>
        <w:t>" следует предусматривать, как правило, воздушными линиями электропередачи</w:t>
      </w:r>
      <w:r>
        <w:rPr>
          <w:rFonts w:ascii="Times New Roman" w:hAnsi="Times New Roman"/>
          <w:sz w:val="28"/>
          <w:szCs w:val="28"/>
        </w:rPr>
        <w:t xml:space="preserve"> вдоль проездов</w:t>
      </w:r>
      <w:r w:rsidRPr="007F12BE">
        <w:rPr>
          <w:rFonts w:ascii="Times New Roman" w:hAnsi="Times New Roman"/>
          <w:sz w:val="28"/>
          <w:szCs w:val="28"/>
        </w:rPr>
        <w:t xml:space="preserve"> от комплектной трансформаторной подстан</w:t>
      </w:r>
      <w:r>
        <w:rPr>
          <w:rFonts w:ascii="Times New Roman" w:hAnsi="Times New Roman"/>
          <w:sz w:val="28"/>
          <w:szCs w:val="28"/>
        </w:rPr>
        <w:t xml:space="preserve">ции наружной установки. 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В жилом строении (доме) следует предусматривать установку счетчика для учета потребляемой электроэнергии.</w:t>
      </w:r>
    </w:p>
    <w:p w:rsidR="007F12BE" w:rsidRPr="007F12BE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>На прое</w:t>
      </w:r>
      <w:r>
        <w:rPr>
          <w:rFonts w:ascii="Times New Roman" w:hAnsi="Times New Roman"/>
          <w:sz w:val="28"/>
          <w:szCs w:val="28"/>
        </w:rPr>
        <w:t>здах территории СОНТ "ГЕК</w:t>
      </w:r>
      <w:r w:rsidRPr="007F12BE">
        <w:rPr>
          <w:rFonts w:ascii="Times New Roman" w:hAnsi="Times New Roman"/>
          <w:sz w:val="28"/>
          <w:szCs w:val="28"/>
        </w:rPr>
        <w:t>" следует предусматривать наружное освещение, управление которым осуществляется</w:t>
      </w:r>
      <w:r>
        <w:rPr>
          <w:rFonts w:ascii="Times New Roman" w:hAnsi="Times New Roman"/>
          <w:sz w:val="28"/>
          <w:szCs w:val="28"/>
        </w:rPr>
        <w:t xml:space="preserve">, как правило, </w:t>
      </w:r>
      <w:r w:rsidRPr="007F12BE">
        <w:rPr>
          <w:rFonts w:ascii="Times New Roman" w:hAnsi="Times New Roman"/>
          <w:sz w:val="28"/>
          <w:szCs w:val="28"/>
        </w:rPr>
        <w:t>из сторожки.</w:t>
      </w:r>
    </w:p>
    <w:p w:rsidR="00D06AD1" w:rsidRPr="00B528AB" w:rsidRDefault="007F12BE" w:rsidP="007F1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2BE">
        <w:rPr>
          <w:rFonts w:ascii="Times New Roman" w:hAnsi="Times New Roman"/>
          <w:sz w:val="28"/>
          <w:szCs w:val="28"/>
        </w:rPr>
        <w:t xml:space="preserve">Помещение сторожки должно быть </w:t>
      </w:r>
      <w:r>
        <w:rPr>
          <w:rFonts w:ascii="Times New Roman" w:hAnsi="Times New Roman"/>
          <w:sz w:val="28"/>
          <w:szCs w:val="28"/>
        </w:rPr>
        <w:t>обеспечено телефонной или радио</w:t>
      </w:r>
      <w:r w:rsidRPr="007F12BE">
        <w:rPr>
          <w:rFonts w:ascii="Times New Roman" w:hAnsi="Times New Roman"/>
          <w:sz w:val="28"/>
          <w:szCs w:val="28"/>
        </w:rPr>
        <w:t>связью с ближайшим населенным пункт</w:t>
      </w:r>
      <w:r>
        <w:rPr>
          <w:rFonts w:ascii="Times New Roman" w:hAnsi="Times New Roman"/>
          <w:sz w:val="28"/>
          <w:szCs w:val="28"/>
        </w:rPr>
        <w:t>ом, позволяющей осуществлять вы</w:t>
      </w:r>
      <w:r w:rsidRPr="007F12BE">
        <w:rPr>
          <w:rFonts w:ascii="Times New Roman" w:hAnsi="Times New Roman"/>
          <w:sz w:val="28"/>
          <w:szCs w:val="28"/>
        </w:rPr>
        <w:t>зов неотложной медицинской помощи, пожарной, полицейской и аварийной служб.</w:t>
      </w:r>
    </w:p>
    <w:sectPr w:rsidR="00D06AD1" w:rsidRPr="00B528AB" w:rsidSect="00ED509C">
      <w:foot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C7" w:rsidRDefault="00D178C7" w:rsidP="00267272">
      <w:pPr>
        <w:spacing w:after="0" w:line="240" w:lineRule="auto"/>
      </w:pPr>
      <w:r>
        <w:separator/>
      </w:r>
    </w:p>
  </w:endnote>
  <w:endnote w:type="continuationSeparator" w:id="0">
    <w:p w:rsidR="00D178C7" w:rsidRDefault="00D178C7" w:rsidP="0026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220678"/>
      <w:docPartObj>
        <w:docPartGallery w:val="Page Numbers (Bottom of Page)"/>
        <w:docPartUnique/>
      </w:docPartObj>
    </w:sdtPr>
    <w:sdtEndPr/>
    <w:sdtContent>
      <w:p w:rsidR="00267272" w:rsidRDefault="0026727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2B">
          <w:rPr>
            <w:noProof/>
          </w:rPr>
          <w:t>8</w:t>
        </w:r>
        <w:r>
          <w:fldChar w:fldCharType="end"/>
        </w:r>
      </w:p>
    </w:sdtContent>
  </w:sdt>
  <w:p w:rsidR="00267272" w:rsidRDefault="002672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C7" w:rsidRDefault="00D178C7" w:rsidP="00267272">
      <w:pPr>
        <w:spacing w:after="0" w:line="240" w:lineRule="auto"/>
      </w:pPr>
      <w:r>
        <w:separator/>
      </w:r>
    </w:p>
  </w:footnote>
  <w:footnote w:type="continuationSeparator" w:id="0">
    <w:p w:rsidR="00D178C7" w:rsidRDefault="00D178C7" w:rsidP="0026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3FE"/>
    <w:multiLevelType w:val="hybridMultilevel"/>
    <w:tmpl w:val="66203CB4"/>
    <w:lvl w:ilvl="0" w:tplc="1A1AA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C6CD9"/>
    <w:multiLevelType w:val="hybridMultilevel"/>
    <w:tmpl w:val="A9C0B520"/>
    <w:lvl w:ilvl="0" w:tplc="47F29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7137ED"/>
    <w:multiLevelType w:val="hybridMultilevel"/>
    <w:tmpl w:val="4212F6C4"/>
    <w:lvl w:ilvl="0" w:tplc="BADC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FE"/>
    <w:rsid w:val="00040105"/>
    <w:rsid w:val="00100BFE"/>
    <w:rsid w:val="00137666"/>
    <w:rsid w:val="00164BE2"/>
    <w:rsid w:val="0019547B"/>
    <w:rsid w:val="001F193A"/>
    <w:rsid w:val="00244412"/>
    <w:rsid w:val="00267272"/>
    <w:rsid w:val="002C49E2"/>
    <w:rsid w:val="002E177C"/>
    <w:rsid w:val="003225C4"/>
    <w:rsid w:val="00387C26"/>
    <w:rsid w:val="00421F28"/>
    <w:rsid w:val="00457431"/>
    <w:rsid w:val="004827C7"/>
    <w:rsid w:val="004A67FA"/>
    <w:rsid w:val="004C13DF"/>
    <w:rsid w:val="004D113C"/>
    <w:rsid w:val="005466A6"/>
    <w:rsid w:val="00565E25"/>
    <w:rsid w:val="00583CEF"/>
    <w:rsid w:val="005B7E17"/>
    <w:rsid w:val="0060652B"/>
    <w:rsid w:val="0062593D"/>
    <w:rsid w:val="00637A62"/>
    <w:rsid w:val="00655A6C"/>
    <w:rsid w:val="006709FB"/>
    <w:rsid w:val="00706EF9"/>
    <w:rsid w:val="00720639"/>
    <w:rsid w:val="00783959"/>
    <w:rsid w:val="00783BFB"/>
    <w:rsid w:val="00791D08"/>
    <w:rsid w:val="007F12BE"/>
    <w:rsid w:val="00806809"/>
    <w:rsid w:val="00896C65"/>
    <w:rsid w:val="008C52CF"/>
    <w:rsid w:val="008C6583"/>
    <w:rsid w:val="008F3099"/>
    <w:rsid w:val="00902BB2"/>
    <w:rsid w:val="009770E3"/>
    <w:rsid w:val="00A167CF"/>
    <w:rsid w:val="00A25A18"/>
    <w:rsid w:val="00A85061"/>
    <w:rsid w:val="00A972EB"/>
    <w:rsid w:val="00B32BDF"/>
    <w:rsid w:val="00B44986"/>
    <w:rsid w:val="00B528AB"/>
    <w:rsid w:val="00B74415"/>
    <w:rsid w:val="00BE7687"/>
    <w:rsid w:val="00C9059C"/>
    <w:rsid w:val="00CB5AD8"/>
    <w:rsid w:val="00CF1564"/>
    <w:rsid w:val="00D06AD1"/>
    <w:rsid w:val="00D10C9B"/>
    <w:rsid w:val="00D1369D"/>
    <w:rsid w:val="00D178C7"/>
    <w:rsid w:val="00D35A53"/>
    <w:rsid w:val="00E23D79"/>
    <w:rsid w:val="00E30C10"/>
    <w:rsid w:val="00E35461"/>
    <w:rsid w:val="00E552BE"/>
    <w:rsid w:val="00E72E20"/>
    <w:rsid w:val="00ED509C"/>
    <w:rsid w:val="00F03757"/>
    <w:rsid w:val="00F23410"/>
    <w:rsid w:val="00F877A9"/>
    <w:rsid w:val="00FD3489"/>
    <w:rsid w:val="00FD47FC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D8F"/>
  <w15:chartTrackingRefBased/>
  <w15:docId w15:val="{8AD76556-2785-42CB-BB8C-2624CC2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137666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137666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27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6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272"/>
    <w:rPr>
      <w:rFonts w:eastAsiaTheme="minorEastAsia"/>
      <w:lang w:eastAsia="ru-RU"/>
    </w:r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137666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137666"/>
    <w:rPr>
      <w:rFonts w:ascii="Calibri" w:eastAsia="Calibri" w:hAnsi="Calibri" w:cs="Times New Roman"/>
      <w:bCs/>
      <w:iCs/>
      <w:smallCaps/>
      <w:sz w:val="24"/>
      <w:szCs w:val="28"/>
      <w:lang w:eastAsia="ru-RU"/>
    </w:rPr>
  </w:style>
  <w:style w:type="paragraph" w:styleId="21">
    <w:name w:val="List Continue 2"/>
    <w:basedOn w:val="a"/>
    <w:uiPriority w:val="99"/>
    <w:unhideWhenUsed/>
    <w:rsid w:val="0013766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бычный.Нормальный"/>
    <w:link w:val="a9"/>
    <w:rsid w:val="00137666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бычный.Нормальный Знак"/>
    <w:link w:val="a8"/>
    <w:rsid w:val="001376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0105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0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C361-1347-4601-8562-6141F9AA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2019-08-29T04:36:00Z</cp:lastPrinted>
  <dcterms:created xsi:type="dcterms:W3CDTF">2019-01-31T12:05:00Z</dcterms:created>
  <dcterms:modified xsi:type="dcterms:W3CDTF">2019-08-29T04:38:00Z</dcterms:modified>
</cp:coreProperties>
</file>