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3EC" w:rsidRDefault="001113EC" w:rsidP="00BC2F60">
      <w:pPr>
        <w:adjustRightInd/>
        <w:ind w:left="5670"/>
        <w:outlineLvl w:val="1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>Приложение 2</w:t>
      </w:r>
    </w:p>
    <w:p w:rsidR="001113EC" w:rsidRDefault="001113EC" w:rsidP="00BC2F60">
      <w:pPr>
        <w:widowControl/>
        <w:ind w:left="5670"/>
        <w:rPr>
          <w:rFonts w:eastAsia="BatangChe"/>
          <w:sz w:val="28"/>
          <w:szCs w:val="28"/>
          <w:lang w:eastAsia="en-US"/>
        </w:rPr>
      </w:pPr>
      <w:r>
        <w:rPr>
          <w:rFonts w:eastAsia="BatangChe"/>
          <w:sz w:val="28"/>
          <w:szCs w:val="28"/>
          <w:lang w:eastAsia="en-US"/>
        </w:rPr>
        <w:t>к решению Думы</w:t>
      </w:r>
    </w:p>
    <w:p w:rsidR="001113EC" w:rsidRDefault="001113EC" w:rsidP="00BC2F60">
      <w:pPr>
        <w:widowControl/>
        <w:ind w:left="5670"/>
        <w:rPr>
          <w:rFonts w:eastAsia="BatangChe"/>
          <w:sz w:val="28"/>
          <w:szCs w:val="28"/>
          <w:lang w:eastAsia="en-US"/>
        </w:rPr>
      </w:pPr>
      <w:r>
        <w:rPr>
          <w:rFonts w:eastAsia="BatangChe"/>
          <w:sz w:val="28"/>
          <w:szCs w:val="28"/>
          <w:lang w:eastAsia="en-US"/>
        </w:rPr>
        <w:t>города Нижневартовска</w:t>
      </w:r>
    </w:p>
    <w:p w:rsidR="001113EC" w:rsidRDefault="001113EC" w:rsidP="00BC2F60">
      <w:pPr>
        <w:widowControl/>
        <w:ind w:left="5670"/>
        <w:rPr>
          <w:rFonts w:eastAsia="BatangChe"/>
          <w:sz w:val="28"/>
          <w:szCs w:val="28"/>
          <w:lang w:eastAsia="en-US"/>
        </w:rPr>
      </w:pPr>
      <w:r>
        <w:rPr>
          <w:rFonts w:eastAsia="BatangChe"/>
          <w:sz w:val="28"/>
          <w:szCs w:val="28"/>
          <w:lang w:eastAsia="en-US"/>
        </w:rPr>
        <w:t>от __</w:t>
      </w:r>
      <w:proofErr w:type="gramStart"/>
      <w:r>
        <w:rPr>
          <w:rFonts w:eastAsia="BatangChe"/>
          <w:sz w:val="28"/>
          <w:szCs w:val="28"/>
          <w:lang w:eastAsia="en-US"/>
        </w:rPr>
        <w:t>_</w:t>
      </w:r>
      <w:r w:rsidR="00BC2F60">
        <w:rPr>
          <w:rFonts w:eastAsia="BatangChe"/>
          <w:sz w:val="28"/>
          <w:szCs w:val="28"/>
          <w:lang w:eastAsia="en-US"/>
        </w:rPr>
        <w:t>.</w:t>
      </w:r>
      <w:r>
        <w:rPr>
          <w:rFonts w:eastAsia="BatangChe"/>
          <w:sz w:val="28"/>
          <w:szCs w:val="28"/>
          <w:lang w:eastAsia="en-US"/>
        </w:rPr>
        <w:t>_</w:t>
      </w:r>
      <w:proofErr w:type="gramEnd"/>
      <w:r>
        <w:rPr>
          <w:rFonts w:eastAsia="BatangChe"/>
          <w:sz w:val="28"/>
          <w:szCs w:val="28"/>
          <w:lang w:eastAsia="en-US"/>
        </w:rPr>
        <w:t>___</w:t>
      </w:r>
      <w:r w:rsidR="00BC2F60">
        <w:rPr>
          <w:rFonts w:eastAsia="BatangChe"/>
          <w:sz w:val="28"/>
          <w:szCs w:val="28"/>
          <w:lang w:eastAsia="en-US"/>
        </w:rPr>
        <w:t>.2022</w:t>
      </w:r>
      <w:r>
        <w:rPr>
          <w:rFonts w:eastAsia="BatangChe"/>
          <w:sz w:val="28"/>
          <w:szCs w:val="28"/>
          <w:lang w:eastAsia="en-US"/>
        </w:rPr>
        <w:t xml:space="preserve"> №___</w:t>
      </w:r>
    </w:p>
    <w:p w:rsidR="001113EC" w:rsidRDefault="001113EC" w:rsidP="00BC2F60">
      <w:pPr>
        <w:widowControl/>
        <w:ind w:left="5670"/>
        <w:rPr>
          <w:sz w:val="28"/>
          <w:szCs w:val="28"/>
        </w:rPr>
      </w:pPr>
    </w:p>
    <w:p w:rsidR="001113EC" w:rsidRDefault="001113EC" w:rsidP="001113EC">
      <w:pPr>
        <w:widowControl/>
        <w:ind w:firstLine="709"/>
        <w:jc w:val="center"/>
        <w:rPr>
          <w:sz w:val="28"/>
          <w:szCs w:val="28"/>
        </w:rPr>
      </w:pPr>
      <w:bookmarkStart w:id="0" w:name="_GoBack"/>
      <w:bookmarkEnd w:id="0"/>
    </w:p>
    <w:p w:rsidR="001113EC" w:rsidRPr="003833A0" w:rsidRDefault="001113EC" w:rsidP="001113EC">
      <w:pPr>
        <w:widowControl/>
        <w:ind w:firstLine="709"/>
        <w:jc w:val="center"/>
        <w:rPr>
          <w:sz w:val="28"/>
          <w:szCs w:val="28"/>
        </w:rPr>
      </w:pPr>
      <w:r w:rsidRPr="003833A0">
        <w:rPr>
          <w:sz w:val="28"/>
          <w:szCs w:val="28"/>
        </w:rPr>
        <w:t>ОПИСАНИЕ</w:t>
      </w:r>
    </w:p>
    <w:p w:rsidR="001113EC" w:rsidRDefault="001113EC" w:rsidP="001113EC">
      <w:pPr>
        <w:widowControl/>
        <w:ind w:firstLine="709"/>
        <w:jc w:val="center"/>
        <w:rPr>
          <w:sz w:val="28"/>
          <w:szCs w:val="28"/>
        </w:rPr>
      </w:pPr>
      <w:r w:rsidRPr="003833A0">
        <w:rPr>
          <w:sz w:val="28"/>
          <w:szCs w:val="28"/>
        </w:rPr>
        <w:t>НАГРУДНОГО ЗНАКА ДЕПУТАТА ДУМЫ ГОРОДА</w:t>
      </w:r>
      <w:r>
        <w:rPr>
          <w:sz w:val="28"/>
          <w:szCs w:val="28"/>
        </w:rPr>
        <w:t xml:space="preserve"> НИЖНЕВАРТОВСКА</w:t>
      </w:r>
    </w:p>
    <w:p w:rsidR="001113EC" w:rsidRDefault="001113EC" w:rsidP="001113EC">
      <w:pPr>
        <w:widowControl/>
        <w:ind w:firstLine="709"/>
        <w:jc w:val="center"/>
        <w:rPr>
          <w:sz w:val="28"/>
          <w:szCs w:val="28"/>
        </w:rPr>
      </w:pPr>
    </w:p>
    <w:p w:rsidR="001113EC" w:rsidRPr="00D246EE" w:rsidRDefault="00051B96" w:rsidP="001113E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113EC" w:rsidRPr="00D246EE">
        <w:rPr>
          <w:sz w:val="28"/>
          <w:szCs w:val="28"/>
        </w:rPr>
        <w:t>Нагрудный знак депутата Думы города Нижневартовска представляет собой стилизованно</w:t>
      </w:r>
      <w:r w:rsidR="001113EC">
        <w:rPr>
          <w:sz w:val="28"/>
          <w:szCs w:val="28"/>
        </w:rPr>
        <w:t>е</w:t>
      </w:r>
      <w:r w:rsidR="001113EC" w:rsidRPr="00D246EE">
        <w:rPr>
          <w:sz w:val="28"/>
          <w:szCs w:val="28"/>
        </w:rPr>
        <w:t xml:space="preserve"> изображение </w:t>
      </w:r>
      <w:r w:rsidR="001113EC">
        <w:rPr>
          <w:sz w:val="28"/>
          <w:szCs w:val="28"/>
        </w:rPr>
        <w:t xml:space="preserve">флага </w:t>
      </w:r>
      <w:r w:rsidR="001113EC" w:rsidRPr="00D246EE">
        <w:rPr>
          <w:sz w:val="28"/>
          <w:szCs w:val="28"/>
        </w:rPr>
        <w:t>город</w:t>
      </w:r>
      <w:r w:rsidR="001113EC">
        <w:rPr>
          <w:sz w:val="28"/>
          <w:szCs w:val="28"/>
        </w:rPr>
        <w:t>а Нижневартовска размером 38х23мм</w:t>
      </w:r>
      <w:r w:rsidR="001113EC" w:rsidRPr="00D246EE">
        <w:rPr>
          <w:sz w:val="28"/>
          <w:szCs w:val="28"/>
        </w:rPr>
        <w:t>.</w:t>
      </w:r>
    </w:p>
    <w:p w:rsidR="001113EC" w:rsidRPr="00D246EE" w:rsidRDefault="001113EC" w:rsidP="001113EC">
      <w:pPr>
        <w:widowControl/>
        <w:ind w:firstLine="709"/>
        <w:jc w:val="both"/>
        <w:rPr>
          <w:sz w:val="28"/>
          <w:szCs w:val="28"/>
        </w:rPr>
      </w:pPr>
      <w:r w:rsidRPr="00D246EE">
        <w:rPr>
          <w:sz w:val="28"/>
          <w:szCs w:val="28"/>
        </w:rPr>
        <w:t>Поверхность нагрудного знака, разделенная по горизонтали на три полосы: верхняя часть синего цвета, средняя часть золотого цвета, нижняя часть белого цвета. Слева находится равнобедренный треугольник золотого цвета, вершин</w:t>
      </w:r>
      <w:r>
        <w:rPr>
          <w:sz w:val="28"/>
          <w:szCs w:val="28"/>
        </w:rPr>
        <w:t xml:space="preserve">а которого переходит в среднюю </w:t>
      </w:r>
      <w:r w:rsidRPr="00D246EE">
        <w:rPr>
          <w:sz w:val="28"/>
          <w:szCs w:val="28"/>
        </w:rPr>
        <w:t>полосу золотого цвета.</w:t>
      </w:r>
    </w:p>
    <w:p w:rsidR="001113EC" w:rsidRPr="00D246EE" w:rsidRDefault="001113EC" w:rsidP="001113EC">
      <w:pPr>
        <w:widowControl/>
        <w:ind w:firstLine="709"/>
        <w:jc w:val="both"/>
        <w:rPr>
          <w:sz w:val="28"/>
          <w:szCs w:val="28"/>
        </w:rPr>
      </w:pPr>
      <w:r w:rsidRPr="00D246E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D246EE">
        <w:rPr>
          <w:sz w:val="28"/>
          <w:szCs w:val="28"/>
        </w:rPr>
        <w:t>В верхней части нагр</w:t>
      </w:r>
      <w:r>
        <w:rPr>
          <w:sz w:val="28"/>
          <w:szCs w:val="28"/>
        </w:rPr>
        <w:t>удного знака расположено слово «</w:t>
      </w:r>
      <w:r w:rsidRPr="00D246EE">
        <w:rPr>
          <w:sz w:val="28"/>
          <w:szCs w:val="28"/>
        </w:rPr>
        <w:t>ДУМА</w:t>
      </w:r>
      <w:r>
        <w:rPr>
          <w:sz w:val="28"/>
          <w:szCs w:val="28"/>
        </w:rPr>
        <w:t>»</w:t>
      </w:r>
      <w:r w:rsidRPr="00D246EE">
        <w:rPr>
          <w:sz w:val="28"/>
          <w:szCs w:val="28"/>
        </w:rPr>
        <w:t xml:space="preserve">, в нижней части - слова </w:t>
      </w:r>
      <w:r>
        <w:rPr>
          <w:sz w:val="28"/>
          <w:szCs w:val="28"/>
        </w:rPr>
        <w:t>«</w:t>
      </w:r>
      <w:r w:rsidRPr="00D246EE">
        <w:rPr>
          <w:sz w:val="28"/>
          <w:szCs w:val="28"/>
        </w:rPr>
        <w:t>города Нижневартовска</w:t>
      </w:r>
      <w:r>
        <w:rPr>
          <w:sz w:val="28"/>
          <w:szCs w:val="28"/>
        </w:rPr>
        <w:t>»</w:t>
      </w:r>
      <w:r w:rsidRPr="00D246EE">
        <w:rPr>
          <w:sz w:val="28"/>
          <w:szCs w:val="28"/>
        </w:rPr>
        <w:t xml:space="preserve">. Надпись, разделение цветов и края нагрудного знака выполнены </w:t>
      </w:r>
      <w:r>
        <w:rPr>
          <w:sz w:val="28"/>
          <w:szCs w:val="28"/>
        </w:rPr>
        <w:t>золочением</w:t>
      </w:r>
      <w:r w:rsidRPr="00D246EE">
        <w:rPr>
          <w:sz w:val="28"/>
          <w:szCs w:val="28"/>
        </w:rPr>
        <w:t>.</w:t>
      </w:r>
    </w:p>
    <w:p w:rsidR="001113EC" w:rsidRDefault="00051B96" w:rsidP="001113EC">
      <w:pPr>
        <w:widowControl/>
        <w:ind w:firstLine="709"/>
        <w:jc w:val="both"/>
        <w:rPr>
          <w:rFonts w:ascii="Calibri" w:hAnsi="Calibri" w:cs="Calibri"/>
          <w:sz w:val="22"/>
        </w:rPr>
      </w:pPr>
      <w:r>
        <w:rPr>
          <w:sz w:val="28"/>
          <w:szCs w:val="28"/>
        </w:rPr>
        <w:t>3</w:t>
      </w:r>
      <w:r w:rsidR="001113EC" w:rsidRPr="00D246EE">
        <w:rPr>
          <w:sz w:val="28"/>
          <w:szCs w:val="28"/>
        </w:rPr>
        <w:t>. Нагрудный знак изготавливается на булавочном креплении.</w:t>
      </w:r>
    </w:p>
    <w:p w:rsidR="001113EC" w:rsidRDefault="001113EC" w:rsidP="001113EC">
      <w:pPr>
        <w:adjustRightInd/>
        <w:jc w:val="right"/>
        <w:outlineLvl w:val="1"/>
        <w:rPr>
          <w:sz w:val="24"/>
          <w:szCs w:val="24"/>
        </w:rPr>
      </w:pPr>
    </w:p>
    <w:p w:rsidR="001113EC" w:rsidRDefault="001113EC" w:rsidP="001113EC">
      <w:pPr>
        <w:adjustRightInd/>
        <w:jc w:val="right"/>
        <w:outlineLvl w:val="1"/>
        <w:rPr>
          <w:sz w:val="24"/>
          <w:szCs w:val="24"/>
        </w:rPr>
      </w:pPr>
    </w:p>
    <w:p w:rsidR="001113EC" w:rsidRDefault="001113EC" w:rsidP="001113EC">
      <w:pPr>
        <w:adjustRightInd/>
        <w:jc w:val="right"/>
        <w:outlineLvl w:val="1"/>
        <w:rPr>
          <w:sz w:val="24"/>
          <w:szCs w:val="24"/>
        </w:rPr>
      </w:pPr>
    </w:p>
    <w:p w:rsidR="001113EC" w:rsidRDefault="001113EC" w:rsidP="001113EC">
      <w:pPr>
        <w:adjustRightInd/>
        <w:jc w:val="right"/>
        <w:outlineLvl w:val="1"/>
        <w:rPr>
          <w:sz w:val="24"/>
          <w:szCs w:val="24"/>
        </w:rPr>
      </w:pPr>
    </w:p>
    <w:p w:rsidR="001113EC" w:rsidRDefault="001113EC" w:rsidP="001113EC">
      <w:pPr>
        <w:adjustRightInd/>
        <w:jc w:val="right"/>
        <w:outlineLvl w:val="1"/>
        <w:rPr>
          <w:sz w:val="24"/>
          <w:szCs w:val="24"/>
        </w:rPr>
      </w:pPr>
    </w:p>
    <w:p w:rsidR="00927733" w:rsidRDefault="00927733"/>
    <w:sectPr w:rsidR="00927733" w:rsidSect="00051B96">
      <w:headerReference w:type="default" r:id="rId6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242" w:rsidRDefault="00CD7242" w:rsidP="00051B96">
      <w:r>
        <w:separator/>
      </w:r>
    </w:p>
  </w:endnote>
  <w:endnote w:type="continuationSeparator" w:id="0">
    <w:p w:rsidR="00CD7242" w:rsidRDefault="00CD7242" w:rsidP="00051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242" w:rsidRDefault="00CD7242" w:rsidP="00051B96">
      <w:r>
        <w:separator/>
      </w:r>
    </w:p>
  </w:footnote>
  <w:footnote w:type="continuationSeparator" w:id="0">
    <w:p w:rsidR="00CD7242" w:rsidRDefault="00CD7242" w:rsidP="00051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1130511"/>
      <w:docPartObj>
        <w:docPartGallery w:val="Page Numbers (Top of Page)"/>
        <w:docPartUnique/>
      </w:docPartObj>
    </w:sdtPr>
    <w:sdtEndPr/>
    <w:sdtContent>
      <w:p w:rsidR="00051B96" w:rsidRDefault="00051B9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F60">
          <w:rPr>
            <w:noProof/>
          </w:rPr>
          <w:t>3</w:t>
        </w:r>
        <w:r>
          <w:fldChar w:fldCharType="end"/>
        </w:r>
      </w:p>
    </w:sdtContent>
  </w:sdt>
  <w:p w:rsidR="00051B96" w:rsidRDefault="00051B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535"/>
    <w:rsid w:val="00051B96"/>
    <w:rsid w:val="001113EC"/>
    <w:rsid w:val="001A6535"/>
    <w:rsid w:val="00927733"/>
    <w:rsid w:val="00BC2F60"/>
    <w:rsid w:val="00CD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722B"/>
  <w15:chartTrackingRefBased/>
  <w15:docId w15:val="{04C8785F-0B9F-4B6C-B9E3-1418AD01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3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B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1B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51B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51B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51B9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51B9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1B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Трофимова Марина Викторовна</cp:lastModifiedBy>
  <cp:revision>4</cp:revision>
  <cp:lastPrinted>2021-12-27T09:57:00Z</cp:lastPrinted>
  <dcterms:created xsi:type="dcterms:W3CDTF">2021-12-27T09:54:00Z</dcterms:created>
  <dcterms:modified xsi:type="dcterms:W3CDTF">2022-01-17T11:28:00Z</dcterms:modified>
</cp:coreProperties>
</file>