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8"/>
        <w:ind w:left="0" w:right="0" w:firstLine="708"/>
        <w:jc w:val="right"/>
        <w:spacing w:before="0" w:after="0"/>
      </w:pPr>
      <w:r>
        <w:rPr>
          <w:rFonts w:ascii="Tinos" w:hAnsi="Tinos" w:cs="Tinos"/>
          <w:sz w:val="27"/>
          <w:szCs w:val="27"/>
        </w:rPr>
        <w:t xml:space="preserve">Приложение </w:t>
      </w:r>
      <w:r>
        <w:rPr>
          <w:rFonts w:ascii="Tinos" w:hAnsi="Tinos" w:cs="Tinos"/>
          <w:sz w:val="27"/>
          <w:szCs w:val="27"/>
        </w:rPr>
        <w:t xml:space="preserve">5 к протоколу</w:t>
      </w:r>
      <w:r>
        <w:rPr>
          <w:rFonts w:ascii="Tinos" w:hAnsi="Tinos" w:cs="Tinos"/>
          <w:sz w:val="27"/>
          <w:szCs w:val="27"/>
        </w:rPr>
      </w:r>
      <w:r/>
    </w:p>
    <w:p>
      <w:pPr>
        <w:pStyle w:val="858"/>
        <w:ind w:left="0" w:right="0" w:firstLine="708"/>
        <w:jc w:val="right"/>
        <w:spacing w:before="0" w:after="0" w:line="216" w:lineRule="auto"/>
        <w:shd w:val="clear" w:color="auto" w:fill="ffffff"/>
        <w:widowControl/>
        <w:tabs>
          <w:tab w:val="clear" w:pos="708" w:leader="none"/>
          <w:tab w:val="left" w:pos="7088" w:leader="none"/>
        </w:tabs>
      </w:pPr>
      <w:r>
        <w:rPr>
          <w:rFonts w:ascii="Tinos" w:hAnsi="Tinos" w:eastAsia="Calibri" w:cs="Tinos"/>
          <w:b w:val="0"/>
          <w:bCs w:val="0"/>
          <w:color w:val="000000"/>
          <w:sz w:val="27"/>
          <w:szCs w:val="27"/>
          <w:lang w:val="ru-RU" w:eastAsia="en-US" w:bidi="ar-SA"/>
        </w:rPr>
        <w:t xml:space="preserve">заседания Совета по вопросам развития инвестиционной </w:t>
      </w:r>
      <w:r>
        <w:rPr>
          <w:rFonts w:ascii="Tinos" w:hAnsi="Tinos" w:eastAsia="Calibri" w:cs="Tinos"/>
          <w:b w:val="0"/>
          <w:bCs w:val="0"/>
          <w:color w:val="000000"/>
          <w:sz w:val="27"/>
          <w:szCs w:val="27"/>
          <w:lang w:val="ru-RU" w:eastAsia="en-US" w:bidi="ar-SA"/>
        </w:rPr>
      </w:r>
      <w:r/>
    </w:p>
    <w:p>
      <w:pPr>
        <w:jc w:val="right"/>
        <w:spacing w:before="0" w:after="0"/>
        <w:rPr>
          <w:rFonts w:ascii="Times New Roman" w:hAnsi="Times New Roman"/>
        </w:rPr>
      </w:pPr>
      <w:r>
        <w:rPr>
          <w:rFonts w:ascii="Tinos" w:hAnsi="Tinos" w:eastAsia="Calibri" w:cs="Tinos"/>
          <w:b w:val="0"/>
          <w:bCs w:val="0"/>
          <w:color w:val="000000"/>
          <w:sz w:val="27"/>
          <w:szCs w:val="27"/>
          <w:lang w:val="ru-RU" w:eastAsia="en-US" w:bidi="ar-SA"/>
        </w:rPr>
        <w:t xml:space="preserve">деятельности в городе Нижневартовске от </w:t>
      </w:r>
      <w:r>
        <w:rPr>
          <w:rFonts w:ascii="Tinos" w:hAnsi="Tinos" w:eastAsia="Calibri" w:cs="Tinos"/>
          <w:b w:val="0"/>
          <w:bCs w:val="0"/>
          <w:color w:val="000000"/>
          <w:sz w:val="27"/>
          <w:szCs w:val="27"/>
          <w:lang w:val="ru-RU" w:eastAsia="en-US" w:bidi="ar-SA"/>
        </w:rPr>
        <w:t xml:space="preserve">27.10.2022</w:t>
      </w:r>
      <w:r>
        <w:rPr>
          <w:rFonts w:ascii="Tinos" w:hAnsi="Tinos" w:eastAsia="Calibri" w:cs="Tinos"/>
          <w:b w:val="0"/>
          <w:bCs w:val="0"/>
          <w:color w:val="000000"/>
          <w:sz w:val="27"/>
          <w:szCs w:val="27"/>
          <w:lang w:val="ru-RU" w:eastAsia="en-US" w:bidi="ar-SA"/>
        </w:rPr>
        <w:t xml:space="preserve"> №</w:t>
      </w:r>
      <w:r>
        <w:rPr>
          <w:rFonts w:ascii="Tinos" w:hAnsi="Tinos" w:eastAsia="Calibri" w:cs="Tinos"/>
          <w:b w:val="0"/>
          <w:bCs w:val="0"/>
          <w:color w:val="000000"/>
          <w:sz w:val="27"/>
          <w:szCs w:val="27"/>
          <w:lang w:val="ru-RU" w:eastAsia="en-US" w:bidi="ar-SA"/>
        </w:rPr>
        <w:t xml:space="preserve">33</w:t>
      </w:r>
      <w:r/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jc w:val="center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7"/>
          <w:highlight w:val="none"/>
        </w:rPr>
      </w:r>
      <w:r>
        <w:rPr>
          <w:rFonts w:ascii="Times New Roman" w:hAnsi="Times New Roman"/>
          <w:b/>
          <w:bCs/>
          <w:sz w:val="28"/>
          <w:szCs w:val="27"/>
          <w:highlight w:val="none"/>
        </w:rPr>
      </w:r>
    </w:p>
    <w:p>
      <w:pPr>
        <w:jc w:val="center"/>
        <w:spacing w:before="0" w:after="0"/>
      </w:pPr>
      <w:r>
        <w:rPr>
          <w:b/>
          <w:sz w:val="28"/>
          <w:shd w:val="clear" w:color="auto" w:fill="auto"/>
        </w:rPr>
        <w:t xml:space="preserve">Аналитика за 2020-2022 годы по земельным участкам, предоставленным на торгах субъектам предпринимательской деятельности</w:t>
      </w:r>
      <w:r>
        <w:rPr>
          <w:sz w:val="28"/>
        </w:rPr>
      </w:r>
      <w:r/>
    </w:p>
    <w:p>
      <w:pPr>
        <w:ind w:left="0" w:right="0" w:firstLine="0"/>
        <w:jc w:val="center"/>
        <w:spacing w:before="0" w:after="0" w:line="216" w:lineRule="auto"/>
        <w:shd w:val="clear" w:color="auto" w:fill="ffffff"/>
        <w:widowControl/>
        <w:tabs>
          <w:tab w:val="clear" w:pos="708" w:leader="none"/>
          <w:tab w:val="left" w:pos="7088" w:leader="none"/>
        </w:tabs>
        <w:rPr>
          <w:b/>
          <w:sz w:val="28"/>
          <w:szCs w:val="27"/>
          <w:highlight w:val="none"/>
        </w:rPr>
      </w:pPr>
      <w:r>
        <w:rPr>
          <w:b/>
          <w:bCs/>
          <w:sz w:val="28"/>
          <w:szCs w:val="27"/>
          <w:highlight w:val="none"/>
        </w:rPr>
      </w:r>
      <w:r>
        <w:rPr>
          <w:b/>
          <w:bCs/>
          <w:sz w:val="28"/>
          <w:szCs w:val="27"/>
          <w:highlight w:val="none"/>
        </w:rPr>
      </w:r>
      <w:r/>
    </w:p>
    <w:p>
      <w:pPr>
        <w:pStyle w:val="858"/>
        <w:jc w:val="both"/>
        <w:spacing w:before="0" w:after="0" w:line="240" w:lineRule="auto"/>
        <w:rPr>
          <w:sz w:val="28"/>
        </w:rPr>
      </w:pPr>
      <w:r>
        <w:rPr>
          <w:rFonts w:eastAsia="Times New Roman" w:cs="Times New Roman"/>
          <w:bCs/>
          <w:i/>
          <w:sz w:val="28"/>
          <w:szCs w:val="27"/>
        </w:rPr>
        <w:t xml:space="preserve">Докладчик</w:t>
      </w:r>
      <w:r>
        <w:rPr>
          <w:rFonts w:cs="Times New Roman"/>
          <w:bCs/>
          <w:i/>
          <w:sz w:val="28"/>
          <w:szCs w:val="27"/>
        </w:rPr>
        <w:t xml:space="preserve">: </w:t>
      </w:r>
      <w:r>
        <w:rPr>
          <w:rFonts w:eastAsia="Times New Roman" w:cs="Times New Roman"/>
          <w:bCs/>
          <w:i/>
          <w:color w:val="000000"/>
          <w:sz w:val="28"/>
          <w:szCs w:val="27"/>
          <w:lang w:val="ru-RU" w:eastAsia="zh-CN" w:bidi="ar-SA"/>
        </w:rPr>
        <w:t xml:space="preserve">Ряска Вадим Иванович</w:t>
      </w:r>
      <w:r>
        <w:rPr>
          <w:rFonts w:cs="Times New Roman"/>
          <w:bCs/>
          <w:i/>
          <w:color w:val="000000"/>
          <w:sz w:val="28"/>
          <w:szCs w:val="27"/>
        </w:rPr>
        <w:t xml:space="preserve">, директор департамента муниципальной собственности и земельных ресурсов</w:t>
      </w:r>
      <w:r>
        <w:rPr>
          <w:rFonts w:cs="Times New Roman"/>
          <w:bCs/>
          <w:i/>
          <w:color w:val="000000"/>
          <w:sz w:val="28"/>
          <w:szCs w:val="27"/>
        </w:rPr>
        <w:t xml:space="preserve"> администрации города</w:t>
      </w:r>
      <w:r>
        <w:rPr>
          <w:rFonts w:eastAsia="Calibri" w:cs="Times New Roman"/>
          <w:bCs/>
          <w:i/>
          <w:color w:val="000000"/>
          <w:sz w:val="28"/>
          <w:szCs w:val="27"/>
        </w:rPr>
        <w:t xml:space="preserve">.</w:t>
      </w:r>
      <w:r>
        <w:rPr>
          <w:sz w:val="28"/>
        </w:rPr>
      </w:r>
      <w:r/>
    </w:p>
    <w:p>
      <w:pPr>
        <w:jc w:val="center"/>
        <w:rPr>
          <w:rFonts w:ascii="Tinos" w:hAnsi="Tinos" w:eastAsia="Tinos" w:cs="Tinos"/>
          <w:b/>
          <w:color w:val="000000"/>
          <w:sz w:val="28"/>
          <w:szCs w:val="32"/>
        </w:rPr>
      </w:pPr>
      <w:r>
        <w:rPr>
          <w:rFonts w:ascii="Tinos" w:hAnsi="Tinos" w:eastAsia="Tinos" w:cs="Tinos"/>
          <w:b/>
          <w:color w:val="000000"/>
          <w:sz w:val="28"/>
          <w:szCs w:val="32"/>
          <w:highlight w:val="none"/>
        </w:rPr>
      </w:r>
      <w:r>
        <w:rPr>
          <w:rFonts w:ascii="Tinos" w:hAnsi="Tinos" w:eastAsia="Tinos" w:cs="Tinos"/>
          <w:b/>
          <w:color w:val="000000"/>
          <w:sz w:val="28"/>
          <w:szCs w:val="32"/>
        </w:rPr>
      </w:r>
      <w:r/>
    </w:p>
    <w:p>
      <w:pPr>
        <w:pStyle w:val="880"/>
        <w:ind w:left="0" w:right="-142" w:firstLine="708"/>
        <w:jc w:val="both"/>
        <w:rPr>
          <w:rFonts w:ascii="Tinos" w:hAnsi="Tinos" w:eastAsia="Tinos" w:cs="Tinos"/>
          <w:color w:val="000000"/>
          <w:sz w:val="28"/>
          <w:szCs w:val="26"/>
        </w:rPr>
      </w:pPr>
      <w:r>
        <w:rPr>
          <w:rFonts w:ascii="Tinos" w:hAnsi="Tinos" w:eastAsia="Tinos" w:cs="Tinos"/>
          <w:color w:val="000000"/>
          <w:sz w:val="28"/>
          <w:szCs w:val="26"/>
          <w:lang w:eastAsia="zh-CN"/>
        </w:rPr>
        <w:t xml:space="preserve">Эффективное использование земельных ресурсов в части организации</w:t>
      </w:r>
      <w:r>
        <w:rPr>
          <w:rFonts w:ascii="Tinos" w:hAnsi="Tinos" w:eastAsia="Tinos" w:cs="Tinos"/>
          <w:color w:val="000000"/>
          <w:sz w:val="28"/>
          <w:szCs w:val="26"/>
          <w:lang w:eastAsia="zh-CN"/>
        </w:rPr>
        <w:t xml:space="preserve">                      </w:t>
      </w:r>
      <w:r>
        <w:rPr>
          <w:rFonts w:ascii="Tinos" w:hAnsi="Tinos" w:eastAsia="Tinos" w:cs="Tinos"/>
          <w:color w:val="000000"/>
          <w:sz w:val="28"/>
          <w:szCs w:val="26"/>
          <w:lang w:eastAsia="zh-CN"/>
        </w:rPr>
        <w:t xml:space="preserve"> и проведения торгов по аренде и продаже земельных участков является важнейшим источником пополнения </w:t>
      </w:r>
      <w:r>
        <w:rPr>
          <w:rFonts w:ascii="Tinos" w:hAnsi="Tinos" w:eastAsia="Tinos" w:cs="Tinos"/>
          <w:color w:val="000000"/>
          <w:sz w:val="28"/>
          <w:szCs w:val="26"/>
          <w:lang w:eastAsia="zh-CN"/>
        </w:rPr>
        <w:t xml:space="preserve">городского бюджета.</w:t>
      </w:r>
      <w:r>
        <w:rPr>
          <w:rFonts w:ascii="Tinos" w:hAnsi="Tinos" w:eastAsia="Tinos" w:cs="Tinos"/>
        </w:rPr>
      </w:r>
      <w:r/>
    </w:p>
    <w:p>
      <w:pPr>
        <w:pStyle w:val="880"/>
        <w:ind w:left="0" w:right="-142" w:firstLine="708"/>
        <w:jc w:val="both"/>
        <w:rPr>
          <w:rFonts w:ascii="Tinos" w:hAnsi="Tinos" w:eastAsia="Tinos" w:cs="Tinos"/>
          <w:color w:val="000000"/>
          <w:sz w:val="28"/>
          <w:szCs w:val="26"/>
        </w:rPr>
      </w:pPr>
      <w:r>
        <w:rPr>
          <w:rFonts w:ascii="Tinos" w:hAnsi="Tinos" w:eastAsia="Tinos" w:cs="Tinos"/>
          <w:color w:val="000000"/>
          <w:sz w:val="28"/>
          <w:szCs w:val="26"/>
          <w:lang w:eastAsia="zh-CN"/>
        </w:rPr>
        <w:t xml:space="preserve">Как правило, п</w:t>
      </w:r>
      <w:r>
        <w:rPr>
          <w:rFonts w:ascii="Tinos" w:hAnsi="Tinos" w:eastAsia="Tinos" w:cs="Tinos"/>
          <w:color w:val="000000"/>
          <w:sz w:val="28"/>
          <w:szCs w:val="26"/>
          <w:lang w:eastAsia="zh-CN"/>
        </w:rPr>
        <w:t xml:space="preserve">роведение аукциона, а также образование земельного участка для его предоставления в аренду путем проведения аукциона</w:t>
      </w:r>
      <w:r>
        <w:rPr>
          <w:rFonts w:ascii="Tinos" w:hAnsi="Tinos" w:eastAsia="Tinos" w:cs="Tinos"/>
          <w:color w:val="000000"/>
          <w:sz w:val="28"/>
          <w:szCs w:val="26"/>
          <w:lang w:eastAsia="zh-CN"/>
        </w:rPr>
        <w:t xml:space="preserve">,</w:t>
      </w:r>
      <w:r>
        <w:rPr>
          <w:rFonts w:ascii="Tinos" w:hAnsi="Tinos" w:eastAsia="Tinos" w:cs="Tinos"/>
          <w:color w:val="000000"/>
          <w:sz w:val="28"/>
          <w:szCs w:val="26"/>
          <w:lang w:eastAsia="zh-CN"/>
        </w:rPr>
        <w:t xml:space="preserve"> осуществляется                           по инициативе заинтересованных в предоставлен</w:t>
      </w:r>
      <w:r>
        <w:rPr>
          <w:rFonts w:ascii="Tinos" w:hAnsi="Tinos" w:eastAsia="Tinos" w:cs="Tinos"/>
          <w:color w:val="000000"/>
          <w:sz w:val="28"/>
          <w:szCs w:val="26"/>
          <w:lang w:eastAsia="zh-CN"/>
        </w:rPr>
        <w:t xml:space="preserve">ии земельного участка граждан</w:t>
      </w:r>
      <w:r>
        <w:rPr>
          <w:rFonts w:ascii="Tinos" w:hAnsi="Tinos" w:eastAsia="Tinos" w:cs="Tinos"/>
          <w:color w:val="000000"/>
          <w:sz w:val="28"/>
          <w:szCs w:val="26"/>
          <w:lang w:eastAsia="zh-CN"/>
        </w:rPr>
        <w:t xml:space="preserve"> или юридическ</w:t>
      </w:r>
      <w:r>
        <w:rPr>
          <w:rFonts w:ascii="Tinos" w:hAnsi="Tinos" w:eastAsia="Tinos" w:cs="Tinos"/>
          <w:color w:val="000000"/>
          <w:sz w:val="28"/>
          <w:szCs w:val="26"/>
          <w:lang w:eastAsia="zh-CN"/>
        </w:rPr>
        <w:t xml:space="preserve">их</w:t>
      </w:r>
      <w:r>
        <w:rPr>
          <w:rFonts w:ascii="Tinos" w:hAnsi="Tinos" w:eastAsia="Tinos" w:cs="Tinos"/>
          <w:color w:val="000000"/>
          <w:sz w:val="28"/>
          <w:szCs w:val="26"/>
          <w:lang w:eastAsia="zh-CN"/>
        </w:rPr>
        <w:t xml:space="preserve"> лиц</w:t>
      </w:r>
      <w:r>
        <w:rPr>
          <w:rFonts w:ascii="Tinos" w:hAnsi="Tinos" w:eastAsia="Tinos" w:cs="Tinos"/>
          <w:color w:val="000000"/>
          <w:sz w:val="28"/>
          <w:szCs w:val="26"/>
          <w:lang w:eastAsia="zh-CN"/>
        </w:rPr>
        <w:t xml:space="preserve">.</w:t>
      </w:r>
      <w:r>
        <w:rPr>
          <w:rFonts w:ascii="Tinos" w:hAnsi="Tinos" w:eastAsia="Tinos" w:cs="Tinos"/>
        </w:rPr>
      </w:r>
      <w:r/>
    </w:p>
    <w:p>
      <w:pPr>
        <w:pStyle w:val="880"/>
        <w:ind w:left="0" w:right="-142" w:firstLine="708"/>
        <w:jc w:val="both"/>
        <w:rPr>
          <w:rFonts w:ascii="Tinos" w:hAnsi="Tinos" w:eastAsia="Tinos" w:cs="Tinos"/>
          <w:color w:val="000000"/>
          <w:sz w:val="24"/>
          <w:szCs w:val="26"/>
        </w:rPr>
      </w:pPr>
      <w:r>
        <w:rPr>
          <w:rFonts w:ascii="Tinos" w:hAnsi="Tinos" w:eastAsia="Tinos" w:cs="Tinos"/>
          <w:color w:val="000000"/>
          <w:sz w:val="24"/>
          <w:szCs w:val="26"/>
          <w:lang w:eastAsia="zh-CN"/>
        </w:rPr>
      </w:r>
      <w:r>
        <w:rPr>
          <w:rFonts w:ascii="Tinos" w:hAnsi="Tinos" w:eastAsia="Tinos" w:cs="Tinos"/>
          <w:color w:val="000000"/>
          <w:sz w:val="24"/>
          <w:szCs w:val="26"/>
        </w:rPr>
      </w:r>
      <w:r/>
    </w:p>
    <w:p>
      <w:pPr>
        <w:pStyle w:val="880"/>
        <w:numPr>
          <w:ilvl w:val="0"/>
          <w:numId w:val="16"/>
        </w:numPr>
        <w:ind w:right="-142"/>
        <w:jc w:val="center"/>
        <w:rPr>
          <w:rFonts w:ascii="Tinos" w:hAnsi="Tinos" w:eastAsia="Tinos" w:cs="Tinos"/>
          <w:b/>
          <w:color w:val="000000"/>
          <w:sz w:val="28"/>
          <w:szCs w:val="26"/>
        </w:rPr>
      </w:pPr>
      <w:r>
        <w:rPr>
          <w:rFonts w:ascii="Tinos" w:hAnsi="Tinos" w:eastAsia="Tinos" w:cs="Tinos"/>
          <w:b/>
          <w:color w:val="000000"/>
          <w:sz w:val="28"/>
          <w:szCs w:val="26"/>
          <w:lang w:eastAsia="zh-CN"/>
        </w:rPr>
        <w:t xml:space="preserve">Информация о проведенных аукционах.</w:t>
      </w:r>
      <w:r>
        <w:rPr>
          <w:rFonts w:ascii="Tinos" w:hAnsi="Tinos" w:eastAsia="Tinos" w:cs="Tinos"/>
        </w:rPr>
      </w:r>
      <w:r/>
    </w:p>
    <w:p>
      <w:pPr>
        <w:pStyle w:val="880"/>
        <w:ind w:left="0" w:right="-142" w:firstLine="708"/>
        <w:jc w:val="both"/>
        <w:rPr>
          <w:rFonts w:ascii="Tinos" w:hAnsi="Tinos" w:eastAsia="Tinos" w:cs="Tinos"/>
          <w:color w:val="000000"/>
          <w:sz w:val="24"/>
          <w:szCs w:val="26"/>
        </w:rPr>
      </w:pPr>
      <w:r>
        <w:rPr>
          <w:rFonts w:ascii="Tinos" w:hAnsi="Tinos" w:eastAsia="Tinos" w:cs="Tinos"/>
          <w:color w:val="000000"/>
          <w:sz w:val="24"/>
          <w:szCs w:val="26"/>
          <w:lang w:eastAsia="zh-CN"/>
        </w:rPr>
      </w:r>
      <w:r>
        <w:rPr>
          <w:rFonts w:ascii="Tinos" w:hAnsi="Tinos" w:eastAsia="Tinos" w:cs="Tinos"/>
          <w:color w:val="000000"/>
          <w:sz w:val="24"/>
          <w:szCs w:val="26"/>
        </w:rPr>
      </w:r>
      <w:r/>
    </w:p>
    <w:p>
      <w:pPr>
        <w:pStyle w:val="880"/>
        <w:ind w:left="0" w:right="-142" w:firstLine="708"/>
        <w:jc w:val="both"/>
        <w:rPr>
          <w:rFonts w:ascii="Tinos" w:hAnsi="Tinos" w:eastAsia="Tinos" w:cs="Tinos"/>
          <w:color w:val="000000"/>
          <w:sz w:val="28"/>
          <w:szCs w:val="26"/>
        </w:rPr>
      </w:pPr>
      <w:r>
        <w:rPr>
          <w:rFonts w:ascii="Tinos" w:hAnsi="Tinos" w:eastAsia="Tinos" w:cs="Tinos"/>
          <w:color w:val="000000"/>
          <w:sz w:val="28"/>
          <w:szCs w:val="26"/>
          <w:lang w:eastAsia="zh-CN"/>
        </w:rPr>
        <w:t xml:space="preserve">В 2020 году от граждан и юридических лиц поступило 13 обращений                          о проведении аукциона на земельный участок, в 2021 году – 13 заявлений, в 2022 году –</w:t>
      </w:r>
      <w:r>
        <w:rPr>
          <w:rFonts w:ascii="Tinos" w:hAnsi="Tinos" w:eastAsia="Tinos" w:cs="Tinos"/>
          <w:color w:val="000000"/>
          <w:sz w:val="28"/>
          <w:szCs w:val="26"/>
          <w:lang w:eastAsia="zh-CN"/>
        </w:rPr>
        <w:t xml:space="preserve"> 19 заявлений.</w:t>
      </w:r>
      <w:r>
        <w:rPr>
          <w:rFonts w:ascii="Tinos" w:hAnsi="Tinos" w:eastAsia="Tinos" w:cs="Tinos"/>
        </w:rPr>
      </w:r>
      <w:r/>
    </w:p>
    <w:p>
      <w:pPr>
        <w:pStyle w:val="880"/>
        <w:ind w:left="0" w:right="-142" w:firstLine="708"/>
        <w:jc w:val="both"/>
        <w:rPr>
          <w:rFonts w:ascii="Tinos" w:hAnsi="Tinos" w:eastAsia="Tinos" w:cs="Tinos"/>
          <w:color w:val="000000"/>
          <w:sz w:val="28"/>
          <w:szCs w:val="28"/>
        </w:rPr>
      </w:pPr>
      <w:r>
        <w:rPr>
          <w:rFonts w:ascii="Tinos" w:hAnsi="Tinos" w:eastAsia="Tinos" w:cs="Tinos"/>
          <w:color w:val="000000"/>
          <w:sz w:val="28"/>
          <w:szCs w:val="26"/>
          <w:lang w:eastAsia="zh-CN"/>
        </w:rPr>
        <w:t xml:space="preserve">Департаментом муниципальной собственности и земельных ресурсов администрации города </w:t>
      </w:r>
      <w:r>
        <w:rPr>
          <w:rFonts w:ascii="Tinos" w:hAnsi="Tinos" w:eastAsia="Tinos" w:cs="Tinos"/>
          <w:color w:val="000000"/>
          <w:sz w:val="28"/>
          <w:szCs w:val="28"/>
        </w:rPr>
        <w:t xml:space="preserve">в 202</w:t>
      </w:r>
      <w:r>
        <w:rPr>
          <w:rFonts w:ascii="Tinos" w:hAnsi="Tinos" w:eastAsia="Tinos" w:cs="Tinos"/>
          <w:color w:val="000000"/>
          <w:sz w:val="28"/>
          <w:szCs w:val="28"/>
        </w:rPr>
        <w:t xml:space="preserve">0</w:t>
      </w:r>
      <w:r>
        <w:rPr>
          <w:rFonts w:ascii="Tinos" w:hAnsi="Tinos" w:eastAsia="Tinos" w:cs="Tinos"/>
          <w:color w:val="000000"/>
          <w:sz w:val="28"/>
          <w:szCs w:val="28"/>
        </w:rPr>
        <w:t xml:space="preserve"> </w:t>
      </w:r>
      <w:r>
        <w:rPr>
          <w:rFonts w:ascii="Tinos" w:hAnsi="Tinos" w:eastAsia="Tinos" w:cs="Tinos"/>
          <w:color w:val="000000"/>
          <w:sz w:val="28"/>
          <w:szCs w:val="28"/>
        </w:rPr>
        <w:t xml:space="preserve">-</w:t>
      </w:r>
      <w:r>
        <w:rPr>
          <w:rFonts w:ascii="Tinos" w:hAnsi="Tinos" w:eastAsia="Tinos" w:cs="Tinos"/>
          <w:color w:val="000000"/>
          <w:sz w:val="28"/>
          <w:szCs w:val="28"/>
        </w:rPr>
        <w:t xml:space="preserve"> </w:t>
      </w:r>
      <w:r>
        <w:rPr>
          <w:rFonts w:ascii="Tinos" w:hAnsi="Tinos" w:eastAsia="Tinos" w:cs="Tinos"/>
          <w:color w:val="000000"/>
          <w:sz w:val="28"/>
          <w:szCs w:val="28"/>
        </w:rPr>
        <w:t xml:space="preserve">2022 годах </w:t>
      </w:r>
      <w:r>
        <w:rPr>
          <w:rFonts w:ascii="Tinos" w:hAnsi="Tinos" w:eastAsia="Tinos" w:cs="Tinos"/>
          <w:color w:val="000000"/>
          <w:sz w:val="28"/>
          <w:szCs w:val="28"/>
        </w:rPr>
        <w:t xml:space="preserve">о</w:t>
      </w:r>
      <w:r>
        <w:rPr>
          <w:rFonts w:ascii="Tinos" w:hAnsi="Tinos" w:eastAsia="Tinos" w:cs="Tinos"/>
          <w:sz w:val="28"/>
          <w:szCs w:val="28"/>
        </w:rPr>
        <w:t xml:space="preserve">рганизовано и п</w:t>
      </w:r>
      <w:r>
        <w:rPr>
          <w:rFonts w:ascii="Tinos" w:hAnsi="Tinos" w:eastAsia="Tinos" w:cs="Tinos"/>
          <w:sz w:val="28"/>
          <w:szCs w:val="28"/>
        </w:rPr>
        <w:t xml:space="preserve">роведено </w:t>
      </w:r>
      <w:r>
        <w:rPr>
          <w:rFonts w:ascii="Tinos" w:hAnsi="Tinos" w:eastAsia="Tinos" w:cs="Tinos"/>
          <w:sz w:val="28"/>
          <w:szCs w:val="28"/>
        </w:rPr>
        <w:t xml:space="preserve">                                 </w:t>
      </w:r>
      <w:r>
        <w:rPr>
          <w:rFonts w:ascii="Tinos" w:hAnsi="Tinos" w:eastAsia="Tinos" w:cs="Tinos"/>
          <w:sz w:val="28"/>
          <w:szCs w:val="28"/>
        </w:rPr>
        <w:t xml:space="preserve">11</w:t>
      </w:r>
      <w:r>
        <w:rPr>
          <w:rFonts w:ascii="Tinos" w:hAnsi="Tinos" w:eastAsia="Tinos" w:cs="Tinos"/>
          <w:sz w:val="28"/>
          <w:szCs w:val="28"/>
        </w:rPr>
        <w:t xml:space="preserve">5</w:t>
      </w:r>
      <w:r>
        <w:rPr>
          <w:rFonts w:ascii="Tinos" w:hAnsi="Tinos" w:eastAsia="Tinos" w:cs="Tinos"/>
          <w:sz w:val="28"/>
          <w:szCs w:val="28"/>
        </w:rPr>
        <w:t xml:space="preserve"> аукцион</w:t>
      </w:r>
      <w:r>
        <w:rPr>
          <w:rFonts w:ascii="Tinos" w:hAnsi="Tinos" w:eastAsia="Tinos" w:cs="Tinos"/>
          <w:sz w:val="28"/>
          <w:szCs w:val="28"/>
        </w:rPr>
        <w:t xml:space="preserve">ов </w:t>
      </w:r>
      <w:r>
        <w:rPr>
          <w:rFonts w:ascii="Tinos" w:hAnsi="Tinos" w:eastAsia="Tinos" w:cs="Tinos"/>
          <w:sz w:val="28"/>
          <w:szCs w:val="28"/>
        </w:rPr>
        <w:t xml:space="preserve">по продаже права заключения договор</w:t>
      </w:r>
      <w:r>
        <w:rPr>
          <w:rFonts w:ascii="Tinos" w:hAnsi="Tinos" w:eastAsia="Tinos" w:cs="Tinos"/>
          <w:sz w:val="28"/>
          <w:szCs w:val="28"/>
        </w:rPr>
        <w:t xml:space="preserve">а</w:t>
      </w:r>
      <w:r>
        <w:rPr>
          <w:rFonts w:ascii="Tinos" w:hAnsi="Tinos" w:eastAsia="Tinos" w:cs="Tinos"/>
          <w:sz w:val="28"/>
          <w:szCs w:val="28"/>
        </w:rPr>
        <w:t xml:space="preserve"> аренды земельн</w:t>
      </w:r>
      <w:r>
        <w:rPr>
          <w:rFonts w:ascii="Tinos" w:hAnsi="Tinos" w:eastAsia="Tinos" w:cs="Tinos"/>
          <w:sz w:val="28"/>
          <w:szCs w:val="28"/>
        </w:rPr>
        <w:t xml:space="preserve">ого участка</w:t>
      </w:r>
      <w:r>
        <w:rPr>
          <w:rFonts w:ascii="Tinos" w:hAnsi="Tinos" w:eastAsia="Tinos" w:cs="Tinos"/>
          <w:sz w:val="28"/>
          <w:szCs w:val="28"/>
        </w:rPr>
        <w:t xml:space="preserve">, </w:t>
      </w:r>
      <w:r>
        <w:rPr>
          <w:rFonts w:ascii="Tinos" w:hAnsi="Tinos" w:eastAsia="Tinos" w:cs="Tinos"/>
          <w:color w:val="000000"/>
          <w:sz w:val="28"/>
          <w:szCs w:val="28"/>
        </w:rPr>
        <w:t xml:space="preserve"> реализовано </w:t>
      </w:r>
      <w:r>
        <w:rPr>
          <w:rFonts w:ascii="Tinos" w:hAnsi="Tinos" w:eastAsia="Tinos" w:cs="Tinos"/>
          <w:color w:val="000000"/>
          <w:sz w:val="28"/>
          <w:szCs w:val="28"/>
        </w:rPr>
        <w:t xml:space="preserve">6</w:t>
      </w:r>
      <w:r>
        <w:rPr>
          <w:rFonts w:ascii="Tinos" w:hAnsi="Tinos" w:eastAsia="Tinos" w:cs="Tinos"/>
          <w:color w:val="000000"/>
          <w:sz w:val="28"/>
          <w:szCs w:val="28"/>
        </w:rPr>
        <w:t xml:space="preserve">4</w:t>
      </w:r>
      <w:r>
        <w:rPr>
          <w:rFonts w:ascii="Tinos" w:hAnsi="Tinos" w:eastAsia="Tinos" w:cs="Tinos"/>
          <w:color w:val="000000"/>
          <w:sz w:val="28"/>
          <w:szCs w:val="28"/>
        </w:rPr>
        <w:t xml:space="preserve"> </w:t>
      </w:r>
      <w:r>
        <w:rPr>
          <w:rFonts w:ascii="Tinos" w:hAnsi="Tinos" w:eastAsia="Tinos" w:cs="Tinos"/>
          <w:color w:val="000000"/>
          <w:sz w:val="28"/>
          <w:szCs w:val="28"/>
          <w:lang w:eastAsia="en-US"/>
        </w:rPr>
        <w:t xml:space="preserve">земельных участк</w:t>
      </w:r>
      <w:r>
        <w:rPr>
          <w:rFonts w:ascii="Tinos" w:hAnsi="Tinos" w:eastAsia="Tinos" w:cs="Tinos"/>
          <w:color w:val="000000"/>
          <w:sz w:val="28"/>
          <w:szCs w:val="28"/>
          <w:lang w:eastAsia="en-US"/>
        </w:rPr>
        <w:t xml:space="preserve">а</w:t>
      </w:r>
      <w:r>
        <w:rPr>
          <w:rFonts w:ascii="Tinos" w:hAnsi="Tinos" w:eastAsia="Tinos" w:cs="Tinos"/>
          <w:color w:val="000000"/>
          <w:sz w:val="28"/>
          <w:szCs w:val="28"/>
          <w:lang w:eastAsia="en-US"/>
        </w:rPr>
        <w:t xml:space="preserve">, из них </w:t>
      </w:r>
      <w:r>
        <w:rPr>
          <w:rFonts w:ascii="Tinos" w:hAnsi="Tinos" w:eastAsia="Tinos" w:cs="Tinos"/>
          <w:color w:val="000000"/>
          <w:sz w:val="28"/>
          <w:szCs w:val="28"/>
          <w:lang w:eastAsia="en-US"/>
        </w:rPr>
        <w:t xml:space="preserve">46</w:t>
      </w:r>
      <w:r>
        <w:rPr>
          <w:rFonts w:ascii="Tinos" w:hAnsi="Tinos" w:eastAsia="Tinos" w:cs="Tinos"/>
          <w:color w:val="000000"/>
          <w:sz w:val="28"/>
          <w:szCs w:val="28"/>
          <w:lang w:eastAsia="en-US"/>
        </w:rPr>
        <w:t xml:space="preserve"> -</w:t>
      </w:r>
      <w:r>
        <w:rPr>
          <w:rFonts w:ascii="Tinos" w:hAnsi="Tinos" w:eastAsia="Tinos" w:cs="Tinos"/>
          <w:color w:val="000000"/>
          <w:sz w:val="28"/>
          <w:szCs w:val="28"/>
          <w:lang w:eastAsia="en-US"/>
        </w:rPr>
        <w:t xml:space="preserve"> индивидуальным предпринимателям и юридическим лицам</w:t>
      </w:r>
      <w:r>
        <w:rPr>
          <w:rFonts w:ascii="Tinos" w:hAnsi="Tinos" w:eastAsia="Tinos" w:cs="Tinos"/>
          <w:color w:val="000000"/>
          <w:sz w:val="28"/>
          <w:szCs w:val="28"/>
          <w:lang w:eastAsia="en-US"/>
        </w:rPr>
        <w:t xml:space="preserve">:</w:t>
      </w:r>
      <w:r>
        <w:rPr>
          <w:rFonts w:ascii="Tinos" w:hAnsi="Tinos" w:eastAsia="Tinos" w:cs="Tinos"/>
          <w:color w:val="000000"/>
          <w:sz w:val="28"/>
          <w:szCs w:val="28"/>
          <w:lang w:eastAsia="en-US"/>
        </w:rPr>
        <w:t xml:space="preserve">   </w:t>
      </w:r>
      <w:r>
        <w:rPr>
          <w:rFonts w:ascii="Tinos" w:hAnsi="Tinos" w:eastAsia="Tinos" w:cs="Tinos"/>
        </w:rPr>
      </w:r>
      <w:r/>
    </w:p>
    <w:p>
      <w:pPr>
        <w:pStyle w:val="880"/>
        <w:ind w:left="1069" w:right="-142"/>
        <w:jc w:val="both"/>
        <w:rPr>
          <w:rFonts w:ascii="Tinos" w:hAnsi="Tinos" w:eastAsia="Tinos" w:cs="Tinos"/>
          <w:color w:val="000000"/>
          <w:sz w:val="28"/>
          <w:szCs w:val="28"/>
        </w:rPr>
      </w:pPr>
      <w:r>
        <w:rPr>
          <w:rFonts w:ascii="Tinos" w:hAnsi="Tinos" w:eastAsia="Tinos" w:cs="Tinos"/>
          <w:color w:val="000000"/>
          <w:sz w:val="28"/>
          <w:szCs w:val="28"/>
          <w:lang w:eastAsia="en-US"/>
        </w:rPr>
      </w:r>
      <w:r>
        <w:rPr>
          <w:rFonts w:ascii="Tinos" w:hAnsi="Tinos" w:eastAsia="Tinos" w:cs="Tinos"/>
        </w:rPr>
      </w:r>
      <w:r/>
    </w:p>
    <w:tbl>
      <w:tblPr>
        <w:tblW w:w="9814" w:type="dxa"/>
        <w:jc w:val="center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1701"/>
        <w:gridCol w:w="1701"/>
        <w:gridCol w:w="1666"/>
      </w:tblGrid>
      <w:tr>
        <w:trPr>
          <w:jc w:val="center"/>
          <w:trHeight w:val="490"/>
        </w:trPr>
        <w:tc>
          <w:tcPr>
            <w:shd w:val="clear" w:color="auto" w:fill="auto"/>
            <w:tcW w:w="47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  <w:b/>
              </w:rPr>
            </w:pPr>
            <w:r>
              <w:rPr>
                <w:rFonts w:ascii="Tinos" w:hAnsi="Tinos" w:eastAsia="Tinos" w:cs="Tinos"/>
                <w:b/>
                <w:lang w:eastAsia="en-US"/>
              </w:rPr>
              <w:t xml:space="preserve">Наименование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  <w:b/>
              </w:rPr>
            </w:pPr>
            <w:r>
              <w:rPr>
                <w:rFonts w:ascii="Tinos" w:hAnsi="Tinos" w:eastAsia="Tinos" w:cs="Tinos"/>
                <w:b/>
                <w:lang w:eastAsia="en-US"/>
              </w:rPr>
              <w:t xml:space="preserve">2020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  <w:b/>
              </w:rPr>
            </w:pPr>
            <w:r>
              <w:rPr>
                <w:rFonts w:ascii="Tinos" w:hAnsi="Tinos" w:eastAsia="Tinos" w:cs="Tinos"/>
                <w:b/>
                <w:lang w:eastAsia="en-US"/>
              </w:rPr>
              <w:t xml:space="preserve">2021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6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  <w:b/>
              </w:rPr>
            </w:pPr>
            <w:r>
              <w:rPr>
                <w:rFonts w:ascii="Tinos" w:hAnsi="Tinos" w:eastAsia="Tinos" w:cs="Tinos"/>
                <w:b/>
                <w:lang w:eastAsia="en-US"/>
              </w:rPr>
              <w:t xml:space="preserve">2022</w:t>
            </w:r>
            <w:r>
              <w:rPr>
                <w:rFonts w:ascii="Tinos" w:hAnsi="Tinos" w:eastAsia="Tinos" w:cs="Tinos"/>
              </w:rPr>
            </w:r>
            <w:r/>
          </w:p>
        </w:tc>
      </w:tr>
      <w:tr>
        <w:trPr>
          <w:jc w:val="center"/>
          <w:trHeight w:val="528"/>
        </w:trPr>
        <w:tc>
          <w:tcPr>
            <w:shd w:val="clear" w:color="auto" w:fill="auto"/>
            <w:tcW w:w="47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Количество организованных и проведенных аукционов 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41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29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6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45</w:t>
            </w:r>
            <w:r>
              <w:rPr>
                <w:rFonts w:ascii="Tinos" w:hAnsi="Tinos" w:eastAsia="Tinos" w:cs="Tinos"/>
              </w:rPr>
            </w:r>
            <w:r/>
          </w:p>
        </w:tc>
      </w:tr>
      <w:tr>
        <w:trPr>
          <w:jc w:val="center"/>
          <w:trHeight w:val="462"/>
        </w:trPr>
        <w:tc>
          <w:tcPr>
            <w:shd w:val="clear" w:color="auto" w:fill="auto"/>
            <w:tcW w:w="47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Количество заключенных договоров аренды земельных участков</w:t>
            </w:r>
            <w:r>
              <w:rPr>
                <w:rFonts w:ascii="Tinos" w:hAnsi="Tinos" w:eastAsia="Tinos" w:cs="Tinos"/>
              </w:rPr>
            </w:r>
            <w:r/>
          </w:p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(всего/</w:t>
            </w:r>
            <w:r>
              <w:rPr>
                <w:rFonts w:ascii="Tinos" w:hAnsi="Tinos" w:eastAsia="Tinos" w:cs="Tinos"/>
                <w:lang w:eastAsia="en-US"/>
              </w:rPr>
              <w:t xml:space="preserve"> </w:t>
            </w:r>
            <w:r>
              <w:rPr>
                <w:rFonts w:ascii="Tinos" w:hAnsi="Tinos" w:eastAsia="Tinos" w:cs="Tinos"/>
                <w:lang w:eastAsia="en-US"/>
              </w:rPr>
              <w:t xml:space="preserve">с индивидуальными предпринимателями</w:t>
            </w:r>
            <w:r>
              <w:rPr>
                <w:rFonts w:ascii="Tinos" w:hAnsi="Tinos" w:eastAsia="Tinos" w:cs="Tinos"/>
                <w:lang w:eastAsia="en-US"/>
              </w:rPr>
              <w:t xml:space="preserve"> и </w:t>
            </w:r>
            <w:r>
              <w:rPr>
                <w:rFonts w:ascii="Tinos" w:hAnsi="Tinos" w:eastAsia="Tinos" w:cs="Tinos"/>
                <w:lang w:eastAsia="en-US"/>
              </w:rPr>
              <w:t xml:space="preserve">юридическими лицами</w:t>
            </w:r>
            <w:r>
              <w:rPr>
                <w:rFonts w:ascii="Tinos" w:hAnsi="Tinos" w:eastAsia="Tinos" w:cs="Tinos"/>
                <w:lang w:eastAsia="en-US"/>
              </w:rPr>
              <w:t xml:space="preserve">)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28</w:t>
            </w:r>
            <w:r>
              <w:rPr>
                <w:rFonts w:ascii="Tinos" w:hAnsi="Tinos" w:eastAsia="Tinos" w:cs="Tinos"/>
                <w:lang w:eastAsia="en-US"/>
              </w:rPr>
              <w:t xml:space="preserve">/21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17/13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6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19/12</w:t>
            </w:r>
            <w:r>
              <w:rPr>
                <w:rFonts w:ascii="Tinos" w:hAnsi="Tinos" w:eastAsia="Tinos" w:cs="Tinos"/>
              </w:rPr>
            </w:r>
            <w:r/>
          </w:p>
        </w:tc>
      </w:tr>
      <w:tr>
        <w:trPr>
          <w:jc w:val="center"/>
          <w:trHeight w:val="527"/>
        </w:trPr>
        <w:tc>
          <w:tcPr>
            <w:shd w:val="clear" w:color="auto" w:fill="auto"/>
            <w:tcW w:w="47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Общая площадь земельных участков, реализованных с аукционов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165 471 кв.м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102 730 кв.м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6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47 417 кв.м</w:t>
            </w:r>
            <w:r>
              <w:rPr>
                <w:rFonts w:ascii="Tinos" w:hAnsi="Tinos" w:eastAsia="Tinos" w:cs="Tinos"/>
              </w:rPr>
            </w:r>
            <w:r/>
          </w:p>
        </w:tc>
      </w:tr>
      <w:tr>
        <w:trPr>
          <w:jc w:val="center"/>
          <w:trHeight w:val="462"/>
        </w:trPr>
        <w:tc>
          <w:tcPr>
            <w:shd w:val="clear" w:color="auto" w:fill="auto"/>
            <w:tcW w:w="47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С</w:t>
            </w:r>
            <w:r>
              <w:rPr>
                <w:rFonts w:ascii="Tinos" w:hAnsi="Tinos" w:eastAsia="Tinos" w:cs="Tinos"/>
                <w:lang w:eastAsia="en-US"/>
              </w:rPr>
              <w:t xml:space="preserve">умма арендных платежей </w:t>
            </w:r>
            <w:r>
              <w:rPr>
                <w:rFonts w:ascii="Tinos" w:hAnsi="Tinos" w:eastAsia="Tinos" w:cs="Tinos"/>
              </w:rPr>
            </w:r>
            <w:r/>
          </w:p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по заключенным договорам аренды,</w:t>
            </w:r>
            <w:r>
              <w:rPr>
                <w:rFonts w:ascii="Tinos" w:hAnsi="Tinos" w:eastAsia="Tinos" w:cs="Tinos"/>
              </w:rPr>
            </w:r>
            <w:r/>
          </w:p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тыс. руб.</w:t>
            </w:r>
            <w:r>
              <w:rPr>
                <w:rFonts w:ascii="Tinos" w:hAnsi="Tinos" w:eastAsia="Tinos" w:cs="Tinos"/>
                <w:lang w:eastAsia="en-US"/>
              </w:rPr>
              <w:t xml:space="preserve"> в год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40 271, 06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</w:r>
            <w:r>
              <w:rPr>
                <w:rFonts w:ascii="Tinos" w:hAnsi="Tinos" w:eastAsia="Tinos" w:cs="Tinos"/>
              </w:rPr>
            </w:r>
            <w:r/>
          </w:p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17 271,67</w:t>
            </w:r>
            <w:r>
              <w:rPr>
                <w:rFonts w:ascii="Tinos" w:hAnsi="Tinos" w:eastAsia="Tinos" w:cs="Tinos"/>
              </w:rPr>
            </w:r>
            <w:r/>
          </w:p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6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5 315,10</w:t>
            </w:r>
            <w:r>
              <w:rPr>
                <w:rFonts w:ascii="Tinos" w:hAnsi="Tinos" w:eastAsia="Tinos" w:cs="Tinos"/>
              </w:rPr>
            </w:r>
            <w:r/>
          </w:p>
        </w:tc>
      </w:tr>
    </w:tbl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На снижение </w:t>
      </w:r>
      <w:r>
        <w:rPr>
          <w:rFonts w:ascii="Tinos" w:hAnsi="Tinos" w:eastAsia="Tinos" w:cs="Tinos"/>
          <w:sz w:val="28"/>
          <w:szCs w:val="28"/>
        </w:rPr>
        <w:t xml:space="preserve">количества проведенных аукционов на земельные участки </w:t>
      </w:r>
      <w:r>
        <w:rPr>
          <w:rFonts w:ascii="Tinos" w:hAnsi="Tinos" w:eastAsia="Tinos" w:cs="Tinos"/>
          <w:sz w:val="28"/>
          <w:szCs w:val="28"/>
        </w:rPr>
        <w:t xml:space="preserve">           </w:t>
      </w:r>
      <w:r>
        <w:rPr>
          <w:rFonts w:ascii="Tinos" w:hAnsi="Tinos" w:eastAsia="Tinos" w:cs="Tinos"/>
          <w:sz w:val="28"/>
          <w:szCs w:val="28"/>
        </w:rPr>
        <w:t xml:space="preserve">в 2021 году по сравнению с 2020 годом </w:t>
      </w:r>
      <w:r>
        <w:rPr>
          <w:rFonts w:ascii="Tinos" w:hAnsi="Tinos" w:eastAsia="Tinos" w:cs="Tinos"/>
          <w:sz w:val="28"/>
          <w:szCs w:val="28"/>
        </w:rPr>
        <w:t xml:space="preserve">оказали влияние следующие факторы:</w:t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- исключение из основных видов разрешенного использования земельных участков, расположенных в зоне размещения производственных объектов </w:t>
      </w:r>
      <w:r>
        <w:rPr>
          <w:rFonts w:ascii="Tinos" w:hAnsi="Tinos" w:eastAsia="Tinos" w:cs="Tinos"/>
          <w:sz w:val="28"/>
          <w:szCs w:val="28"/>
        </w:rPr>
        <w:t xml:space="preserve">                  </w:t>
      </w:r>
      <w:r>
        <w:rPr>
          <w:rFonts w:ascii="Tinos" w:hAnsi="Tinos" w:eastAsia="Tinos" w:cs="Tinos"/>
          <w:sz w:val="28"/>
          <w:szCs w:val="28"/>
        </w:rPr>
        <w:t xml:space="preserve"> и коммунально-складской зоне таких видов как "склады" и "складские площадки"</w:t>
      </w:r>
      <w:r>
        <w:rPr>
          <w:rFonts w:ascii="Tinos" w:hAnsi="Tinos" w:eastAsia="Tinos" w:cs="Tinos"/>
          <w:sz w:val="28"/>
          <w:szCs w:val="28"/>
        </w:rPr>
        <w:t xml:space="preserve">, наиболее востребованны</w:t>
      </w:r>
      <w:r>
        <w:rPr>
          <w:rFonts w:ascii="Tinos" w:hAnsi="Tinos" w:eastAsia="Tinos" w:cs="Tinos"/>
          <w:sz w:val="28"/>
          <w:szCs w:val="28"/>
        </w:rPr>
        <w:t xml:space="preserve">х</w:t>
      </w:r>
      <w:r>
        <w:rPr>
          <w:rFonts w:ascii="Tinos" w:hAnsi="Tinos" w:eastAsia="Tinos" w:cs="Tinos"/>
          <w:sz w:val="28"/>
          <w:szCs w:val="28"/>
        </w:rPr>
        <w:t xml:space="preserve"> субъектами предпринимательства),</w:t>
      </w:r>
      <w:r>
        <w:rPr>
          <w:rFonts w:ascii="Tinos" w:hAnsi="Tinos" w:eastAsia="Tinos" w:cs="Tinos"/>
          <w:sz w:val="28"/>
          <w:szCs w:val="28"/>
        </w:rPr>
        <w:t xml:space="preserve"> </w:t>
      </w:r>
      <w:r>
        <w:rPr>
          <w:rFonts w:ascii="Tinos" w:hAnsi="Tinos" w:eastAsia="Tinos" w:cs="Tinos"/>
          <w:sz w:val="28"/>
          <w:szCs w:val="28"/>
        </w:rPr>
        <w:t xml:space="preserve">                                </w:t>
      </w:r>
      <w:r>
        <w:rPr>
          <w:rFonts w:ascii="Tinos" w:hAnsi="Tinos" w:eastAsia="Tinos" w:cs="Tinos"/>
          <w:sz w:val="28"/>
          <w:szCs w:val="28"/>
        </w:rPr>
        <w:t xml:space="preserve">в связи с чем в течение 2021 год</w:t>
      </w:r>
      <w:r>
        <w:rPr>
          <w:rFonts w:ascii="Tinos" w:hAnsi="Tinos" w:eastAsia="Tinos" w:cs="Tinos"/>
          <w:sz w:val="28"/>
          <w:szCs w:val="28"/>
        </w:rPr>
        <w:t xml:space="preserve">а</w:t>
      </w:r>
      <w:r>
        <w:rPr>
          <w:rFonts w:ascii="Tinos" w:hAnsi="Tinos" w:eastAsia="Tinos" w:cs="Tinos"/>
          <w:sz w:val="28"/>
          <w:szCs w:val="28"/>
        </w:rPr>
        <w:t xml:space="preserve"> департаментом проводились мероприятия по </w:t>
      </w:r>
      <w:r>
        <w:rPr>
          <w:rFonts w:ascii="Tinos" w:hAnsi="Tinos" w:eastAsia="Tinos" w:cs="Tinos"/>
          <w:sz w:val="28"/>
          <w:szCs w:val="28"/>
        </w:rPr>
        <w:t xml:space="preserve">изменению характеристик земельных участков</w:t>
      </w:r>
      <w:r>
        <w:rPr>
          <w:rFonts w:ascii="Tinos" w:hAnsi="Tinos" w:eastAsia="Tinos" w:cs="Tinos"/>
          <w:sz w:val="28"/>
          <w:szCs w:val="28"/>
        </w:rPr>
        <w:t xml:space="preserve"> </w:t>
      </w:r>
      <w:r>
        <w:rPr>
          <w:rFonts w:ascii="Tinos" w:hAnsi="Tinos" w:eastAsia="Tinos" w:cs="Tinos"/>
          <w:sz w:val="28"/>
          <w:szCs w:val="28"/>
        </w:rPr>
        <w:t xml:space="preserve">в части вид</w:t>
      </w:r>
      <w:r>
        <w:rPr>
          <w:rFonts w:ascii="Tinos" w:hAnsi="Tinos" w:eastAsia="Tinos" w:cs="Tinos"/>
          <w:sz w:val="28"/>
          <w:szCs w:val="28"/>
        </w:rPr>
        <w:t xml:space="preserve">а</w:t>
      </w:r>
      <w:r>
        <w:rPr>
          <w:rFonts w:ascii="Tinos" w:hAnsi="Tinos" w:eastAsia="Tinos" w:cs="Tinos"/>
          <w:sz w:val="28"/>
          <w:szCs w:val="28"/>
        </w:rPr>
        <w:t xml:space="preserve"> разрешенного использования</w:t>
      </w:r>
      <w:r>
        <w:rPr>
          <w:rFonts w:ascii="Tinos" w:hAnsi="Tinos" w:eastAsia="Tinos" w:cs="Tinos"/>
          <w:sz w:val="28"/>
          <w:szCs w:val="28"/>
        </w:rPr>
        <w:t xml:space="preserve">;</w:t>
      </w:r>
      <w:r>
        <w:rPr>
          <w:rFonts w:ascii="Tinos" w:hAnsi="Tinos" w:eastAsia="Tinos" w:cs="Tinos"/>
          <w:sz w:val="28"/>
          <w:szCs w:val="28"/>
        </w:rPr>
        <w:t xml:space="preserve"> </w:t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- ухудшение состоянии экономики и падение доходов предпринимателей                 из - за пандемии</w:t>
      </w:r>
      <w:r>
        <w:rPr>
          <w:rFonts w:ascii="Tinos" w:hAnsi="Tinos" w:eastAsia="Tinos" w:cs="Tinos"/>
          <w:sz w:val="28"/>
          <w:szCs w:val="28"/>
        </w:rPr>
        <w:t xml:space="preserve">.</w:t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Количество несостоявшихся аукционов или аукционов с "единственным участником" от общего количества торгов свидетельствует об отсутствии конкуренции среди предпринимателей. </w:t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</w:r>
      <w:r>
        <w:rPr>
          <w:rFonts w:ascii="Tinos" w:hAnsi="Tinos" w:eastAsia="Tinos" w:cs="Tinos"/>
        </w:rPr>
      </w:r>
      <w:r/>
    </w:p>
    <w:tbl>
      <w:tblPr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417"/>
        <w:gridCol w:w="1560"/>
        <w:gridCol w:w="1418"/>
        <w:gridCol w:w="1522"/>
        <w:gridCol w:w="1596"/>
      </w:tblGrid>
      <w:tr>
        <w:trPr>
          <w:cantSplit/>
          <w:jc w:val="center"/>
          <w:trHeight w:val="2693"/>
        </w:trPr>
        <w:tc>
          <w:tcPr>
            <w:shd w:val="clear" w:color="auto" w:fill="auto"/>
            <w:tcW w:w="84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nos" w:hAnsi="Tinos" w:eastAsia="Tinos" w:cs="Tinos"/>
                <w:b/>
              </w:rPr>
            </w:pPr>
            <w:r>
              <w:rPr>
                <w:rFonts w:ascii="Tinos" w:hAnsi="Tinos" w:eastAsia="Tinos" w:cs="Tinos"/>
                <w:b/>
                <w:lang w:eastAsia="en-US"/>
              </w:rPr>
              <w:t xml:space="preserve">Год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417" w:type="dxa"/>
            <w:vAlign w:val="center"/>
            <w:textDirection w:val="btLr"/>
            <w:noWrap w:val="false"/>
          </w:tcPr>
          <w:p>
            <w:pPr>
              <w:ind w:left="113" w:right="113"/>
              <w:rPr>
                <w:rFonts w:ascii="Tinos" w:hAnsi="Tinos" w:eastAsia="Tinos" w:cs="Tinos"/>
                <w:b/>
              </w:rPr>
            </w:pPr>
            <w:r>
              <w:rPr>
                <w:rFonts w:ascii="Tinos" w:hAnsi="Tinos" w:eastAsia="Tinos" w:cs="Tinos"/>
                <w:b/>
                <w:lang w:eastAsia="en-US"/>
              </w:rPr>
              <w:t xml:space="preserve">Проведено аукционов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41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nos" w:hAnsi="Tinos" w:eastAsia="Tinos" w:cs="Tinos"/>
                <w:b/>
              </w:rPr>
            </w:pPr>
            <w:r>
              <w:rPr>
                <w:rFonts w:ascii="Tinos" w:hAnsi="Tinos" w:eastAsia="Tinos" w:cs="Tinos"/>
                <w:b/>
                <w:lang w:eastAsia="en-US"/>
              </w:rPr>
              <w:t xml:space="preserve">Состоявшиеся  аукционы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560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nos" w:hAnsi="Tinos" w:eastAsia="Tinos" w:cs="Tinos"/>
                <w:b/>
              </w:rPr>
            </w:pPr>
            <w:r>
              <w:rPr>
                <w:rFonts w:ascii="Tinos" w:hAnsi="Tinos" w:eastAsia="Tinos" w:cs="Tinos"/>
                <w:b/>
                <w:lang w:eastAsia="en-US"/>
              </w:rPr>
              <w:t xml:space="preserve">Несостоявшиеся аукционы</w:t>
            </w:r>
            <w:r>
              <w:rPr>
                <w:rFonts w:ascii="Tinos" w:hAnsi="Tinos" w:eastAsia="Tinos" w:cs="Tinos"/>
              </w:rPr>
            </w:r>
            <w:r/>
          </w:p>
          <w:p>
            <w:pPr>
              <w:ind w:left="113" w:right="113"/>
              <w:jc w:val="center"/>
              <w:rPr>
                <w:rFonts w:ascii="Tinos" w:hAnsi="Tinos" w:eastAsia="Tinos" w:cs="Tinos"/>
                <w:b/>
              </w:rPr>
            </w:pPr>
            <w:r>
              <w:rPr>
                <w:rFonts w:ascii="Tinos" w:hAnsi="Tinos" w:eastAsia="Tinos" w:cs="Tinos"/>
                <w:b/>
                <w:lang w:eastAsia="en-US"/>
              </w:rPr>
              <w:t xml:space="preserve"> с единственным участником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418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nos" w:hAnsi="Tinos" w:eastAsia="Tinos" w:cs="Tinos"/>
                <w:b/>
              </w:rPr>
            </w:pPr>
            <w:r>
              <w:rPr>
                <w:rFonts w:ascii="Tinos" w:hAnsi="Tinos" w:eastAsia="Tinos" w:cs="Tinos"/>
                <w:b/>
                <w:lang w:eastAsia="en-US"/>
              </w:rPr>
              <w:t xml:space="preserve">Несостоявшиеся  аукционы в связи с отсутствием заявок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522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nos" w:hAnsi="Tinos" w:eastAsia="Tinos" w:cs="Tinos"/>
                <w:b/>
              </w:rPr>
            </w:pPr>
            <w:r>
              <w:rPr>
                <w:rFonts w:ascii="Tinos" w:hAnsi="Tinos" w:eastAsia="Tinos" w:cs="Tinos"/>
                <w:b/>
                <w:lang w:eastAsia="en-US"/>
              </w:rPr>
              <w:t xml:space="preserve">Несостоявшиеся аукционы в связи               с не допуском</w:t>
            </w:r>
            <w:r>
              <w:rPr>
                <w:rFonts w:ascii="Tinos" w:hAnsi="Tinos" w:eastAsia="Tinos" w:cs="Tinos"/>
              </w:rPr>
            </w:r>
            <w:r/>
          </w:p>
          <w:p>
            <w:pPr>
              <w:ind w:left="113" w:right="113"/>
              <w:jc w:val="center"/>
              <w:rPr>
                <w:rFonts w:ascii="Tinos" w:hAnsi="Tinos" w:eastAsia="Tinos" w:cs="Tinos"/>
                <w:b/>
              </w:rPr>
            </w:pPr>
            <w:r>
              <w:rPr>
                <w:rFonts w:ascii="Tinos" w:hAnsi="Tinos" w:eastAsia="Tinos" w:cs="Tinos"/>
                <w:b/>
                <w:lang w:eastAsia="en-US"/>
              </w:rPr>
              <w:t xml:space="preserve">к участию в аукционе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59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nos" w:hAnsi="Tinos" w:eastAsia="Tinos" w:cs="Tinos"/>
                <w:b/>
              </w:rPr>
            </w:pPr>
            <w:r>
              <w:rPr>
                <w:rFonts w:ascii="Tinos" w:hAnsi="Tinos" w:eastAsia="Tinos" w:cs="Tinos"/>
                <w:b/>
                <w:lang w:eastAsia="en-US"/>
              </w:rPr>
              <w:t xml:space="preserve">Несостоявшиеся  аукционы</w:t>
            </w:r>
            <w:r>
              <w:rPr>
                <w:rFonts w:ascii="Tinos" w:hAnsi="Tinos" w:eastAsia="Tinos" w:cs="Tinos"/>
              </w:rPr>
            </w:r>
            <w:r/>
          </w:p>
          <w:p>
            <w:pPr>
              <w:ind w:left="113" w:right="113"/>
              <w:jc w:val="center"/>
              <w:rPr>
                <w:rFonts w:ascii="Tinos" w:hAnsi="Tinos" w:eastAsia="Tinos" w:cs="Tinos"/>
                <w:b/>
              </w:rPr>
            </w:pPr>
            <w:r>
              <w:rPr>
                <w:rFonts w:ascii="Tinos" w:hAnsi="Tinos" w:eastAsia="Tinos" w:cs="Tinos"/>
                <w:b/>
                <w:lang w:eastAsia="en-US"/>
              </w:rPr>
              <w:t xml:space="preserve">в связи с неявкой допущенных участников</w:t>
            </w:r>
            <w:r>
              <w:rPr>
                <w:rFonts w:ascii="Tinos" w:hAnsi="Tinos" w:eastAsia="Tinos" w:cs="Tinos"/>
              </w:rPr>
            </w:r>
            <w:r/>
          </w:p>
        </w:tc>
      </w:tr>
      <w:tr>
        <w:trPr>
          <w:jc w:val="center"/>
          <w:trHeight w:val="528"/>
        </w:trPr>
        <w:tc>
          <w:tcPr>
            <w:shd w:val="clear" w:color="auto" w:fill="auto"/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  <w:b/>
              </w:rPr>
            </w:pPr>
            <w:r>
              <w:rPr>
                <w:rFonts w:ascii="Tinos" w:hAnsi="Tinos" w:eastAsia="Tinos" w:cs="Tinos"/>
                <w:b/>
                <w:lang w:eastAsia="en-US"/>
              </w:rPr>
              <w:t xml:space="preserve">2020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41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15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19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7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5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0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5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0</w:t>
            </w:r>
            <w:r>
              <w:rPr>
                <w:rFonts w:ascii="Tinos" w:hAnsi="Tinos" w:eastAsia="Tinos" w:cs="Tinos"/>
              </w:rPr>
            </w:r>
            <w:r/>
          </w:p>
        </w:tc>
      </w:tr>
      <w:tr>
        <w:trPr>
          <w:jc w:val="center"/>
          <w:trHeight w:val="462"/>
        </w:trPr>
        <w:tc>
          <w:tcPr>
            <w:shd w:val="clear" w:color="auto" w:fill="auto"/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  <w:b/>
              </w:rPr>
            </w:pPr>
            <w:r>
              <w:rPr>
                <w:rFonts w:ascii="Tinos" w:hAnsi="Tinos" w:eastAsia="Tinos" w:cs="Tinos"/>
                <w:b/>
                <w:lang w:eastAsia="en-US"/>
              </w:rPr>
              <w:t xml:space="preserve">2021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29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6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10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11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5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1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5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1</w:t>
            </w:r>
            <w:r>
              <w:rPr>
                <w:rFonts w:ascii="Tinos" w:hAnsi="Tinos" w:eastAsia="Tinos" w:cs="Tinos"/>
              </w:rPr>
            </w:r>
            <w:r/>
          </w:p>
        </w:tc>
      </w:tr>
      <w:tr>
        <w:trPr>
          <w:jc w:val="center"/>
          <w:trHeight w:val="462"/>
        </w:trPr>
        <w:tc>
          <w:tcPr>
            <w:shd w:val="clear" w:color="auto" w:fill="auto"/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  <w:b/>
              </w:rPr>
            </w:pPr>
            <w:r>
              <w:rPr>
                <w:rFonts w:ascii="Tinos" w:hAnsi="Tinos" w:eastAsia="Tinos" w:cs="Tinos"/>
                <w:b/>
                <w:lang w:eastAsia="en-US"/>
              </w:rPr>
              <w:t xml:space="preserve">2022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45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6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14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25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5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0</w:t>
            </w:r>
            <w:r>
              <w:rPr>
                <w:rFonts w:ascii="Tinos" w:hAnsi="Tinos" w:eastAsia="Tinos" w:cs="Tinos"/>
              </w:rPr>
            </w:r>
            <w:r/>
          </w:p>
        </w:tc>
        <w:tc>
          <w:tcPr>
            <w:tcW w:w="15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nos" w:hAnsi="Tinos" w:eastAsia="Tinos" w:cs="Tinos"/>
              </w:rPr>
            </w:pPr>
            <w:r>
              <w:rPr>
                <w:rFonts w:ascii="Tinos" w:hAnsi="Tinos" w:eastAsia="Tinos" w:cs="Tinos"/>
                <w:lang w:eastAsia="en-US"/>
              </w:rPr>
              <w:t xml:space="preserve">0</w:t>
            </w:r>
            <w:r>
              <w:rPr>
                <w:rFonts w:ascii="Tinos" w:hAnsi="Tinos" w:eastAsia="Tinos" w:cs="Tinos"/>
              </w:rPr>
            </w:r>
            <w:r/>
          </w:p>
        </w:tc>
      </w:tr>
    </w:tbl>
    <w:p>
      <w:pPr>
        <w:ind w:right="-285" w:firstLine="709"/>
        <w:jc w:val="center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Востребованность земельных участков со стороны субъектов предпринимательства во многом определяется преимуществами и недостат</w:t>
      </w:r>
      <w:r>
        <w:rPr>
          <w:rFonts w:ascii="Tinos" w:hAnsi="Tinos" w:eastAsia="Tinos" w:cs="Tinos"/>
          <w:sz w:val="28"/>
          <w:szCs w:val="28"/>
        </w:rPr>
        <w:t xml:space="preserve">ками их расположения, близостью транспортных магистралей, "престижностью" района города и уровнем деловой активности в нем, развитием городской инфраструктуры, видами разрешенного использования, а также законодательными ограничениями на его использование. </w:t>
      </w:r>
      <w:r>
        <w:rPr>
          <w:rFonts w:ascii="Tinos" w:hAnsi="Tinos" w:eastAsia="Tinos" w:cs="Tinos"/>
          <w:sz w:val="28"/>
          <w:szCs w:val="28"/>
        </w:rPr>
        <w:t xml:space="preserve"> </w:t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На этапе продажи</w:t>
      </w:r>
      <w:r>
        <w:rPr>
          <w:rFonts w:ascii="Tinos" w:hAnsi="Tinos" w:eastAsia="Tinos" w:cs="Tinos"/>
          <w:sz w:val="28"/>
          <w:szCs w:val="28"/>
        </w:rPr>
        <w:t xml:space="preserve"> </w:t>
      </w:r>
      <w:r>
        <w:rPr>
          <w:rFonts w:ascii="Tinos" w:hAnsi="Tinos" w:eastAsia="Tinos" w:cs="Tinos"/>
          <w:sz w:val="28"/>
          <w:szCs w:val="28"/>
        </w:rPr>
        <w:t xml:space="preserve">не все земельные участки </w:t>
      </w:r>
      <w:r>
        <w:rPr>
          <w:rFonts w:ascii="Tinos" w:hAnsi="Tinos" w:eastAsia="Tinos" w:cs="Tinos"/>
          <w:sz w:val="28"/>
          <w:szCs w:val="28"/>
        </w:rPr>
        <w:t xml:space="preserve">содержат возможность подключения к объектам инженерной инфраструктуры, </w:t>
      </w:r>
      <w:r>
        <w:rPr>
          <w:rFonts w:ascii="Tinos" w:hAnsi="Tinos" w:eastAsia="Tinos" w:cs="Tinos"/>
          <w:sz w:val="28"/>
          <w:szCs w:val="28"/>
        </w:rPr>
        <w:t xml:space="preserve">что влечет </w:t>
      </w:r>
      <w:r>
        <w:rPr>
          <w:rFonts w:ascii="Tinos" w:hAnsi="Tinos" w:eastAsia="Tinos" w:cs="Tinos"/>
          <w:sz w:val="28"/>
          <w:szCs w:val="28"/>
        </w:rPr>
        <w:t xml:space="preserve">отсутствие конкуренции среди предпринимателей.</w:t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В свою очередь, н</w:t>
      </w:r>
      <w:r>
        <w:rPr>
          <w:rFonts w:ascii="Tinos" w:hAnsi="Tinos" w:eastAsia="Tinos" w:cs="Tinos"/>
          <w:sz w:val="28"/>
          <w:szCs w:val="28"/>
        </w:rPr>
        <w:t xml:space="preserve">аличие реальной конкуренции в ходе проведения аукционов</w:t>
      </w:r>
      <w:r>
        <w:rPr>
          <w:rFonts w:ascii="Tinos" w:hAnsi="Tinos" w:eastAsia="Tinos" w:cs="Tinos"/>
          <w:sz w:val="28"/>
          <w:szCs w:val="28"/>
        </w:rPr>
        <w:t xml:space="preserve">,</w:t>
      </w:r>
      <w:r>
        <w:rPr>
          <w:rFonts w:ascii="Tinos" w:hAnsi="Tinos" w:eastAsia="Tinos" w:cs="Tinos"/>
          <w:sz w:val="28"/>
          <w:szCs w:val="28"/>
        </w:rPr>
        <w:t xml:space="preserve"> обеспечивает более высокий годовой размер арендной платы. </w:t>
      </w:r>
      <w:r>
        <w:rPr>
          <w:rFonts w:ascii="Tinos" w:hAnsi="Tinos" w:eastAsia="Tinos" w:cs="Tinos"/>
          <w:sz w:val="28"/>
          <w:szCs w:val="28"/>
        </w:rPr>
        <w:t xml:space="preserve">Отсутствие спроса (конкуренции) на земельные участки привело к передаче большей части земельных участков по их первоначальной рыночной стоимости. Эти же факторы отмечаются и в текущем году. </w:t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Соответственно сумма арендных платежей </w:t>
      </w:r>
      <w:r>
        <w:rPr>
          <w:rFonts w:ascii="Tinos" w:hAnsi="Tinos" w:eastAsia="Tinos" w:cs="Tinos"/>
          <w:sz w:val="28"/>
          <w:szCs w:val="28"/>
        </w:rPr>
        <w:t xml:space="preserve">по заключенным договорам аренды </w:t>
      </w:r>
      <w:r>
        <w:rPr>
          <w:rFonts w:ascii="Tinos" w:hAnsi="Tinos" w:eastAsia="Tinos" w:cs="Tinos"/>
          <w:sz w:val="28"/>
          <w:szCs w:val="28"/>
        </w:rPr>
        <w:t xml:space="preserve">в 2022 году значительно уменьшил</w:t>
      </w:r>
      <w:r>
        <w:rPr>
          <w:rFonts w:ascii="Tinos" w:hAnsi="Tinos" w:eastAsia="Tinos" w:cs="Tinos"/>
          <w:sz w:val="28"/>
          <w:szCs w:val="28"/>
        </w:rPr>
        <w:t xml:space="preserve">ась</w:t>
      </w:r>
      <w:r>
        <w:rPr>
          <w:rFonts w:ascii="Tinos" w:hAnsi="Tinos" w:eastAsia="Tinos" w:cs="Tinos"/>
          <w:sz w:val="28"/>
          <w:szCs w:val="28"/>
        </w:rPr>
        <w:t xml:space="preserve"> по сравнению с 2020 - 2021 годами. </w:t>
      </w:r>
      <w:r>
        <w:rPr>
          <w:rFonts w:ascii="Tinos" w:hAnsi="Tinos" w:eastAsia="Tinos" w:cs="Tinos"/>
        </w:rPr>
      </w:r>
      <w:r/>
    </w:p>
    <w:p>
      <w:pPr>
        <w:pStyle w:val="882"/>
        <w:ind w:firstLine="708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</w:r>
      <w:r>
        <w:rPr>
          <w:rFonts w:ascii="Tinos" w:hAnsi="Tinos" w:eastAsia="Tinos" w:cs="Tinos"/>
        </w:rPr>
      </w:r>
      <w:r/>
    </w:p>
    <w:p>
      <w:pPr>
        <w:pStyle w:val="880"/>
        <w:numPr>
          <w:ilvl w:val="0"/>
          <w:numId w:val="16"/>
        </w:numPr>
        <w:ind w:right="-1"/>
        <w:jc w:val="center"/>
        <w:rPr>
          <w:rFonts w:ascii="Tinos" w:hAnsi="Tinos" w:eastAsia="Tinos" w:cs="Tinos"/>
          <w:b/>
          <w:sz w:val="28"/>
          <w:szCs w:val="28"/>
        </w:rPr>
      </w:pPr>
      <w:r>
        <w:rPr>
          <w:rFonts w:ascii="Tinos" w:hAnsi="Tinos" w:eastAsia="Tinos" w:cs="Tinos"/>
          <w:b/>
          <w:sz w:val="28"/>
          <w:szCs w:val="28"/>
        </w:rPr>
        <w:t xml:space="preserve">Меры поддержки, оказываемые арендаторам земельных участков, приобретенных с торгов.</w:t>
      </w:r>
      <w:r>
        <w:rPr>
          <w:rFonts w:ascii="Tinos" w:hAnsi="Tinos" w:eastAsia="Tinos" w:cs="Tinos"/>
        </w:rPr>
      </w:r>
      <w:r/>
    </w:p>
    <w:p>
      <w:pPr>
        <w:pStyle w:val="880"/>
        <w:ind w:left="1068" w:right="-1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</w:r>
      <w:r>
        <w:rPr>
          <w:rFonts w:ascii="Tinos" w:hAnsi="Tinos" w:eastAsia="Tinos" w:cs="Tinos"/>
        </w:rPr>
      </w:r>
      <w:r/>
    </w:p>
    <w:p>
      <w:pPr>
        <w:ind w:right="-1" w:firstLine="708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В рамках мер поддержки в связи с распространением коронавирусной инфекции в отношении договоров аренды земельных участков, предоставленных по результатам торгов в 2020 году</w:t>
      </w:r>
      <w:r>
        <w:rPr>
          <w:rFonts w:ascii="Tinos" w:hAnsi="Tinos" w:eastAsia="Tinos" w:cs="Tinos"/>
          <w:sz w:val="28"/>
          <w:szCs w:val="28"/>
        </w:rPr>
        <w:t xml:space="preserve">,</w:t>
      </w:r>
      <w:r>
        <w:rPr>
          <w:rFonts w:ascii="Tinos" w:hAnsi="Tinos" w:eastAsia="Tinos" w:cs="Tinos"/>
          <w:sz w:val="28"/>
          <w:szCs w:val="28"/>
        </w:rPr>
        <w:t xml:space="preserve"> были применены следующие меры:</w:t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- </w:t>
      </w:r>
      <w:r>
        <w:rPr>
          <w:rFonts w:ascii="Tinos" w:hAnsi="Tinos" w:eastAsia="Tinos" w:cs="Tinos"/>
          <w:sz w:val="28"/>
          <w:szCs w:val="28"/>
        </w:rPr>
        <w:t xml:space="preserve">субъектам малого и среднего предпринимательства и отдельным категориям организаций и индивидуальных предпринимателей</w:t>
      </w:r>
      <w:r>
        <w:rPr>
          <w:rFonts w:ascii="Tinos" w:hAnsi="Tinos" w:eastAsia="Tinos" w:cs="Tinos"/>
          <w:sz w:val="28"/>
          <w:szCs w:val="28"/>
        </w:rPr>
        <w:t xml:space="preserve"> </w:t>
      </w:r>
      <w:r>
        <w:rPr>
          <w:rFonts w:ascii="Tinos" w:hAnsi="Tinos" w:eastAsia="Tinos" w:cs="Tinos"/>
          <w:sz w:val="28"/>
          <w:szCs w:val="28"/>
        </w:rPr>
        <w:t xml:space="preserve">отсрочк</w:t>
      </w:r>
      <w:r>
        <w:rPr>
          <w:rFonts w:ascii="Tinos" w:hAnsi="Tinos" w:eastAsia="Tinos" w:cs="Tinos"/>
          <w:sz w:val="28"/>
          <w:szCs w:val="28"/>
        </w:rPr>
        <w:t xml:space="preserve">а</w:t>
      </w:r>
      <w:r>
        <w:rPr>
          <w:rFonts w:ascii="Tinos" w:hAnsi="Tinos" w:eastAsia="Tinos" w:cs="Tinos"/>
          <w:sz w:val="28"/>
          <w:szCs w:val="28"/>
        </w:rPr>
        <w:t xml:space="preserve"> внесения арендной платы, начисленной за период с 01.03.2020 по 31.12.2020</w:t>
      </w:r>
      <w:r>
        <w:rPr>
          <w:rFonts w:ascii="Tinos" w:hAnsi="Tinos" w:eastAsia="Tinos" w:cs="Tinos"/>
          <w:sz w:val="28"/>
          <w:szCs w:val="28"/>
        </w:rPr>
        <w:t xml:space="preserve">.</w:t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По поступившим заявлениям от субъектов предпринимательской деятельности приня</w:t>
      </w:r>
      <w:r>
        <w:rPr>
          <w:rFonts w:ascii="Tinos" w:hAnsi="Tinos" w:eastAsia="Tinos" w:cs="Tinos"/>
          <w:sz w:val="28"/>
          <w:szCs w:val="28"/>
        </w:rPr>
        <w:t xml:space="preserve">ты решения о предоставлении дополнительных мер поддержки по 19 договорам аренды земельных участков, по которым заключено 19 дополнительных соглашений. Предоставлена отсрочка по арендной плате за землю, начисленной в 2020 году, в размере 20 808,76 тыс. руб.</w:t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- для арендаторов земельных участков, находящихся в государственной или муниципальной собственности, предусмотрено заключение дополнительного соглашения к договору аренды земельного участка, предусматривающего увеличение срока действия договора.</w:t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В отношении договоров аренды земельных участков, предоставленных по результатам торгов было заключено 11 дополнительных соглашений </w:t>
      </w:r>
      <w:r>
        <w:rPr>
          <w:rFonts w:ascii="Tinos" w:hAnsi="Tinos" w:eastAsia="Tinos" w:cs="Tinos"/>
          <w:sz w:val="28"/>
          <w:szCs w:val="28"/>
        </w:rPr>
        <w:t xml:space="preserve">                                 </w:t>
      </w:r>
      <w:r>
        <w:rPr>
          <w:rFonts w:ascii="Tinos" w:hAnsi="Tinos" w:eastAsia="Tinos" w:cs="Tinos"/>
          <w:sz w:val="28"/>
          <w:szCs w:val="28"/>
        </w:rPr>
        <w:t xml:space="preserve">об увеличении срока действия договоров аренды земельных участков.</w:t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В рамках мер поддержки в условиях внешнего санкционного давления дополнительные меры для арендаторов земельных участков, находящихся </w:t>
      </w:r>
      <w:r>
        <w:rPr>
          <w:rFonts w:ascii="Tinos" w:hAnsi="Tinos" w:eastAsia="Tinos" w:cs="Tinos"/>
          <w:sz w:val="28"/>
          <w:szCs w:val="28"/>
        </w:rPr>
        <w:t xml:space="preserve">                   </w:t>
      </w:r>
      <w:r>
        <w:rPr>
          <w:rFonts w:ascii="Tinos" w:hAnsi="Tinos" w:eastAsia="Tinos" w:cs="Tinos"/>
          <w:sz w:val="28"/>
          <w:szCs w:val="28"/>
        </w:rPr>
        <w:t xml:space="preserve">в государственной или муниципальной собственности, до 1 марта 2023 года предусмотрено заключение дополнительного соглашения</w:t>
      </w:r>
      <w:r>
        <w:rPr>
          <w:rFonts w:ascii="Tinos" w:hAnsi="Tinos" w:eastAsia="Tinos" w:cs="Tinos"/>
          <w:sz w:val="28"/>
          <w:szCs w:val="28"/>
        </w:rPr>
        <w:t xml:space="preserve"> </w:t>
      </w:r>
      <w:r>
        <w:rPr>
          <w:rFonts w:ascii="Tinos" w:hAnsi="Tinos" w:eastAsia="Tinos" w:cs="Tinos"/>
          <w:sz w:val="28"/>
          <w:szCs w:val="28"/>
        </w:rPr>
        <w:t xml:space="preserve">к договору аренды земельного участка, предусматривающего увеличение срока действия договора.</w:t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Мера поддержки в виде продления срока аренды земельного участка носит заявительный характер.</w:t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По состоянию на 06.10.2022 в отношении договоров аренды земельных участков, предоставленных по результатам торгов заключено </w:t>
      </w:r>
      <w:r>
        <w:rPr>
          <w:rFonts w:ascii="Tinos" w:hAnsi="Tinos" w:eastAsia="Tinos" w:cs="Tinos"/>
          <w:sz w:val="28"/>
          <w:szCs w:val="28"/>
        </w:rPr>
        <w:t xml:space="preserve">                                               </w:t>
      </w:r>
      <w:r>
        <w:rPr>
          <w:rFonts w:ascii="Tinos" w:hAnsi="Tinos" w:eastAsia="Tinos" w:cs="Tinos"/>
          <w:sz w:val="28"/>
          <w:szCs w:val="28"/>
        </w:rPr>
        <w:t xml:space="preserve">22 дополнительных соглашений об увеличении срока действия договоров аренды земельных участков.</w:t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</w:r>
      <w:r>
        <w:rPr>
          <w:rFonts w:ascii="Tinos" w:hAnsi="Tinos" w:eastAsia="Tinos" w:cs="Tinos"/>
        </w:rPr>
      </w:r>
      <w:r/>
    </w:p>
    <w:p>
      <w:pPr>
        <w:pStyle w:val="880"/>
        <w:numPr>
          <w:ilvl w:val="0"/>
          <w:numId w:val="16"/>
        </w:numPr>
        <w:ind w:right="-1"/>
        <w:jc w:val="center"/>
        <w:rPr>
          <w:rFonts w:ascii="Tinos" w:hAnsi="Tinos" w:eastAsia="Tinos" w:cs="Tinos"/>
          <w:b/>
          <w:sz w:val="28"/>
          <w:szCs w:val="28"/>
        </w:rPr>
      </w:pPr>
      <w:r>
        <w:rPr>
          <w:rFonts w:ascii="Tinos" w:hAnsi="Tinos" w:eastAsia="Tinos" w:cs="Tinos"/>
          <w:b/>
          <w:sz w:val="28"/>
          <w:szCs w:val="28"/>
        </w:rPr>
        <w:t xml:space="preserve">Предложения </w:t>
      </w:r>
      <w:r>
        <w:rPr>
          <w:rFonts w:ascii="Tinos" w:hAnsi="Tinos" w:eastAsia="Tinos" w:cs="Tinos"/>
          <w:b/>
          <w:sz w:val="28"/>
          <w:szCs w:val="28"/>
        </w:rPr>
        <w:t xml:space="preserve">по повышению эффективности</w:t>
      </w:r>
      <w:r>
        <w:rPr>
          <w:rFonts w:ascii="Tinos" w:hAnsi="Tinos" w:eastAsia="Tinos" w:cs="Tinos"/>
        </w:rPr>
      </w:r>
      <w:r/>
    </w:p>
    <w:p>
      <w:pPr>
        <w:ind w:right="-1" w:firstLine="709"/>
        <w:jc w:val="center"/>
        <w:rPr>
          <w:rFonts w:ascii="Tinos" w:hAnsi="Tinos" w:eastAsia="Tinos" w:cs="Tinos"/>
          <w:b/>
          <w:sz w:val="28"/>
          <w:szCs w:val="28"/>
        </w:rPr>
      </w:pPr>
      <w:r>
        <w:rPr>
          <w:rFonts w:ascii="Tinos" w:hAnsi="Tinos" w:eastAsia="Tinos" w:cs="Tinos"/>
          <w:b/>
          <w:sz w:val="28"/>
          <w:szCs w:val="28"/>
        </w:rPr>
        <w:t xml:space="preserve">управления городскими землями.</w:t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Д</w:t>
      </w:r>
      <w:r>
        <w:rPr>
          <w:rFonts w:ascii="Tinos" w:hAnsi="Tinos" w:eastAsia="Tinos" w:cs="Tinos"/>
          <w:sz w:val="28"/>
          <w:szCs w:val="28"/>
        </w:rPr>
        <w:t xml:space="preserve">ля повышения эффективности использования городских земель необходим комплексный подход по взаимодействию </w:t>
      </w:r>
      <w:r>
        <w:rPr>
          <w:rFonts w:ascii="Tinos" w:hAnsi="Tinos" w:eastAsia="Tinos" w:cs="Tinos"/>
          <w:sz w:val="28"/>
          <w:szCs w:val="28"/>
        </w:rPr>
        <w:t xml:space="preserve">бизнеса и </w:t>
      </w:r>
      <w:r>
        <w:rPr>
          <w:rFonts w:ascii="Tinos" w:hAnsi="Tinos" w:eastAsia="Tinos" w:cs="Tinos"/>
          <w:sz w:val="28"/>
          <w:szCs w:val="28"/>
        </w:rPr>
        <w:t xml:space="preserve">представителей муниципальн</w:t>
      </w:r>
      <w:r>
        <w:rPr>
          <w:rFonts w:ascii="Tinos" w:hAnsi="Tinos" w:eastAsia="Tinos" w:cs="Tinos"/>
          <w:sz w:val="28"/>
          <w:szCs w:val="28"/>
        </w:rPr>
        <w:t xml:space="preserve">ого</w:t>
      </w:r>
      <w:r>
        <w:rPr>
          <w:rFonts w:ascii="Tinos" w:hAnsi="Tinos" w:eastAsia="Tinos" w:cs="Tinos"/>
          <w:sz w:val="28"/>
          <w:szCs w:val="28"/>
        </w:rPr>
        <w:t xml:space="preserve"> образовани</w:t>
      </w:r>
      <w:r>
        <w:rPr>
          <w:rFonts w:ascii="Tinos" w:hAnsi="Tinos" w:eastAsia="Tinos" w:cs="Tinos"/>
          <w:sz w:val="28"/>
          <w:szCs w:val="28"/>
        </w:rPr>
        <w:t xml:space="preserve">я</w:t>
      </w:r>
      <w:r>
        <w:rPr>
          <w:rFonts w:ascii="Tinos" w:hAnsi="Tinos" w:eastAsia="Tinos" w:cs="Tinos"/>
          <w:sz w:val="28"/>
          <w:szCs w:val="28"/>
        </w:rPr>
        <w:t xml:space="preserve">. Требуется р</w:t>
      </w:r>
      <w:r>
        <w:rPr>
          <w:rFonts w:ascii="Tinos" w:hAnsi="Tinos" w:eastAsia="Tinos" w:cs="Tinos"/>
          <w:sz w:val="28"/>
          <w:szCs w:val="28"/>
        </w:rPr>
        <w:t xml:space="preserve">азработка четкой и понятной стратегии освоения земельных участков и прилегающих </w:t>
      </w:r>
      <w:r>
        <w:rPr>
          <w:rFonts w:ascii="Tinos" w:hAnsi="Tinos" w:eastAsia="Tinos" w:cs="Tinos"/>
          <w:sz w:val="28"/>
          <w:szCs w:val="28"/>
        </w:rPr>
        <w:t xml:space="preserve">к ним </w:t>
      </w:r>
      <w:r>
        <w:rPr>
          <w:rFonts w:ascii="Tinos" w:hAnsi="Tinos" w:eastAsia="Tinos" w:cs="Tinos"/>
          <w:sz w:val="28"/>
          <w:szCs w:val="28"/>
        </w:rPr>
        <w:t xml:space="preserve">объектов инфраструктуры</w:t>
      </w:r>
      <w:r>
        <w:rPr>
          <w:rFonts w:ascii="Tinos" w:hAnsi="Tinos" w:eastAsia="Tinos" w:cs="Tinos"/>
          <w:sz w:val="28"/>
          <w:szCs w:val="28"/>
        </w:rPr>
        <w:t xml:space="preserve"> </w:t>
      </w:r>
      <w:r>
        <w:rPr>
          <w:rFonts w:ascii="Tinos" w:hAnsi="Tinos" w:eastAsia="Tinos" w:cs="Tinos"/>
          <w:sz w:val="28"/>
          <w:szCs w:val="28"/>
        </w:rPr>
        <w:t xml:space="preserve">с учетом интересов муниципалитета и бизнеса.</w:t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</w:r>
      <w:r>
        <w:rPr>
          <w:rFonts w:ascii="Tinos" w:hAnsi="Tinos" w:eastAsia="Tinos" w:cs="Tinos"/>
        </w:rPr>
      </w:r>
      <w:r/>
    </w:p>
    <w:p>
      <w:pPr>
        <w:ind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Со своей стороны с</w:t>
      </w:r>
      <w:r>
        <w:rPr>
          <w:rFonts w:ascii="Tinos" w:hAnsi="Tinos" w:eastAsia="Tinos" w:cs="Tinos"/>
          <w:sz w:val="28"/>
          <w:szCs w:val="28"/>
        </w:rPr>
        <w:t xml:space="preserve">ледует отметить следующие преимущества</w:t>
      </w:r>
      <w:r>
        <w:rPr>
          <w:rFonts w:ascii="Tinos" w:hAnsi="Tinos" w:eastAsia="Tinos" w:cs="Tinos"/>
          <w:sz w:val="28"/>
          <w:szCs w:val="28"/>
        </w:rPr>
        <w:t xml:space="preserve"> </w:t>
      </w:r>
      <w:r>
        <w:rPr>
          <w:rFonts w:ascii="Tinos" w:hAnsi="Tinos" w:eastAsia="Tinos" w:cs="Tinos"/>
          <w:sz w:val="28"/>
          <w:szCs w:val="28"/>
        </w:rPr>
        <w:t xml:space="preserve">                            </w:t>
      </w:r>
      <w:r>
        <w:rPr>
          <w:rFonts w:ascii="Tinos" w:hAnsi="Tinos" w:eastAsia="Tinos" w:cs="Tinos"/>
          <w:sz w:val="28"/>
          <w:szCs w:val="28"/>
        </w:rPr>
        <w:t xml:space="preserve">у предпринимателей </w:t>
      </w:r>
      <w:r>
        <w:rPr>
          <w:rFonts w:ascii="Tinos" w:hAnsi="Tinos" w:eastAsia="Tinos" w:cs="Tinos"/>
          <w:sz w:val="28"/>
          <w:szCs w:val="28"/>
        </w:rPr>
        <w:t xml:space="preserve">при работе </w:t>
      </w:r>
      <w:r>
        <w:rPr>
          <w:rFonts w:ascii="Tinos" w:hAnsi="Tinos" w:eastAsia="Tinos" w:cs="Tinos"/>
          <w:sz w:val="28"/>
          <w:szCs w:val="28"/>
        </w:rPr>
        <w:t xml:space="preserve">с органами местного самоуправления:</w:t>
      </w:r>
      <w:r>
        <w:rPr>
          <w:rFonts w:ascii="Tinos" w:hAnsi="Tinos" w:eastAsia="Tinos" w:cs="Tinos"/>
        </w:rPr>
      </w:r>
      <w:r/>
    </w:p>
    <w:p>
      <w:pPr>
        <w:pStyle w:val="880"/>
        <w:numPr>
          <w:ilvl w:val="0"/>
          <w:numId w:val="14"/>
        </w:numPr>
        <w:ind w:left="0"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Выполнение в отношении земельного участка кадастровых работ, осуществление его государственного кадастрового учета. </w:t>
      </w:r>
      <w:r>
        <w:rPr>
          <w:rFonts w:ascii="Tinos" w:hAnsi="Tinos" w:eastAsia="Tinos" w:cs="Tinos"/>
        </w:rPr>
      </w:r>
      <w:r/>
    </w:p>
    <w:p>
      <w:pPr>
        <w:pStyle w:val="880"/>
        <w:numPr>
          <w:ilvl w:val="0"/>
          <w:numId w:val="14"/>
        </w:numPr>
        <w:ind w:left="0"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Размещение информации о </w:t>
      </w:r>
      <w:r>
        <w:rPr>
          <w:rFonts w:ascii="Tinos" w:hAnsi="Tinos" w:eastAsia="Tinos" w:cs="Tinos"/>
          <w:sz w:val="28"/>
          <w:szCs w:val="28"/>
        </w:rPr>
        <w:t xml:space="preserve">торгах на официальном сайте администрации города, газете "Варта" и </w:t>
      </w:r>
      <w:r>
        <w:rPr>
          <w:rFonts w:ascii="Tinos" w:hAnsi="Tinos" w:eastAsia="Tinos" w:cs="Tinos"/>
          <w:sz w:val="28"/>
          <w:szCs w:val="28"/>
        </w:rPr>
        <w:t xml:space="preserve">на сайте "Т</w:t>
      </w:r>
      <w:r>
        <w:rPr>
          <w:rFonts w:ascii="Tinos" w:hAnsi="Tinos" w:eastAsia="Tinos" w:cs="Tinos"/>
          <w:sz w:val="28"/>
          <w:szCs w:val="28"/>
        </w:rPr>
        <w:t xml:space="preserve">орги.гов.</w:t>
      </w:r>
      <w:r>
        <w:rPr>
          <w:rFonts w:ascii="Tinos" w:hAnsi="Tinos" w:eastAsia="Tinos" w:cs="Tinos"/>
          <w:sz w:val="28"/>
          <w:szCs w:val="28"/>
        </w:rPr>
        <w:t xml:space="preserve">".</w:t>
      </w:r>
      <w:r>
        <w:rPr>
          <w:rFonts w:ascii="Tinos" w:hAnsi="Tinos" w:eastAsia="Tinos" w:cs="Tinos"/>
        </w:rPr>
      </w:r>
      <w:r/>
    </w:p>
    <w:p>
      <w:pPr>
        <w:pStyle w:val="880"/>
        <w:numPr>
          <w:ilvl w:val="0"/>
          <w:numId w:val="15"/>
        </w:numPr>
        <w:ind w:left="0"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Аренда земельных участков на длительный срок.</w:t>
      </w:r>
      <w:r>
        <w:rPr>
          <w:rFonts w:ascii="Tinos" w:hAnsi="Tinos" w:eastAsia="Tinos" w:cs="Tinos"/>
        </w:rPr>
      </w:r>
      <w:r/>
    </w:p>
    <w:p>
      <w:pPr>
        <w:pStyle w:val="880"/>
        <w:numPr>
          <w:ilvl w:val="0"/>
          <w:numId w:val="15"/>
        </w:numPr>
        <w:ind w:left="0"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Фиксированная арендная плата </w:t>
      </w:r>
      <w:r>
        <w:rPr>
          <w:rFonts w:ascii="Tinos" w:hAnsi="Tinos" w:eastAsia="Tinos" w:cs="Tinos"/>
          <w:sz w:val="28"/>
          <w:szCs w:val="28"/>
        </w:rPr>
        <w:t xml:space="preserve">в течение срока действия договора аренды земельного участка.</w:t>
      </w:r>
      <w:r>
        <w:rPr>
          <w:rFonts w:ascii="Tinos" w:hAnsi="Tinos" w:eastAsia="Tinos" w:cs="Tinos"/>
        </w:rPr>
      </w:r>
      <w:r/>
    </w:p>
    <w:p>
      <w:pPr>
        <w:pStyle w:val="880"/>
        <w:numPr>
          <w:ilvl w:val="0"/>
          <w:numId w:val="15"/>
        </w:numPr>
        <w:ind w:left="0" w:right="-1" w:firstLine="709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  <w:t xml:space="preserve">Бе</w:t>
      </w:r>
      <w:r>
        <w:rPr>
          <w:rFonts w:ascii="Tinos" w:hAnsi="Tinos" w:eastAsia="Tinos" w:cs="Tinos"/>
          <w:sz w:val="28"/>
          <w:szCs w:val="28"/>
        </w:rPr>
        <w:t xml:space="preserve">з</w:t>
      </w:r>
      <w:r>
        <w:rPr>
          <w:rFonts w:ascii="Tinos" w:hAnsi="Tinos" w:eastAsia="Tinos" w:cs="Tinos"/>
          <w:sz w:val="28"/>
          <w:szCs w:val="28"/>
        </w:rPr>
        <w:t xml:space="preserve"> посредников напрямую у собственник</w:t>
      </w:r>
      <w:r>
        <w:rPr>
          <w:rFonts w:ascii="Tinos" w:hAnsi="Tinos" w:eastAsia="Tinos" w:cs="Tinos"/>
          <w:sz w:val="28"/>
          <w:szCs w:val="28"/>
        </w:rPr>
        <w:t xml:space="preserve">а</w:t>
      </w:r>
      <w:r>
        <w:rPr>
          <w:rFonts w:ascii="Tinos" w:hAnsi="Tinos" w:eastAsia="Tinos" w:cs="Tinos"/>
          <w:sz w:val="28"/>
          <w:szCs w:val="28"/>
        </w:rPr>
        <w:t xml:space="preserve">.</w:t>
      </w:r>
      <w:r>
        <w:rPr>
          <w:rFonts w:ascii="Tinos" w:hAnsi="Tinos" w:eastAsia="Tinos" w:cs="Tinos"/>
        </w:rPr>
      </w:r>
      <w:r/>
    </w:p>
    <w:p>
      <w:pPr>
        <w:ind w:right="-1"/>
        <w:jc w:val="both"/>
        <w:rPr>
          <w:rFonts w:ascii="Tinos" w:hAnsi="Tinos" w:eastAsia="Tinos" w:cs="Tinos"/>
          <w:sz w:val="28"/>
          <w:szCs w:val="28"/>
        </w:rPr>
      </w:pPr>
      <w:r>
        <w:rPr>
          <w:rFonts w:ascii="Tinos" w:hAnsi="Tinos" w:eastAsia="Tinos" w:cs="Tinos"/>
          <w:sz w:val="28"/>
          <w:szCs w:val="28"/>
        </w:rPr>
      </w:r>
      <w:r>
        <w:rPr>
          <w:rFonts w:ascii="Tinos" w:hAnsi="Tinos" w:eastAsia="Tinos" w:cs="Tinos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06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imSun">
    <w:panose1 w:val="02000506000000020000"/>
  </w:font>
  <w:font w:name="times new roman cyr">
    <w:panose1 w:val="02000603000000000000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604030504040204"/>
  </w:font>
  <w:font w:name="Arial Unicode MS">
    <w:panose1 w:val="020B0606020202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90241754"/>
      <w:docPartObj>
        <w:docPartGallery w:val="Page Numbers (Top of Page)"/>
        <w:docPartUnique w:val="true"/>
      </w:docPartObj>
      <w:rPr/>
    </w:sdtPr>
    <w:sdtContent>
      <w:p>
        <w:pPr>
          <w:pStyle w:val="87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6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ascii="Times New Roman CYR" w:hAnsi="Times New Roman CYR" w:eastAsia="SimSun" w:cs="Times New Roman CYR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1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93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9"/>
  </w:num>
  <w:num w:numId="8">
    <w:abstractNumId w:val="3"/>
  </w:num>
  <w:num w:numId="9">
    <w:abstractNumId w:val="15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Heading 1 Char"/>
    <w:basedOn w:val="861"/>
    <w:link w:val="859"/>
    <w:uiPriority w:val="9"/>
    <w:rPr>
      <w:rFonts w:ascii="Arial" w:hAnsi="Arial" w:eastAsia="Arial" w:cs="Arial"/>
      <w:sz w:val="40"/>
      <w:szCs w:val="40"/>
    </w:rPr>
  </w:style>
  <w:style w:type="paragraph" w:styleId="691">
    <w:name w:val="Heading 2"/>
    <w:basedOn w:val="858"/>
    <w:next w:val="858"/>
    <w:link w:val="69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2">
    <w:name w:val="Heading 2 Char"/>
    <w:basedOn w:val="861"/>
    <w:link w:val="691"/>
    <w:uiPriority w:val="9"/>
    <w:rPr>
      <w:rFonts w:ascii="Arial" w:hAnsi="Arial" w:eastAsia="Arial" w:cs="Arial"/>
      <w:sz w:val="34"/>
    </w:rPr>
  </w:style>
  <w:style w:type="paragraph" w:styleId="693">
    <w:name w:val="Heading 3"/>
    <w:basedOn w:val="858"/>
    <w:next w:val="858"/>
    <w:link w:val="69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4">
    <w:name w:val="Heading 3 Char"/>
    <w:basedOn w:val="861"/>
    <w:link w:val="693"/>
    <w:uiPriority w:val="9"/>
    <w:rPr>
      <w:rFonts w:ascii="Arial" w:hAnsi="Arial" w:eastAsia="Arial" w:cs="Arial"/>
      <w:sz w:val="30"/>
      <w:szCs w:val="30"/>
    </w:rPr>
  </w:style>
  <w:style w:type="paragraph" w:styleId="695">
    <w:name w:val="Heading 4"/>
    <w:basedOn w:val="858"/>
    <w:next w:val="858"/>
    <w:link w:val="69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6">
    <w:name w:val="Heading 4 Char"/>
    <w:basedOn w:val="861"/>
    <w:link w:val="695"/>
    <w:uiPriority w:val="9"/>
    <w:rPr>
      <w:rFonts w:ascii="Arial" w:hAnsi="Arial" w:eastAsia="Arial" w:cs="Arial"/>
      <w:b/>
      <w:bCs/>
      <w:sz w:val="26"/>
      <w:szCs w:val="26"/>
    </w:rPr>
  </w:style>
  <w:style w:type="character" w:styleId="697">
    <w:name w:val="Heading 5 Char"/>
    <w:basedOn w:val="861"/>
    <w:link w:val="860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858"/>
    <w:next w:val="858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basedOn w:val="861"/>
    <w:link w:val="698"/>
    <w:uiPriority w:val="9"/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basedOn w:val="858"/>
    <w:next w:val="858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7 Char"/>
    <w:basedOn w:val="861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2">
    <w:name w:val="Heading 8"/>
    <w:basedOn w:val="858"/>
    <w:next w:val="858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3">
    <w:name w:val="Heading 8 Char"/>
    <w:basedOn w:val="861"/>
    <w:link w:val="702"/>
    <w:uiPriority w:val="9"/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858"/>
    <w:next w:val="858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Heading 9 Char"/>
    <w:basedOn w:val="861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Title"/>
    <w:basedOn w:val="858"/>
    <w:next w:val="858"/>
    <w:link w:val="70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7">
    <w:name w:val="Title Char"/>
    <w:basedOn w:val="861"/>
    <w:link w:val="706"/>
    <w:uiPriority w:val="10"/>
    <w:rPr>
      <w:sz w:val="48"/>
      <w:szCs w:val="48"/>
    </w:rPr>
  </w:style>
  <w:style w:type="paragraph" w:styleId="708">
    <w:name w:val="Subtitle"/>
    <w:basedOn w:val="858"/>
    <w:next w:val="858"/>
    <w:link w:val="709"/>
    <w:uiPriority w:val="11"/>
    <w:qFormat/>
    <w:pPr>
      <w:spacing w:before="200" w:after="200"/>
    </w:pPr>
    <w:rPr>
      <w:sz w:val="24"/>
      <w:szCs w:val="24"/>
    </w:rPr>
  </w:style>
  <w:style w:type="character" w:styleId="709">
    <w:name w:val="Subtitle Char"/>
    <w:basedOn w:val="861"/>
    <w:link w:val="708"/>
    <w:uiPriority w:val="11"/>
    <w:rPr>
      <w:sz w:val="24"/>
      <w:szCs w:val="24"/>
    </w:rPr>
  </w:style>
  <w:style w:type="paragraph" w:styleId="710">
    <w:name w:val="Quote"/>
    <w:basedOn w:val="858"/>
    <w:next w:val="858"/>
    <w:link w:val="711"/>
    <w:uiPriority w:val="29"/>
    <w:qFormat/>
    <w:pPr>
      <w:ind w:left="720" w:right="720"/>
    </w:pPr>
    <w:rPr>
      <w:i/>
    </w:rPr>
  </w:style>
  <w:style w:type="character" w:styleId="711">
    <w:name w:val="Quote Char"/>
    <w:link w:val="710"/>
    <w:uiPriority w:val="29"/>
    <w:rPr>
      <w:i/>
    </w:rPr>
  </w:style>
  <w:style w:type="paragraph" w:styleId="712">
    <w:name w:val="Intense Quote"/>
    <w:basedOn w:val="858"/>
    <w:next w:val="858"/>
    <w:link w:val="71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3">
    <w:name w:val="Intense Quote Char"/>
    <w:link w:val="712"/>
    <w:uiPriority w:val="30"/>
    <w:rPr>
      <w:i/>
    </w:rPr>
  </w:style>
  <w:style w:type="character" w:styleId="714">
    <w:name w:val="Header Char"/>
    <w:basedOn w:val="861"/>
    <w:link w:val="874"/>
    <w:uiPriority w:val="99"/>
  </w:style>
  <w:style w:type="character" w:styleId="715">
    <w:name w:val="Footer Char"/>
    <w:basedOn w:val="861"/>
    <w:link w:val="876"/>
    <w:uiPriority w:val="99"/>
  </w:style>
  <w:style w:type="paragraph" w:styleId="716">
    <w:name w:val="Caption"/>
    <w:basedOn w:val="858"/>
    <w:next w:val="8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7">
    <w:name w:val="Caption Char"/>
    <w:basedOn w:val="716"/>
    <w:link w:val="876"/>
    <w:uiPriority w:val="99"/>
  </w:style>
  <w:style w:type="table" w:styleId="718">
    <w:name w:val="Table Grid Light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>
    <w:name w:val="Grid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>
    <w:name w:val="Grid Table 4 - Accent 1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7">
    <w:name w:val="Grid Table 4 - Accent 2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Grid Table 4 - Accent 3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9">
    <w:name w:val="Grid Table 4 - Accent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Grid Table 4 - Accent 5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1">
    <w:name w:val="Grid Table 4 - Accent 6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2">
    <w:name w:val="Grid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9">
    <w:name w:val="Grid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1">
    <w:name w:val="List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2">
    <w:name w:val="List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3">
    <w:name w:val="List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4">
    <w:name w:val="List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5">
    <w:name w:val="List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6">
    <w:name w:val="List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7">
    <w:name w:val="List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9">
    <w:name w:val="List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0">
    <w:name w:val="List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1">
    <w:name w:val="List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2">
    <w:name w:val="List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3">
    <w:name w:val="List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4">
    <w:name w:val="List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5">
    <w:name w:val="List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7">
    <w:name w:val="List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8">
    <w:name w:val="List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9">
    <w:name w:val="List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0">
    <w:name w:val="List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1">
    <w:name w:val="List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2">
    <w:name w:val="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4">
    <w:name w:val="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5">
    <w:name w:val="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6">
    <w:name w:val="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7">
    <w:name w:val="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8">
    <w:name w:val="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9">
    <w:name w:val="Bordered &amp; 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Bordered &amp; 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1">
    <w:name w:val="Bordered &amp; 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2">
    <w:name w:val="Bordered &amp; 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3">
    <w:name w:val="Bordered &amp; 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4">
    <w:name w:val="Bordered &amp; 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5">
    <w:name w:val="Bordered &amp; 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6">
    <w:name w:val="Bordered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7">
    <w:name w:val="Bordered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8">
    <w:name w:val="Bordered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9">
    <w:name w:val="Bordered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0">
    <w:name w:val="Bordered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1">
    <w:name w:val="Bordered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2">
    <w:name w:val="Bordered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3">
    <w:name w:val="Footnote Text Char"/>
    <w:link w:val="882"/>
    <w:uiPriority w:val="99"/>
    <w:rPr>
      <w:sz w:val="18"/>
    </w:rPr>
  </w:style>
  <w:style w:type="paragraph" w:styleId="844">
    <w:name w:val="endnote text"/>
    <w:basedOn w:val="858"/>
    <w:link w:val="845"/>
    <w:uiPriority w:val="99"/>
    <w:semiHidden/>
    <w:unhideWhenUsed/>
    <w:pPr>
      <w:spacing w:after="0" w:line="240" w:lineRule="auto"/>
    </w:pPr>
    <w:rPr>
      <w:sz w:val="20"/>
    </w:r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basedOn w:val="861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859">
    <w:name w:val="Heading 1"/>
    <w:basedOn w:val="858"/>
    <w:next w:val="858"/>
    <w:link w:val="881"/>
    <w:qFormat/>
    <w:pPr>
      <w:jc w:val="center"/>
      <w:keepNext/>
      <w:outlineLvl w:val="0"/>
    </w:pPr>
    <w:rPr>
      <w:rFonts w:eastAsia="Arial Unicode MS"/>
      <w:b/>
      <w:sz w:val="32"/>
      <w:szCs w:val="20"/>
    </w:rPr>
  </w:style>
  <w:style w:type="paragraph" w:styleId="860">
    <w:name w:val="Heading 5"/>
    <w:basedOn w:val="858"/>
    <w:next w:val="858"/>
    <w:link w:val="886"/>
    <w:uiPriority w:val="9"/>
    <w:semiHidden/>
    <w:unhideWhenUsed/>
    <w:qFormat/>
    <w:pPr>
      <w:keepLines/>
      <w:keepNext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paragraph" w:styleId="864">
    <w:name w:val="Body Text Indent"/>
    <w:basedOn w:val="858"/>
    <w:link w:val="865"/>
    <w:pPr>
      <w:ind w:firstLine="709"/>
      <w:jc w:val="both"/>
    </w:pPr>
    <w:rPr>
      <w:color w:val="000000"/>
      <w:sz w:val="28"/>
      <w:szCs w:val="28"/>
    </w:rPr>
  </w:style>
  <w:style w:type="character" w:styleId="865" w:customStyle="1">
    <w:name w:val="Основной текст с отступом Знак"/>
    <w:link w:val="864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866">
    <w:name w:val="Balloon Text"/>
    <w:basedOn w:val="858"/>
    <w:link w:val="867"/>
    <w:uiPriority w:val="99"/>
    <w:semiHidden/>
    <w:unhideWhenUsed/>
    <w:rPr>
      <w:rFonts w:ascii="Tahoma" w:hAnsi="Tahoma" w:cs="Tahoma"/>
      <w:sz w:val="16"/>
      <w:szCs w:val="16"/>
    </w:rPr>
  </w:style>
  <w:style w:type="character" w:styleId="867" w:customStyle="1">
    <w:name w:val="Текст выноски Знак"/>
    <w:link w:val="866"/>
    <w:uiPriority w:val="99"/>
    <w:semiHidden/>
    <w:rPr>
      <w:rFonts w:ascii="Tahoma" w:hAnsi="Tahoma" w:eastAsia="Times New Roman" w:cs="Tahoma"/>
      <w:sz w:val="16"/>
      <w:szCs w:val="16"/>
    </w:rPr>
  </w:style>
  <w:style w:type="table" w:styleId="868">
    <w:name w:val="Table Grid"/>
    <w:basedOn w:val="8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9">
    <w:name w:val="Body Text 3"/>
    <w:basedOn w:val="858"/>
    <w:link w:val="870"/>
    <w:uiPriority w:val="99"/>
    <w:semiHidden/>
    <w:unhideWhenUsed/>
    <w:pPr>
      <w:spacing w:after="120"/>
    </w:pPr>
    <w:rPr>
      <w:sz w:val="16"/>
      <w:szCs w:val="16"/>
    </w:rPr>
  </w:style>
  <w:style w:type="character" w:styleId="870" w:customStyle="1">
    <w:name w:val="Основной текст 3 Знак"/>
    <w:link w:val="869"/>
    <w:uiPriority w:val="99"/>
    <w:semiHidden/>
    <w:rPr>
      <w:rFonts w:ascii="Times New Roman" w:hAnsi="Times New Roman" w:eastAsia="Times New Roman"/>
      <w:sz w:val="16"/>
      <w:szCs w:val="16"/>
    </w:rPr>
  </w:style>
  <w:style w:type="paragraph" w:styleId="871">
    <w:name w:val="Body Text"/>
    <w:basedOn w:val="858"/>
    <w:link w:val="872"/>
    <w:uiPriority w:val="99"/>
    <w:semiHidden/>
    <w:unhideWhenUsed/>
    <w:pPr>
      <w:spacing w:after="120"/>
    </w:pPr>
  </w:style>
  <w:style w:type="character" w:styleId="872" w:customStyle="1">
    <w:name w:val="Основной текст Знак"/>
    <w:link w:val="871"/>
    <w:uiPriority w:val="99"/>
    <w:semiHidden/>
    <w:rPr>
      <w:rFonts w:ascii="Times New Roman" w:hAnsi="Times New Roman" w:eastAsia="Times New Roman"/>
      <w:sz w:val="24"/>
      <w:szCs w:val="24"/>
    </w:rPr>
  </w:style>
  <w:style w:type="paragraph" w:styleId="873">
    <w:name w:val="No Spacing"/>
    <w:link w:val="885"/>
    <w:uiPriority w:val="1"/>
    <w:qFormat/>
    <w:rPr>
      <w:sz w:val="22"/>
      <w:szCs w:val="22"/>
      <w:lang w:eastAsia="en-US"/>
    </w:rPr>
  </w:style>
  <w:style w:type="paragraph" w:styleId="874">
    <w:name w:val="Header"/>
    <w:basedOn w:val="858"/>
    <w:link w:val="87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5" w:customStyle="1">
    <w:name w:val="Верхний колонтитул Знак"/>
    <w:basedOn w:val="861"/>
    <w:link w:val="874"/>
    <w:uiPriority w:val="99"/>
    <w:rPr>
      <w:rFonts w:ascii="Times New Roman" w:hAnsi="Times New Roman" w:eastAsia="Times New Roman"/>
      <w:sz w:val="24"/>
      <w:szCs w:val="24"/>
    </w:rPr>
  </w:style>
  <w:style w:type="paragraph" w:styleId="876">
    <w:name w:val="Footer"/>
    <w:basedOn w:val="858"/>
    <w:link w:val="87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7" w:customStyle="1">
    <w:name w:val="Нижний колонтитул Знак"/>
    <w:basedOn w:val="861"/>
    <w:link w:val="876"/>
    <w:uiPriority w:val="99"/>
    <w:rPr>
      <w:rFonts w:ascii="Times New Roman" w:hAnsi="Times New Roman" w:eastAsia="Times New Roman"/>
      <w:sz w:val="24"/>
      <w:szCs w:val="24"/>
    </w:rPr>
  </w:style>
  <w:style w:type="paragraph" w:styleId="878" w:customStyle="1">
    <w:name w:val="Default"/>
    <w:rPr>
      <w:rFonts w:ascii="Times New Roman" w:hAnsi="Times New Roman"/>
      <w:color w:val="000000"/>
      <w:sz w:val="24"/>
      <w:szCs w:val="24"/>
    </w:rPr>
  </w:style>
  <w:style w:type="character" w:styleId="879">
    <w:name w:val="Hyperlink"/>
    <w:basedOn w:val="861"/>
    <w:uiPriority w:val="99"/>
    <w:unhideWhenUsed/>
    <w:rPr>
      <w:color w:val="0563c1" w:themeColor="hyperlink"/>
      <w:u w:val="single"/>
    </w:rPr>
  </w:style>
  <w:style w:type="paragraph" w:styleId="880">
    <w:name w:val="List Paragraph"/>
    <w:basedOn w:val="858"/>
    <w:uiPriority w:val="34"/>
    <w:qFormat/>
    <w:pPr>
      <w:contextualSpacing/>
      <w:ind w:left="720"/>
    </w:pPr>
  </w:style>
  <w:style w:type="character" w:styleId="881" w:customStyle="1">
    <w:name w:val="Заголовок 1 Знак"/>
    <w:basedOn w:val="861"/>
    <w:link w:val="859"/>
    <w:rPr>
      <w:rFonts w:ascii="Times New Roman" w:hAnsi="Times New Roman" w:eastAsia="Arial Unicode MS"/>
      <w:b/>
      <w:sz w:val="32"/>
    </w:rPr>
  </w:style>
  <w:style w:type="paragraph" w:styleId="882">
    <w:name w:val="footnote text"/>
    <w:basedOn w:val="858"/>
    <w:link w:val="883"/>
    <w:uiPriority w:val="99"/>
    <w:unhideWhenUsed/>
    <w:rPr>
      <w:sz w:val="20"/>
      <w:szCs w:val="20"/>
    </w:rPr>
  </w:style>
  <w:style w:type="character" w:styleId="883" w:customStyle="1">
    <w:name w:val="Текст сноски Знак"/>
    <w:basedOn w:val="861"/>
    <w:link w:val="882"/>
    <w:uiPriority w:val="99"/>
    <w:rPr>
      <w:rFonts w:ascii="Times New Roman" w:hAnsi="Times New Roman" w:eastAsia="Times New Roman"/>
    </w:rPr>
  </w:style>
  <w:style w:type="character" w:styleId="884">
    <w:name w:val="footnote reference"/>
    <w:basedOn w:val="861"/>
    <w:uiPriority w:val="99"/>
    <w:semiHidden/>
    <w:unhideWhenUsed/>
    <w:rPr>
      <w:vertAlign w:val="superscript"/>
    </w:rPr>
  </w:style>
  <w:style w:type="character" w:styleId="885" w:customStyle="1">
    <w:name w:val="Без интервала Знак"/>
    <w:link w:val="873"/>
    <w:uiPriority w:val="1"/>
    <w:rPr>
      <w:sz w:val="22"/>
      <w:szCs w:val="22"/>
      <w:lang w:eastAsia="en-US"/>
    </w:rPr>
  </w:style>
  <w:style w:type="character" w:styleId="886" w:customStyle="1">
    <w:name w:val="Заголовок 5 Знак"/>
    <w:basedOn w:val="861"/>
    <w:link w:val="860"/>
    <w:uiPriority w:val="9"/>
    <w:semiHidden/>
    <w:rPr>
      <w:rFonts w:asciiTheme="majorHAnsi" w:hAnsiTheme="majorHAnsi" w:eastAsiaTheme="majorEastAsia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revision>5</cp:revision>
  <dcterms:created xsi:type="dcterms:W3CDTF">2022-10-17T03:32:00Z</dcterms:created>
  <dcterms:modified xsi:type="dcterms:W3CDTF">2022-12-09T09:49:58Z</dcterms:modified>
</cp:coreProperties>
</file>