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right="3969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XO Thames" w:cs="Times New Roman"/>
          <w:bCs/>
          <w:color w:val="000000" w:themeColor="text1"/>
        </w:rPr>
        <w:t xml:space="preserve">О внесении изменений в приложение                          к постановлению администрации города                   от 29.11.2018 №1394 «Об утверждении Положения об оплате труда и </w:t>
      </w:r>
      <w:r>
        <w:rPr>
          <w:rFonts w:ascii="Times New Roman" w:hAnsi="Times New Roman" w:eastAsia="XO Thames" w:cs="Times New Roman"/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                  </w:t>
      </w:r>
      <w:r>
        <w:rPr>
          <w:rFonts w:ascii="Times New Roman" w:hAnsi="Times New Roman" w:eastAsia="XO Thames" w:cs="Times New Roman"/>
          <w:color w:val="000000" w:themeColor="text1"/>
        </w:rPr>
        <w:t xml:space="preserve">(с изменениями от 19.02.2019 №103, 24.06.2019 №484, 16.08.2019 №688, 21.08.2019 №701, 26.12.2019 №1031, 17.08.2020 №710, 13.05.2021 №372, 19.05.2022 №319, 25.07.2022 №500, 10.03.2023 №194, 22.05.2023 №380, 07.11.2023 №949, 11.12.2023 №1073, 31.01.2024 №72)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tabs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  <w:color w:val="000000" w:themeColor="text1"/>
        </w:rPr>
        <w:tab/>
      </w:r>
      <w:r>
        <w:rPr>
          <w:rFonts w:ascii="Times New Roman" w:hAnsi="Times New Roman" w:eastAsia="XO Thames" w:cs="Times New Roman"/>
          <w:color w:val="000000" w:themeColor="text1"/>
        </w:rPr>
        <w:t xml:space="preserve">В целях совершенствования системы оплаты труда работников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5"/>
        </w:numPr>
        <w:ind w:left="0"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  <w:color w:val="000000" w:themeColor="text1"/>
        </w:rPr>
        <w:t xml:space="preserve">Внести изменения в приложение к постановлению администрации города от 29.11.2018</w:t>
      </w:r>
      <w:r>
        <w:rPr>
          <w:rFonts w:ascii="Times New Roman" w:hAnsi="Times New Roman" w:eastAsia="XO Thames" w:cs="Times New Roman"/>
          <w:bCs/>
          <w:color w:val="000000" w:themeColor="text1"/>
        </w:rPr>
        <w:t xml:space="preserve"> №1394 «Об утверждении Положения об оплате труда и </w:t>
      </w:r>
      <w:r>
        <w:rPr>
          <w:rFonts w:ascii="Times New Roman" w:hAnsi="Times New Roman" w:eastAsia="XO Thames" w:cs="Times New Roman"/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</w:t>
      </w:r>
      <w:r>
        <w:rPr>
          <w:rFonts w:ascii="Times New Roman" w:hAnsi="Times New Roman" w:eastAsia="XO Thames" w:cs="Times New Roman"/>
          <w:color w:val="000000" w:themeColor="text1"/>
        </w:rPr>
        <w:t xml:space="preserve">с изменениями от 19.02.2019 №103, 24.06.2019 №484, 16.08.2019 №688, 21.08.2019 №701, 26.12.2019 №1031, 17.08.2020 №710, 13.05.2021 №372, 19.05.2022 №319, 25.07.2022 №500, 10.03.2023 №194, 22.05.2023 №380, 07.11.2023 №949, 11.12.2023 №1073, 31.01.2024 №72):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1"/>
          <w:numId w:val="5"/>
        </w:numPr>
        <w:ind w:left="0"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</w:rPr>
        <w:t xml:space="preserve">Подпункт 4.6.1 пункта 4.6 раздела </w:t>
      </w:r>
      <w:r>
        <w:rPr>
          <w:rFonts w:ascii="Times New Roman" w:hAnsi="Times New Roman" w:eastAsia="XO Thames" w:cs="Times New Roman"/>
          <w:lang w:val="en-US"/>
        </w:rPr>
        <w:t xml:space="preserve">IV</w:t>
      </w:r>
      <w:r>
        <w:rPr>
          <w:rFonts w:ascii="Times New Roman" w:hAnsi="Times New Roman" w:eastAsia="XO Thames" w:cs="Times New Roman"/>
        </w:rPr>
        <w:t xml:space="preserve"> дополнить абзац</w:t>
      </w:r>
      <w:r>
        <w:rPr>
          <w:rFonts w:ascii="Times New Roman" w:hAnsi="Times New Roman" w:eastAsia="XO Thames" w:cs="Times New Roman"/>
        </w:rPr>
        <w:t xml:space="preserve">ами</w:t>
      </w:r>
      <w:r>
        <w:rPr>
          <w:rFonts w:ascii="Times New Roman" w:hAnsi="Times New Roman" w:eastAsia="XO Thames" w:cs="Times New Roman"/>
        </w:rPr>
        <w:t xml:space="preserve"> следующего содержания: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«Премия по итогам работы за год выплачивается работникам Учреждения, проработавшим полный календарный год, а также работникам Учреждения, проработавшим неполный календарный год по причине поступления на работу в Учреждение в текущем календарном году</w:t>
      </w:r>
      <w:r>
        <w:rPr>
          <w:rFonts w:ascii="Times New Roman" w:hAnsi="Times New Roman" w:eastAsia="XO Thames" w:cs="Times New Roman"/>
        </w:rPr>
        <w:t xml:space="preserve"> или нахождения в отпуске по уходу за ребенком до достижения им возраста трех лет</w:t>
      </w:r>
      <w:r>
        <w:rPr>
          <w:rFonts w:ascii="Times New Roman" w:hAnsi="Times New Roman" w:eastAsia="XO Thames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Премия по итогам работы за год также выплачивается лицам, с которыми трудовой договор был прекращен по следующим </w:t>
      </w:r>
      <w:r>
        <w:rPr>
          <w:rFonts w:ascii="Times New Roman" w:hAnsi="Times New Roman" w:eastAsia="XO Thames" w:cs="Times New Roman"/>
        </w:rPr>
        <w:t xml:space="preserve">основаниям</w:t>
      </w:r>
      <w:r>
        <w:rPr>
          <w:rFonts w:ascii="Times New Roman" w:hAnsi="Times New Roman" w:eastAsia="XO Thames" w:cs="Times New Roman"/>
        </w:rPr>
        <w:t xml:space="preserve">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сог</w:t>
      </w:r>
      <w:r>
        <w:rPr>
          <w:rFonts w:ascii="Times New Roman" w:hAnsi="Times New Roman" w:eastAsia="XO Thames" w:cs="Times New Roman"/>
        </w:rPr>
        <w:t xml:space="preserve">лашение сторон;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 расторжение трудового договора по инициативе работника;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расторжение трудового договора по инициативе работодателя (ликвидация Учреждения, сокращение численности или штата работников Учреждения);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отказ работника от продолжения работы в связи с изменением определенных сторонами условий трудового договора;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истечение срока трудового договора</w:t>
      </w:r>
      <w:r>
        <w:rPr>
          <w:rFonts w:ascii="Times New Roman" w:hAnsi="Times New Roman" w:eastAsia="XO Thames" w:cs="Times New Roman"/>
        </w:rPr>
        <w:t xml:space="preserve">.».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1"/>
          <w:numId w:val="5"/>
        </w:numPr>
        <w:ind w:left="0"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 </w:t>
      </w:r>
      <w:r>
        <w:rPr>
          <w:rFonts w:ascii="Times New Roman" w:hAnsi="Times New Roman" w:eastAsia="XO Thames" w:cs="Times New Roman"/>
        </w:rPr>
        <w:t xml:space="preserve">Подпункт 6.5.1 пункта 6.5 раздела VI дополнить абзацами</w:t>
      </w:r>
      <w:r>
        <w:rPr>
          <w:rFonts w:ascii="Times New Roman" w:hAnsi="Times New Roman" w:eastAsia="XO Thames" w:cs="Times New Roman"/>
        </w:rPr>
        <w:t xml:space="preserve"> </w:t>
      </w:r>
      <w:r>
        <w:rPr>
          <w:rFonts w:ascii="Times New Roman" w:hAnsi="Times New Roman" w:eastAsia="XO Thames" w:cs="Times New Roman"/>
        </w:rPr>
        <w:t xml:space="preserve">следующего содержания: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ab/>
      </w:r>
      <w:r>
        <w:rPr>
          <w:rFonts w:ascii="Times New Roman" w:hAnsi="Times New Roman" w:eastAsia="XO Thames" w:cs="Times New Roman"/>
        </w:rPr>
        <w:t xml:space="preserve">«Премия по итогам работы за год выплачивается </w:t>
      </w:r>
      <w:r>
        <w:rPr>
          <w:rFonts w:ascii="Times New Roman" w:hAnsi="Times New Roman" w:eastAsia="XO Thames" w:cs="Times New Roman"/>
        </w:rPr>
        <w:t xml:space="preserve">руководителю</w:t>
      </w:r>
      <w:r>
        <w:rPr>
          <w:rFonts w:ascii="Times New Roman" w:hAnsi="Times New Roman" w:eastAsia="XO Thames" w:cs="Times New Roman"/>
        </w:rPr>
        <w:t xml:space="preserve"> Учреждения, </w:t>
      </w:r>
      <w:r>
        <w:rPr>
          <w:rFonts w:ascii="Times New Roman" w:hAnsi="Times New Roman" w:eastAsia="XO Thames" w:cs="Times New Roman"/>
          <w:highlight w:val="none"/>
        </w:rPr>
        <w:t xml:space="preserve">проработавш</w:t>
      </w:r>
      <w:r>
        <w:rPr>
          <w:rFonts w:ascii="Times New Roman" w:hAnsi="Times New Roman" w:eastAsia="XO Thames" w:cs="Times New Roman"/>
          <w:highlight w:val="none"/>
        </w:rPr>
        <w:t xml:space="preserve">ему</w:t>
      </w:r>
      <w:r>
        <w:rPr>
          <w:rFonts w:ascii="Times New Roman" w:hAnsi="Times New Roman" w:eastAsia="XO Thames" w:cs="Times New Roman"/>
          <w:highlight w:val="none"/>
        </w:rPr>
        <w:t xml:space="preserve"> </w:t>
      </w:r>
      <w:r>
        <w:rPr>
          <w:rFonts w:ascii="Times New Roman" w:hAnsi="Times New Roman" w:eastAsia="XO Thames" w:cs="Times New Roman"/>
          <w:highlight w:val="none"/>
        </w:rPr>
        <w:t xml:space="preserve">полн</w:t>
      </w:r>
      <w:r>
        <w:rPr>
          <w:rFonts w:ascii="Times New Roman" w:hAnsi="Times New Roman" w:eastAsia="XO Thames" w:cs="Times New Roman"/>
        </w:rPr>
        <w:t xml:space="preserve">ый календарный год, а также р</w:t>
      </w:r>
      <w:r>
        <w:rPr>
          <w:rFonts w:ascii="Times New Roman" w:hAnsi="Times New Roman" w:eastAsia="XO Thames" w:cs="Times New Roman"/>
        </w:rPr>
        <w:t xml:space="preserve">уководителю </w:t>
      </w:r>
      <w:r>
        <w:rPr>
          <w:rFonts w:ascii="Times New Roman" w:hAnsi="Times New Roman" w:eastAsia="XO Thames" w:cs="Times New Roman"/>
        </w:rPr>
        <w:t xml:space="preserve">Учреждения, прораб</w:t>
      </w:r>
      <w:r>
        <w:rPr>
          <w:rFonts w:ascii="Times New Roman" w:hAnsi="Times New Roman" w:eastAsia="XO Thames" w:cs="Times New Roman"/>
          <w:highlight w:val="none"/>
        </w:rPr>
        <w:t xml:space="preserve">отавш</w:t>
      </w:r>
      <w:r>
        <w:rPr>
          <w:rFonts w:ascii="Times New Roman" w:hAnsi="Times New Roman" w:eastAsia="XO Thames" w:cs="Times New Roman"/>
          <w:highlight w:val="none"/>
        </w:rPr>
        <w:t xml:space="preserve">ему</w:t>
      </w:r>
      <w:bookmarkStart w:id="0" w:name="_GoBack"/>
      <w:r>
        <w:rPr>
          <w:rFonts w:ascii="Times New Roman" w:hAnsi="Times New Roman" w:cs="Times New Roman"/>
          <w:highlight w:val="none"/>
        </w:rPr>
      </w:r>
      <w:bookmarkEnd w:id="0"/>
      <w:r>
        <w:rPr>
          <w:rFonts w:ascii="Times New Roman" w:hAnsi="Times New Roman" w:eastAsia="XO Thames" w:cs="Times New Roman"/>
        </w:rPr>
        <w:t xml:space="preserve"> неполный календарный год по причине поступления на работу в Учреждение в текущем календарном году или нахождения в отпуске по уходу за ребенком до достижения им возраста трех лет.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tabs>
          <w:tab w:val="left" w:pos="0" w:leader="none"/>
          <w:tab w:val="left" w:pos="709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ab/>
      </w:r>
      <w:r>
        <w:rPr>
          <w:rFonts w:ascii="Times New Roman" w:hAnsi="Times New Roman" w:eastAsia="XO Thames" w:cs="Times New Roman"/>
        </w:rPr>
        <w:t xml:space="preserve">Премия по итогам работы за год также выплачивается </w:t>
      </w:r>
      <w:r>
        <w:rPr>
          <w:rFonts w:ascii="Times New Roman" w:hAnsi="Times New Roman" w:eastAsia="XO Thames" w:cs="Times New Roman"/>
        </w:rPr>
        <w:t xml:space="preserve">руководителю Учреждения</w:t>
      </w:r>
      <w:r>
        <w:rPr>
          <w:rFonts w:ascii="Times New Roman" w:hAnsi="Times New Roman" w:eastAsia="XO Thames" w:cs="Times New Roman"/>
        </w:rPr>
        <w:t xml:space="preserve">, с которым трудовой договор был прекращен по следующим основаниям: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left="709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 соглашение сторон;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left="709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расторжение трудового договора по инициативе работника;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</w:t>
      </w:r>
      <w:r>
        <w:rPr>
          <w:rFonts w:ascii="Times New Roman" w:hAnsi="Times New Roman" w:eastAsia="XO Thames" w:cs="Times New Roman"/>
        </w:rPr>
        <w:t xml:space="preserve"> </w:t>
      </w:r>
      <w:r>
        <w:rPr>
          <w:rFonts w:ascii="Times New Roman" w:hAnsi="Times New Roman" w:eastAsia="XO Thames" w:cs="Times New Roman"/>
        </w:rPr>
        <w:t xml:space="preserve">расторжение трудового договора по инициативе работодателя (ликвидация Учреждения);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 отказ работника от продолжения работы в связи с изменением определенных сторонами условий трудового договора;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left="709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  <w:t xml:space="preserve">-</w:t>
      </w:r>
      <w:r>
        <w:rPr>
          <w:rFonts w:ascii="Times New Roman" w:hAnsi="Times New Roman" w:eastAsia="XO Thames" w:cs="Times New Roman"/>
        </w:rPr>
        <w:t xml:space="preserve">   </w:t>
      </w:r>
      <w:r>
        <w:rPr>
          <w:rFonts w:ascii="Times New Roman" w:hAnsi="Times New Roman" w:eastAsia="XO Thames" w:cs="Times New Roman"/>
        </w:rPr>
        <w:t xml:space="preserve"> истечение срока трудового договора.».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tabs>
          <w:tab w:val="left" w:pos="0" w:leader="none"/>
          <w:tab w:val="clear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XO Thames" w:cs="Times New Roman"/>
        </w:rPr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  <w:color w:val="000000" w:themeColor="text1"/>
        </w:rPr>
        <w:t xml:space="preserve">2.</w:t>
      </w:r>
      <w:r>
        <w:rPr>
          <w:rFonts w:ascii="Times New Roman" w:hAnsi="Times New Roman" w:eastAsia="XO Thames" w:cs="Times New Roman"/>
        </w:rPr>
        <w:tab/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rFonts w:ascii="Times New Roman" w:hAnsi="Times New Roman" w:eastAsia="XO Thames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12"/>
        </w:numPr>
        <w:ind w:left="0" w:firstLine="709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XO Thames" w:cs="Times New Roman"/>
          <w:color w:val="000000" w:themeColor="text1"/>
        </w:rPr>
        <w:t xml:space="preserve">Постановление вступает в силу после его официального опубликования и распространяется на правоотношения, возникшие с 01.01.2024.</w:t>
      </w:r>
      <w:r>
        <w:rPr>
          <w:rFonts w:ascii="Times New Roman" w:hAnsi="Times New Roman" w:cs="Times New Roman"/>
        </w:rPr>
      </w:r>
    </w:p>
    <w:p>
      <w:pPr>
        <w:pStyle w:val="895"/>
        <w:numPr>
          <w:ilvl w:val="0"/>
          <w:numId w:val="0"/>
        </w:numPr>
        <w:ind w:left="-142"/>
        <w:tabs>
          <w:tab w:val="left" w:pos="0" w:leader="none"/>
          <w:tab w:val="clear" w:pos="1134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XO Thames" w:cs="Times New Roman"/>
          <w:sz w:val="28"/>
          <w:szCs w:val="28"/>
        </w:rPr>
        <w:t xml:space="preserve">Глава города                                                                                          Д.А. Кощенко</w:t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91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893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13"/>
  </w:num>
  <w:num w:numId="6">
    <w:abstractNumId w:val="14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rPr>
      <w:sz w:val="24"/>
      <w:szCs w:val="24"/>
      <w:lang w:eastAsia="ru-RU"/>
    </w:rPr>
  </w:style>
  <w:style w:type="paragraph" w:styleId="685">
    <w:name w:val="Heading 1"/>
    <w:basedOn w:val="684"/>
    <w:next w:val="684"/>
    <w:link w:val="71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6">
    <w:name w:val="Heading 2"/>
    <w:basedOn w:val="684"/>
    <w:next w:val="684"/>
    <w:link w:val="71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87">
    <w:name w:val="Heading 3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0">
    <w:name w:val="Heading 6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4"/>
    <w:uiPriority w:val="10"/>
    <w:rPr>
      <w:sz w:val="48"/>
      <w:szCs w:val="48"/>
    </w:rPr>
  </w:style>
  <w:style w:type="character" w:styleId="707" w:customStyle="1">
    <w:name w:val="Subtitle Char"/>
    <w:basedOn w:val="694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link w:val="685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686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687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84"/>
    <w:uiPriority w:val="34"/>
    <w:qFormat/>
    <w:pPr>
      <w:contextualSpacing/>
      <w:ind w:left="720"/>
    </w:pPr>
  </w:style>
  <w:style w:type="paragraph" w:styleId="722">
    <w:name w:val="No Spacing"/>
    <w:uiPriority w:val="1"/>
    <w:qFormat/>
  </w:style>
  <w:style w:type="paragraph" w:styleId="723">
    <w:name w:val="Title"/>
    <w:basedOn w:val="684"/>
    <w:next w:val="684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84"/>
    <w:next w:val="684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84"/>
    <w:next w:val="68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4"/>
    <w:next w:val="68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4"/>
    <w:link w:val="88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2" w:customStyle="1">
    <w:name w:val="Header Char"/>
    <w:uiPriority w:val="99"/>
  </w:style>
  <w:style w:type="paragraph" w:styleId="733">
    <w:name w:val="Footer"/>
    <w:basedOn w:val="684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4" w:customStyle="1">
    <w:name w:val="Footer Char"/>
    <w:uiPriority w:val="99"/>
  </w:style>
  <w:style w:type="paragraph" w:styleId="73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>
    <w:name w:val="Table Grid"/>
    <w:basedOn w:val="695"/>
    <w:tblPr/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/>
      <w:u w:val="single"/>
    </w:rPr>
  </w:style>
  <w:style w:type="paragraph" w:styleId="864">
    <w:name w:val="footnote text"/>
    <w:basedOn w:val="684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84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84"/>
    <w:next w:val="684"/>
    <w:uiPriority w:val="39"/>
    <w:unhideWhenUsed/>
    <w:pPr>
      <w:spacing w:after="57"/>
    </w:pPr>
  </w:style>
  <w:style w:type="paragraph" w:styleId="87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7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7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84"/>
    <w:next w:val="684"/>
    <w:uiPriority w:val="99"/>
    <w:unhideWhenUsed/>
  </w:style>
  <w:style w:type="paragraph" w:styleId="881">
    <w:name w:val="Balloon Text"/>
    <w:basedOn w:val="684"/>
    <w:link w:val="882"/>
    <w:uiPriority w:val="99"/>
    <w:semiHidden/>
    <w:rPr>
      <w:sz w:val="2"/>
      <w:szCs w:val="2"/>
      <w:lang w:val="en-US" w:eastAsia="en-US"/>
    </w:rPr>
  </w:style>
  <w:style w:type="character" w:styleId="882" w:customStyle="1">
    <w:name w:val="Текст выноски Знак"/>
    <w:link w:val="881"/>
    <w:uiPriority w:val="99"/>
    <w:semiHidden/>
    <w:rPr>
      <w:rFonts w:cs="Times New Roman"/>
      <w:sz w:val="2"/>
      <w:szCs w:val="2"/>
    </w:rPr>
  </w:style>
  <w:style w:type="paragraph" w:styleId="883">
    <w:name w:val="List"/>
    <w:basedOn w:val="684"/>
    <w:pPr>
      <w:ind w:left="283" w:hanging="283"/>
    </w:pPr>
  </w:style>
  <w:style w:type="paragraph" w:styleId="884">
    <w:name w:val="List Continue"/>
    <w:basedOn w:val="684"/>
    <w:pPr>
      <w:ind w:left="283"/>
      <w:spacing w:after="120"/>
    </w:pPr>
  </w:style>
  <w:style w:type="paragraph" w:styleId="885" w:customStyle="1">
    <w:name w:val="Название"/>
    <w:basedOn w:val="684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6">
    <w:name w:val="Body Text"/>
    <w:basedOn w:val="684"/>
    <w:pPr>
      <w:spacing w:after="120"/>
    </w:pPr>
  </w:style>
  <w:style w:type="character" w:styleId="887" w:customStyle="1">
    <w:name w:val="Верхний колонтитул Знак"/>
    <w:link w:val="731"/>
    <w:uiPriority w:val="99"/>
    <w:rPr>
      <w:sz w:val="24"/>
      <w:szCs w:val="24"/>
    </w:rPr>
  </w:style>
  <w:style w:type="character" w:styleId="888" w:customStyle="1">
    <w:name w:val="Нижний колонтитул Знак"/>
    <w:link w:val="733"/>
    <w:uiPriority w:val="99"/>
    <w:rPr>
      <w:sz w:val="24"/>
      <w:szCs w:val="24"/>
    </w:rPr>
  </w:style>
  <w:style w:type="paragraph" w:styleId="88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890" w:customStyle="1">
    <w:name w:val="1_character"/>
    <w:link w:val="891"/>
    <w:rPr>
      <w:sz w:val="28"/>
      <w:szCs w:val="28"/>
      <w:lang w:eastAsia="ru-RU"/>
    </w:rPr>
  </w:style>
  <w:style w:type="paragraph" w:styleId="891" w:customStyle="1">
    <w:name w:val="1"/>
    <w:basedOn w:val="684"/>
    <w:link w:val="890"/>
    <w:qFormat/>
    <w:pPr>
      <w:numPr>
        <w:numId w:val="2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892" w:customStyle="1">
    <w:name w:val="нумерация_character"/>
    <w:link w:val="893"/>
    <w:rPr>
      <w:sz w:val="28"/>
      <w:szCs w:val="28"/>
      <w:lang w:eastAsia="ru-RU"/>
    </w:rPr>
  </w:style>
  <w:style w:type="paragraph" w:styleId="893" w:customStyle="1">
    <w:name w:val="нумерация"/>
    <w:basedOn w:val="684"/>
    <w:link w:val="892"/>
    <w:qFormat/>
    <w:pPr>
      <w:numPr>
        <w:ilvl w:val="1"/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894" w:customStyle="1">
    <w:name w:val="номер_character"/>
    <w:link w:val="895"/>
    <w:rPr>
      <w:sz w:val="28"/>
      <w:szCs w:val="28"/>
      <w:lang w:eastAsia="ru-RU"/>
    </w:rPr>
  </w:style>
  <w:style w:type="paragraph" w:styleId="895" w:customStyle="1">
    <w:name w:val="номер"/>
    <w:basedOn w:val="684"/>
    <w:link w:val="894"/>
    <w:qFormat/>
    <w:pPr>
      <w:numPr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5</cp:revision>
  <dcterms:created xsi:type="dcterms:W3CDTF">2024-03-26T07:22:00Z</dcterms:created>
  <dcterms:modified xsi:type="dcterms:W3CDTF">2024-03-27T06:03:59Z</dcterms:modified>
  <cp:version>1048576</cp:version>
</cp:coreProperties>
</file>