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567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5"/>
        <w:jc w:val="both"/>
        <w:tabs>
          <w:tab w:val="left" w:pos="4393" w:leader="none"/>
        </w:tabs>
        <w:rPr>
          <w:highlight w:val="white"/>
        </w:rPr>
      </w:pPr>
      <w:r>
        <w:t xml:space="preserve">О внесении изменений в постановление администрации города от 15.12.2017 </w:t>
      </w:r>
      <w:r>
        <w:rPr>
          <w:highlight w:val="white"/>
        </w:rPr>
        <w:t xml:space="preserve">№1838 "Об утверждении Порядка предоставления дополнительной меры социальной поддержки для отдельных категорий гражда</w:t>
      </w:r>
      <w:r>
        <w:rPr>
          <w:highlight w:val="white"/>
        </w:rPr>
        <w:t xml:space="preserve">н в виде бесплатного проезда общественным транспортом                    по муниципальным маршрутам регулярных перевозок на территории города Нижневартовска" (с изменениями               от 09.04.2018 №499, 24.12.2018 №1473, 11.12.2019 №978, 17.03.2020 №22</w:t>
      </w:r>
      <w:r>
        <w:rPr>
          <w:color w:val="000000" w:themeColor="text1"/>
          <w:highlight w:val="white"/>
        </w:rPr>
        <w:t xml:space="preserve">7, 05.02.2021 №82, 08.06.2021 №463,</w:t>
      </w:r>
      <w:r>
        <w:rPr>
          <w:highlight w:val="white"/>
        </w:rPr>
        <w:t xml:space="preserve"> 20.10.2021 №845, 20.01.2023 №34, 09.01.2025 №3</w:t>
      </w:r>
      <w:r>
        <w:rPr>
          <w:highlight w:val="white"/>
        </w:rPr>
        <w:t xml:space="preserve">, </w:t>
      </w:r>
      <w:r>
        <w:rPr>
          <w:highlight w:val="white"/>
        </w:rPr>
        <w:t xml:space="preserve">30.04.2025 №413</w:t>
      </w:r>
      <w:r>
        <w:rPr>
          <w:highlight w:val="white"/>
        </w:rPr>
        <w:t xml:space="preserve">)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2"/>
        <w:ind w:firstLine="709"/>
        <w:jc w:val="both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целях эффективной реализации мероприятий по оказанию социальной поддержки за счет средств бюджета города Нижневартовска, руководствуясь </w:t>
      </w:r>
      <w:r>
        <w:rPr>
          <w:sz w:val="28"/>
          <w:szCs w:val="28"/>
          <w:highlight w:val="white"/>
        </w:rPr>
        <w:t xml:space="preserve">частью 5 статьи </w:t>
      </w:r>
      <w:r>
        <w:rPr>
          <w:sz w:val="28"/>
          <w:szCs w:val="28"/>
          <w:highlight w:val="white"/>
        </w:rPr>
        <w:t xml:space="preserve">36</w:t>
      </w:r>
      <w:r>
        <w:rPr>
          <w:sz w:val="28"/>
          <w:szCs w:val="28"/>
          <w:highlight w:val="white"/>
        </w:rPr>
        <w:t xml:space="preserve"> Федерального закона </w:t>
      </w:r>
      <w:r>
        <w:rPr>
          <w:sz w:val="28"/>
          <w:szCs w:val="28"/>
          <w:highlight w:val="white"/>
        </w:rPr>
        <w:t xml:space="preserve">от 20.03.2025 №33-ФЗ "Об общих принципах орг</w:t>
      </w:r>
      <w:r>
        <w:rPr>
          <w:sz w:val="28"/>
          <w:szCs w:val="28"/>
          <w:highlight w:val="white"/>
        </w:rPr>
        <w:t xml:space="preserve">анизации местного самоуправления в единой системе публичной власти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постановлением администрации города от 31.07.2024 №630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"Об утверждении муниципальной программы "Социальная поддержка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и социальная помощь для отдельных категорий граждан в городе Нижневартовске", решением Думы города от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.0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.2025 №5</w:t>
      </w:r>
      <w:r>
        <w:rPr>
          <w:sz w:val="28"/>
          <w:szCs w:val="28"/>
          <w:highlight w:val="white"/>
        </w:rPr>
        <w:t xml:space="preserve">78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"О внесении изменения в решение Думы города Нижневартовска от 27.10.2017 №241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"О дополнительной мере социальной поддержки для отдельных категорий граждан в городе Нижневартовске"</w:t>
      </w:r>
      <w:r>
        <w:rPr>
          <w:sz w:val="28"/>
          <w:szCs w:val="28"/>
          <w:highlight w:val="white"/>
        </w:rPr>
        <w:t xml:space="preserve"> (с изменен</w:t>
      </w:r>
      <w:r>
        <w:rPr>
          <w:sz w:val="28"/>
          <w:szCs w:val="28"/>
          <w:highlight w:val="white"/>
        </w:rPr>
        <w:t xml:space="preserve">иями)"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1. Внести изменения в постановление администрации города от 15.12.2017 №1838 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</w:t>
      </w:r>
      <w:r>
        <w:rPr>
          <w:sz w:val="28"/>
          <w:szCs w:val="28"/>
          <w:highlight w:val="white"/>
        </w:rPr>
        <w:t xml:space="preserve">ртом по муниципальным маршрутам регулярных перевозок на территории города Нижневартовска" (с изменениями от 09.04.2018 №499, 24.12.2018 №1473, 11.12.2019 №978, 17.03.2020 №227, 05.02.2021 №82, 08.06.2021 №463, 20.10.2021 №845, 20.01.2023 №34, 09.01.2025 №3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30.04.2025 №413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согласно </w:t>
      </w:r>
      <w:r>
        <w:rPr>
          <w:sz w:val="28"/>
          <w:szCs w:val="28"/>
          <w:highlight w:val="white"/>
        </w:rPr>
        <w:t xml:space="preserve">приложению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54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Постановление вступает в силу после его официального опубликования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color w:val="ff0000"/>
          <w:sz w:val="28"/>
          <w:szCs w:val="28"/>
          <w:highlight w:val="white"/>
        </w:rPr>
      </w:pPr>
      <w:r>
        <w:rPr>
          <w:color w:val="ff0000"/>
          <w:sz w:val="28"/>
          <w:szCs w:val="28"/>
          <w:highlight w:val="white"/>
        </w:rPr>
      </w:r>
      <w:r>
        <w:rPr>
          <w:color w:val="ff0000"/>
          <w:sz w:val="28"/>
          <w:szCs w:val="28"/>
          <w:highlight w:val="white"/>
        </w:rPr>
      </w:r>
      <w:r>
        <w:rPr>
          <w:color w:val="ff0000"/>
          <w:sz w:val="28"/>
          <w:szCs w:val="28"/>
          <w:highlight w:val="white"/>
        </w:rPr>
      </w:r>
    </w:p>
    <w:p>
      <w:pPr>
        <w:ind w:firstLine="709"/>
        <w:jc w:val="both"/>
        <w:rPr>
          <w:color w:val="ff0000"/>
          <w:sz w:val="28"/>
          <w:szCs w:val="28"/>
          <w:highlight w:val="white"/>
        </w:rPr>
      </w:pPr>
      <w:r>
        <w:rPr>
          <w:color w:val="ff0000"/>
          <w:sz w:val="28"/>
          <w:szCs w:val="28"/>
          <w:highlight w:val="white"/>
        </w:rPr>
      </w:r>
      <w:r>
        <w:rPr>
          <w:color w:val="ff0000"/>
          <w:sz w:val="28"/>
          <w:szCs w:val="28"/>
          <w:highlight w:val="white"/>
        </w:rPr>
      </w:r>
      <w:r>
        <w:rPr>
          <w:color w:val="ff0000"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                                                                                          Д.А. Кощенко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jc w:val="right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jc w:val="right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Приложение к постановлению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jc w:val="right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администрации города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jc w:val="right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от ____________ №________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jc w:val="center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Изменения,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13"/>
        <w:jc w:val="center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которые вносятся в постановление администрации города от 15.12.2017</w:t>
      </w:r>
      <w:r>
        <w:rPr>
          <w:b/>
          <w:sz w:val="28"/>
          <w:szCs w:val="28"/>
          <w:highlight w:val="white"/>
        </w:rPr>
        <w:t xml:space="preserve"> №1838 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Нижневартовска"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13"/>
        <w:jc w:val="center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(с изменениями от 09.04.2018 №499, 24.12.2018 №1473, 11.12.2019 №978, 17.03.2020 №227, 05.02.2021 №82, 08.06.2021 №463, 20.10.2021 №845, 20.01.2023 №34, 09.01.2025 №3</w:t>
      </w:r>
      <w:r>
        <w:rPr>
          <w:b/>
          <w:sz w:val="28"/>
          <w:szCs w:val="28"/>
          <w:highlight w:val="white"/>
        </w:rPr>
        <w:t xml:space="preserve">, 30.04.2025 №413</w:t>
      </w:r>
      <w:r>
        <w:rPr>
          <w:b/>
          <w:sz w:val="28"/>
          <w:szCs w:val="28"/>
          <w:highlight w:val="white"/>
        </w:rPr>
        <w:t xml:space="preserve">)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13"/>
        <w:jc w:val="center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0"/>
        <w:numPr>
          <w:ilvl w:val="0"/>
          <w:numId w:val="16"/>
        </w:numPr>
        <w:ind w:left="0"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преамбуле слова "частью 5 статьи 20 Федерального закона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от 06.10.2003 №</w:t>
      </w:r>
      <w:r>
        <w:rPr>
          <w:sz w:val="28"/>
          <w:szCs w:val="28"/>
          <w:highlight w:val="white"/>
        </w:rPr>
        <w:t xml:space="preserve">131-ФЗ "Об общих принципах организации местного самоуправления в Российской Федерации" заменить словами "частью 5 статьи 36 Федерального закона от 20.03.2025 №33-ФЗ "Об общих принципах организации местного самоуправления в единой системе публичной власти";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0"/>
        <w:numPr>
          <w:ilvl w:val="0"/>
          <w:numId w:val="15"/>
        </w:numPr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2 </w:t>
      </w:r>
      <w:r>
        <w:rPr>
          <w:sz w:val="28"/>
          <w:szCs w:val="28"/>
          <w:highlight w:val="white"/>
        </w:rPr>
        <w:t xml:space="preserve">изложить в </w:t>
      </w:r>
      <w:r>
        <w:rPr>
          <w:sz w:val="28"/>
          <w:szCs w:val="28"/>
          <w:highlight w:val="white"/>
        </w:rPr>
        <w:t xml:space="preserve">следующе</w:t>
      </w:r>
      <w:r>
        <w:rPr>
          <w:sz w:val="28"/>
          <w:szCs w:val="28"/>
          <w:highlight w:val="white"/>
        </w:rPr>
        <w:t xml:space="preserve">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редакции</w:t>
      </w:r>
      <w:r>
        <w:rPr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Департаменту по социальной политике администрации города,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департаменту </w:t>
      </w:r>
      <w:r>
        <w:rPr>
          <w:sz w:val="28"/>
          <w:szCs w:val="28"/>
          <w:highlight w:val="white"/>
        </w:rPr>
        <w:t xml:space="preserve">жилищно-коммунального хозяйства администрации города обеспечить предоставление дополнительной меры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- </w:t>
      </w:r>
      <w:r>
        <w:rPr>
          <w:sz w:val="28"/>
          <w:szCs w:val="28"/>
          <w:highlight w:val="white"/>
        </w:rPr>
        <w:t xml:space="preserve">неработающим пенсионерам, зарегистрированным по месту жительства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в городе Нижневартовске и получающим пенсию в соответствии с Феде</w:t>
      </w:r>
      <w:r>
        <w:rPr>
          <w:sz w:val="28"/>
          <w:szCs w:val="28"/>
          <w:highlight w:val="white"/>
        </w:rPr>
        <w:t xml:space="preserve">ральным законом от 28.12.2013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00-ФЗ "О страховых пенсиях"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старости или инвалидности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- обучающимся общеобразовательных учреждений города Нижневартовска (вне зависимости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возраста) - членам семей участников специальной военной операции, постоянно проживающим на территории города Нижневартовска, не получающим ежемесячную денежную выплату на проезд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 (далее - денежная выплата на проезд);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- обу</w:t>
      </w:r>
      <w:r>
        <w:rPr>
          <w:sz w:val="28"/>
          <w:szCs w:val="28"/>
          <w:highlight w:val="white"/>
        </w:rPr>
        <w:t xml:space="preserve">чающимся по очной форме обучения в учреждениях среднего профессионального образования, расположенных на территории города Нижневартовска (не достигшим возраста совершеннолетия), - членам семей участников специальной военной операции, постоянно проживающим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на территории города Нижневартовска, не получающим денежную выплату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на проезд;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- детям-инвалидам в возрасте от 7 до 18 лет, зарегистрированным по месту жительства в городе Нижневартовске, не получающим денежную выплату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на проезд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- неработающим пенсионерам, зарегистрированным по месту пребывания в пункте временного размещения граждан в городе Нижневартовске, </w:t>
      </w:r>
      <w:r>
        <w:rPr>
          <w:bCs/>
          <w:sz w:val="28"/>
          <w:szCs w:val="28"/>
          <w:highlight w:val="white"/>
        </w:rPr>
        <w:t xml:space="preserve">вынужденно покинувшим территорию Украины, Донецкой Народной Республики, Луганской Народной Республики, Запорожской и Херсонской областей </w:t>
      </w:r>
      <w:r>
        <w:rPr>
          <w:sz w:val="28"/>
          <w:szCs w:val="28"/>
          <w:highlight w:val="white"/>
        </w:rPr>
        <w:t xml:space="preserve">и получающим пенсию в соответствии с Федеральным законом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от 28.12.2013 №400-ФЗ "О страховых пенсиях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по старости или инвалидности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  <w:t xml:space="preserve">         Дополнительная мера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 предоставляется детям-инвалидам в период с 01.04.2025 по 31.12.2025.".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2. </w:t>
      </w:r>
      <w:r>
        <w:rPr>
          <w:sz w:val="28"/>
          <w:szCs w:val="28"/>
          <w:highlight w:val="white"/>
        </w:rPr>
        <w:t xml:space="preserve">Пункт 6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0"/>
        <w:ind w:left="0" w:firstLine="70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"6. Контроль за выполнением постановления возложить на заместителя главы города, директора департамента по социальной политике администрации города</w:t>
      </w:r>
      <w:bookmarkStart w:id="0" w:name="_GoBack"/>
      <w:r>
        <w:rPr>
          <w:highlight w:val="white"/>
        </w:rPr>
      </w:r>
      <w:bookmarkEnd w:id="0"/>
      <w:r>
        <w:rPr>
          <w:sz w:val="28"/>
          <w:szCs w:val="28"/>
          <w:highlight w:val="white"/>
        </w:rPr>
        <w:t xml:space="preserve">, заместителя главы города, директора департамента жилищно-коммунального хозяйства администрации</w:t>
      </w:r>
      <w:r>
        <w:rPr>
          <w:sz w:val="28"/>
          <w:szCs w:val="28"/>
          <w:highlight w:val="white"/>
        </w:rPr>
        <w:t xml:space="preserve"> города.".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left="709"/>
        <w:jc w:val="both"/>
        <w:spacing w:before="0" w:beforeAutospacing="0" w:after="0" w:afterAutospacing="0"/>
        <w:tabs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В приложении: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numPr>
          <w:ilvl w:val="1"/>
          <w:numId w:val="14"/>
        </w:numPr>
        <w:ind w:left="0" w:firstLine="709"/>
        <w:jc w:val="both"/>
        <w:spacing w:before="0" w:beforeAutospacing="0" w:after="0" w:afterAutospacing="0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1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2 </w:t>
      </w:r>
      <w:r>
        <w:rPr>
          <w:sz w:val="28"/>
          <w:szCs w:val="28"/>
          <w:highlight w:val="white"/>
        </w:rPr>
        <w:t xml:space="preserve">раздел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I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изложить 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следующе</w:t>
      </w:r>
      <w:r>
        <w:rPr>
          <w:sz w:val="28"/>
          <w:szCs w:val="28"/>
          <w:highlight w:val="white"/>
        </w:rPr>
        <w:t xml:space="preserve">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редакции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Социальная поддержка в виде бесплатного проезда общественным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транспортом по муниципальным маршрутам регулярных перевозок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на территории города Нижневартовска (далее - бесплатный проезд) предоставляется: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 xml:space="preserve">неработающим пенсионерам, зарегистрированным по месту жительства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в городе Нижневартовске и получающим пенсию в соответствии с Феде</w:t>
      </w:r>
      <w:r>
        <w:rPr>
          <w:sz w:val="28"/>
          <w:szCs w:val="28"/>
          <w:highlight w:val="white"/>
        </w:rPr>
        <w:t xml:space="preserve">ральным законом от 28.12.2013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00-ФЗ "О страховых пенсиях" </w:t>
      </w:r>
      <w:r>
        <w:rPr>
          <w:sz w:val="28"/>
          <w:szCs w:val="28"/>
          <w:highlight w:val="white"/>
        </w:rPr>
        <w:t xml:space="preserve">по старости или инвалидности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далее - </w:t>
      </w:r>
      <w:r>
        <w:rPr>
          <w:sz w:val="28"/>
          <w:szCs w:val="28"/>
          <w:highlight w:val="white"/>
        </w:rPr>
        <w:t xml:space="preserve">нер</w:t>
      </w:r>
      <w:r>
        <w:rPr>
          <w:sz w:val="28"/>
          <w:szCs w:val="28"/>
          <w:highlight w:val="white"/>
        </w:rPr>
        <w:t xml:space="preserve">аботающие пенсионеры, зарегистрированные по месту жительства</w:t>
      </w:r>
      <w:r>
        <w:rPr>
          <w:sz w:val="28"/>
          <w:szCs w:val="28"/>
          <w:highlight w:val="white"/>
        </w:rPr>
        <w:t xml:space="preserve">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обучающимся общеобразовательных учреждений города Нижневартовска (вне зависимости от возраста) - членам семей участников специальной вое</w:t>
      </w:r>
      <w:r>
        <w:rPr>
          <w:sz w:val="28"/>
          <w:szCs w:val="28"/>
          <w:highlight w:val="white"/>
        </w:rPr>
        <w:t xml:space="preserve">нной операции, постоянно проживающим на территории города Нижневартовска (далее - обучающиеся общеобразовательных учреждений города Нижневартовска - члены семей участников специальной военной операции), не получающим ежемесячную денежную выплату на проезд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 (далее - денежная выплата на проезд);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обучающимся по очной форме обучения в учреждениях среднего профессионального образования, расположенных на территории города Нижневартовска (не достигших возраста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совершеннолетия), - членам семей участников специальной военной операции, постоянно проживающим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на территории города Нижневартовска, не получающим денежную выплату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на проезд (далее - обучающиеся по очной форме обучения в учреждениях среднего профессионального образования, расположенных на территории </w:t>
      </w:r>
      <w:r>
        <w:rPr>
          <w:sz w:val="28"/>
          <w:szCs w:val="28"/>
          <w:highlight w:val="white"/>
        </w:rPr>
        <w:t xml:space="preserve">города Нижневартовска, - члены семей участников специальной военной операции);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детям-инвалидам в возрасте от 7 до 18 лет, зарегистрированным по месту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жительства в городе Нижневартовске, не получающим денежную выплату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на проезд (далее - дети-инвалиды).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неработающим пенсионерам, зарегистрированным по месту пребывания </w:t>
      </w:r>
      <w:r>
        <w:rPr>
          <w:sz w:val="28"/>
          <w:szCs w:val="28"/>
          <w:highlight w:val="white"/>
        </w:rPr>
        <w:br/>
        <w:t xml:space="preserve">в пункте временного размещения граждан в городе Нижневартовске, </w:t>
      </w:r>
      <w:r>
        <w:rPr>
          <w:bCs/>
          <w:sz w:val="28"/>
          <w:szCs w:val="28"/>
          <w:highlight w:val="white"/>
        </w:rPr>
        <w:t xml:space="preserve">вынужденно покинувшим территорию Украины, Донецкой Народной Республики, Луганской Народной Республики, Запорожской и Херсонской областей </w:t>
      </w:r>
      <w:r>
        <w:rPr>
          <w:sz w:val="28"/>
          <w:szCs w:val="28"/>
          <w:highlight w:val="white"/>
        </w:rPr>
        <w:t xml:space="preserve">и получающим пенсию в соответствии с Федеральным законом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от 28.12.2013 №400-ФЗ "О страховых пенсиях" </w:t>
      </w:r>
      <w:r>
        <w:rPr>
          <w:sz w:val="28"/>
          <w:szCs w:val="28"/>
          <w:highlight w:val="white"/>
        </w:rPr>
        <w:t xml:space="preserve">по старости или инвалидности </w:t>
      </w:r>
      <w:r>
        <w:rPr>
          <w:sz w:val="28"/>
          <w:szCs w:val="28"/>
          <w:highlight w:val="white"/>
        </w:rPr>
        <w:t xml:space="preserve">(далее </w:t>
      </w:r>
      <w:r>
        <w:rPr>
          <w:sz w:val="28"/>
          <w:szCs w:val="28"/>
          <w:highlight w:val="white"/>
        </w:rPr>
        <w:t xml:space="preserve">-</w:t>
      </w:r>
      <w:r>
        <w:rPr>
          <w:sz w:val="28"/>
          <w:szCs w:val="28"/>
          <w:highlight w:val="white"/>
        </w:rPr>
        <w:t xml:space="preserve"> неработающие пенсионеры, зарегистрированные по месту пребывания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в ПВР)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обучающимся общеобразовательных учреждений города Нижневартовска - членам семей участников специаль</w:t>
      </w:r>
      <w:r>
        <w:rPr>
          <w:sz w:val="28"/>
          <w:szCs w:val="28"/>
          <w:highlight w:val="white"/>
        </w:rPr>
        <w:t xml:space="preserve">ной военной операции, обучающимся по очной форме обучения в учреждениях среднего профессионального образования, расположенных на территории города Нижневартовска, - членам семей участников специальной военной операции относятся дети, пасынки, падчерицы гра</w:t>
      </w:r>
      <w:r>
        <w:rPr>
          <w:sz w:val="28"/>
          <w:szCs w:val="28"/>
          <w:highlight w:val="white"/>
        </w:rPr>
        <w:t xml:space="preserve">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призванных на военную службу по частичной мобилизации в Во</w:t>
      </w:r>
      <w:r>
        <w:rPr>
          <w:sz w:val="28"/>
          <w:szCs w:val="28"/>
          <w:highlight w:val="white"/>
        </w:rPr>
        <w:t xml:space="preserve">оруженные Силы Российской Федерации, заключивших контракт о прохождении военной службы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  <w:r>
        <w:rPr>
          <w:sz w:val="28"/>
          <w:szCs w:val="28"/>
          <w:highlight w:val="white"/>
        </w:rPr>
        <w:t xml:space="preserve">".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540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  3.2. </w:t>
      </w:r>
      <w:r>
        <w:rPr>
          <w:sz w:val="28"/>
          <w:szCs w:val="28"/>
          <w:highlight w:val="white"/>
        </w:rPr>
        <w:t xml:space="preserve">В разделе </w:t>
      </w:r>
      <w:r>
        <w:rPr>
          <w:sz w:val="28"/>
          <w:szCs w:val="28"/>
          <w:highlight w:val="white"/>
          <w:lang w:val="en-US"/>
        </w:rPr>
        <w:t xml:space="preserve">II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left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3.2.1. В </w:t>
      </w:r>
      <w:r>
        <w:rPr>
          <w:sz w:val="28"/>
          <w:szCs w:val="28"/>
          <w:highlight w:val="white"/>
        </w:rPr>
        <w:t xml:space="preserve">пункт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2.1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абзац</w:t>
      </w:r>
      <w:r>
        <w:rPr>
          <w:color w:val="000000" w:themeColor="text1"/>
          <w:sz w:val="28"/>
          <w:szCs w:val="28"/>
          <w:highlight w:val="white"/>
        </w:rPr>
        <w:t xml:space="preserve"> второй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неработающим пенсионером, </w:t>
      </w:r>
      <w:r>
        <w:rPr>
          <w:sz w:val="28"/>
          <w:szCs w:val="28"/>
          <w:highlight w:val="white"/>
        </w:rPr>
        <w:t xml:space="preserve">за</w:t>
      </w:r>
      <w:r>
        <w:rPr>
          <w:sz w:val="28"/>
          <w:szCs w:val="28"/>
          <w:highlight w:val="white"/>
        </w:rPr>
        <w:t xml:space="preserve">регистрированным по месту жительства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3"/>
        <w:ind w:left="0" w:right="0"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в абзаце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шестом слова "</w:t>
      </w:r>
      <w:r>
        <w:rPr>
          <w:sz w:val="28"/>
          <w:szCs w:val="28"/>
          <w:highlight w:val="white"/>
        </w:rPr>
        <w:t xml:space="preserve">с приложением следующих </w:t>
      </w:r>
      <w:r>
        <w:rPr>
          <w:sz w:val="28"/>
          <w:szCs w:val="28"/>
          <w:highlight w:val="white"/>
        </w:rPr>
        <w:t xml:space="preserve">документов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  <w:t xml:space="preserve">" </w:t>
      </w:r>
      <w:r>
        <w:rPr>
          <w:color w:val="000000" w:themeColor="text1"/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left="0" w:right="0"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полнить </w:t>
      </w:r>
      <w:r>
        <w:rPr>
          <w:sz w:val="28"/>
          <w:szCs w:val="28"/>
          <w:highlight w:val="white"/>
        </w:rPr>
        <w:t xml:space="preserve">абзац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 xml:space="preserve">нера</w:t>
      </w:r>
      <w:r>
        <w:rPr>
          <w:sz w:val="28"/>
          <w:szCs w:val="28"/>
          <w:highlight w:val="white"/>
        </w:rPr>
        <w:t xml:space="preserve">ботающим пенсионером, зарегистрированным по месту пребывания </w:t>
      </w:r>
      <w:r>
        <w:rPr>
          <w:sz w:val="28"/>
          <w:szCs w:val="28"/>
          <w:highlight w:val="white"/>
        </w:rPr>
        <w:br/>
        <w:t xml:space="preserve">в ПВР,</w:t>
      </w:r>
      <w:r>
        <w:rPr>
          <w:sz w:val="28"/>
          <w:szCs w:val="28"/>
          <w:highlight w:val="white"/>
        </w:rPr>
        <w:t xml:space="preserve"> с приложением</w:t>
      </w:r>
      <w:r>
        <w:rPr>
          <w:sz w:val="28"/>
          <w:szCs w:val="28"/>
          <w:highlight w:val="white"/>
        </w:rPr>
        <w:t xml:space="preserve"> следующи</w:t>
      </w:r>
      <w:r>
        <w:rPr>
          <w:sz w:val="28"/>
          <w:szCs w:val="28"/>
          <w:highlight w:val="white"/>
        </w:rPr>
        <w:t xml:space="preserve">х</w:t>
      </w:r>
      <w:r>
        <w:rPr>
          <w:sz w:val="28"/>
          <w:szCs w:val="28"/>
          <w:highlight w:val="white"/>
        </w:rPr>
        <w:t xml:space="preserve"> документ</w:t>
      </w:r>
      <w:r>
        <w:rPr>
          <w:sz w:val="28"/>
          <w:szCs w:val="28"/>
          <w:highlight w:val="white"/>
        </w:rPr>
        <w:t xml:space="preserve">ов</w:t>
      </w:r>
      <w:r>
        <w:rPr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;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подпункт 2.1.1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2.1.1. </w:t>
      </w:r>
      <w:r>
        <w:rPr>
          <w:sz w:val="28"/>
          <w:szCs w:val="28"/>
          <w:highlight w:val="white"/>
        </w:rPr>
        <w:t xml:space="preserve">Для неработающих пенсионеров, </w:t>
      </w:r>
      <w:r>
        <w:rPr>
          <w:sz w:val="28"/>
          <w:szCs w:val="28"/>
          <w:highlight w:val="white"/>
        </w:rPr>
        <w:t xml:space="preserve">за</w:t>
      </w:r>
      <w:r>
        <w:rPr>
          <w:sz w:val="28"/>
          <w:szCs w:val="28"/>
          <w:highlight w:val="white"/>
        </w:rPr>
        <w:t xml:space="preserve">регистрированных по месту жительства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 xml:space="preserve">паспорт гражданина Российской Федерации или иной документ, удостоверяющий личность заявителя и</w:t>
      </w:r>
      <w:r>
        <w:rPr>
          <w:sz w:val="28"/>
          <w:szCs w:val="28"/>
          <w:highlight w:val="white"/>
        </w:rPr>
        <w:t xml:space="preserve">ли</w:t>
      </w:r>
      <w:r>
        <w:rPr>
          <w:sz w:val="28"/>
          <w:szCs w:val="28"/>
          <w:highlight w:val="white"/>
        </w:rPr>
        <w:t xml:space="preserve"> представителя заявителя (в случае обращения представителя заявителя);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документ, удостоверяющий полномочия представителя заявителя </w:t>
      </w:r>
      <w:r>
        <w:rPr>
          <w:sz w:val="28"/>
          <w:szCs w:val="28"/>
          <w:highlight w:val="white"/>
        </w:rPr>
        <w:br/>
        <w:t xml:space="preserve">(в случае обращения представителя заявителя);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</w:t>
      </w:r>
      <w:r>
        <w:rPr>
          <w:sz w:val="28"/>
          <w:szCs w:val="28"/>
          <w:highlight w:val="white"/>
        </w:rPr>
        <w:t xml:space="preserve">индивидуального (персонифицированного) учета;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рудовая книжка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 периоды трудовой деятельности до 01.01.2020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";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-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подпункте 2.1.2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абзаце </w:t>
      </w:r>
      <w:r>
        <w:rPr>
          <w:sz w:val="28"/>
          <w:szCs w:val="28"/>
          <w:highlight w:val="white"/>
        </w:rPr>
        <w:t xml:space="preserve">четвертом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 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с подтверждением постоянного проживания в городе Нижневартовске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абзацы</w:t>
      </w:r>
      <w:r>
        <w:rPr>
          <w:sz w:val="28"/>
          <w:szCs w:val="28"/>
          <w:highlight w:val="white"/>
        </w:rPr>
        <w:t xml:space="preserve"> шестой</w:t>
      </w:r>
      <w:r>
        <w:rPr>
          <w:sz w:val="28"/>
          <w:szCs w:val="28"/>
          <w:highlight w:val="white"/>
        </w:rPr>
        <w:t xml:space="preserve"> - восьмой</w:t>
      </w:r>
      <w:r>
        <w:rPr>
          <w:sz w:val="28"/>
          <w:szCs w:val="28"/>
          <w:highlight w:val="white"/>
        </w:rPr>
        <w:t xml:space="preserve"> признать утратившими силу;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-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подпункте 2.1.3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абзаце </w:t>
      </w:r>
      <w:r>
        <w:rPr>
          <w:sz w:val="28"/>
          <w:szCs w:val="28"/>
          <w:highlight w:val="white"/>
        </w:rPr>
        <w:t xml:space="preserve">четвертом</w:t>
      </w:r>
      <w:r>
        <w:rPr>
          <w:sz w:val="28"/>
          <w:szCs w:val="28"/>
          <w:highlight w:val="white"/>
        </w:rPr>
        <w:t xml:space="preserve"> слова 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с подтверждением постоянного проживания в городе Нижневартовске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 исключить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абзац </w:t>
      </w:r>
      <w:r>
        <w:rPr>
          <w:sz w:val="28"/>
          <w:szCs w:val="28"/>
          <w:highlight w:val="white"/>
        </w:rPr>
        <w:t xml:space="preserve">пятый </w:t>
      </w:r>
      <w:r>
        <w:rPr>
          <w:sz w:val="28"/>
          <w:szCs w:val="28"/>
          <w:highlight w:val="white"/>
        </w:rPr>
        <w:t xml:space="preserve">признать утратившим силу;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абзацы</w:t>
      </w:r>
      <w:r>
        <w:rPr>
          <w:sz w:val="28"/>
          <w:szCs w:val="28"/>
          <w:highlight w:val="white"/>
        </w:rPr>
        <w:t xml:space="preserve"> четвертый</w:t>
      </w:r>
      <w:r>
        <w:rPr>
          <w:sz w:val="28"/>
          <w:szCs w:val="28"/>
          <w:highlight w:val="white"/>
        </w:rPr>
        <w:t xml:space="preserve"> - шестой</w:t>
      </w:r>
      <w:r>
        <w:rPr>
          <w:sz w:val="28"/>
          <w:szCs w:val="28"/>
          <w:highlight w:val="white"/>
        </w:rPr>
        <w:t xml:space="preserve"> подпункта 2.1.4 </w:t>
      </w:r>
      <w:r>
        <w:rPr>
          <w:sz w:val="28"/>
          <w:szCs w:val="28"/>
          <w:highlight w:val="white"/>
        </w:rPr>
        <w:t xml:space="preserve"> признать утратившими силу;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</w:t>
      </w:r>
      <w:r>
        <w:rPr>
          <w:sz w:val="28"/>
          <w:szCs w:val="28"/>
          <w:highlight w:val="white"/>
        </w:rPr>
        <w:t xml:space="preserve">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-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</w:t>
      </w:r>
      <w:r>
        <w:rPr>
          <w:sz w:val="28"/>
          <w:szCs w:val="28"/>
          <w:highlight w:val="white"/>
        </w:rPr>
        <w:t xml:space="preserve">полнить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подпунктом</w:t>
      </w:r>
      <w:r>
        <w:rPr>
          <w:sz w:val="28"/>
          <w:szCs w:val="28"/>
          <w:highlight w:val="white"/>
        </w:rPr>
        <w:t xml:space="preserve"> 2.1.5 </w:t>
      </w:r>
      <w:r>
        <w:rPr>
          <w:sz w:val="28"/>
          <w:szCs w:val="28"/>
          <w:highlight w:val="white"/>
        </w:rPr>
        <w:t xml:space="preserve">след</w:t>
      </w:r>
      <w:r>
        <w:rPr>
          <w:sz w:val="28"/>
          <w:szCs w:val="28"/>
          <w:highlight w:val="white"/>
        </w:rPr>
        <w:t xml:space="preserve">ующе</w:t>
      </w:r>
      <w:r>
        <w:rPr>
          <w:sz w:val="28"/>
          <w:szCs w:val="28"/>
          <w:highlight w:val="white"/>
        </w:rPr>
        <w:t xml:space="preserve">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содержания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2.1.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. Для неработающих </w:t>
      </w:r>
      <w:r>
        <w:rPr>
          <w:sz w:val="28"/>
          <w:szCs w:val="28"/>
          <w:highlight w:val="white"/>
        </w:rPr>
        <w:t xml:space="preserve">пенсионеров, зарегистрированных по месту пребывания в ПВР: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паспорт гражданина Российской Федерации или иной документ, удостоверяющий личность заявителя и представителя заявителя (в случае обращения представителя заявителя);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документ, удостоверяющий полномочия представителя заявителя </w:t>
      </w:r>
      <w:r>
        <w:rPr>
          <w:sz w:val="28"/>
          <w:szCs w:val="28"/>
          <w:highlight w:val="white"/>
        </w:rPr>
        <w:br/>
        <w:t xml:space="preserve">(в случае обращения представителя заявителя);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7030a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трудовая книжка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 периоды трудовой деятельности до 01.01.2020</w:t>
      </w:r>
      <w:r>
        <w:rPr>
          <w:sz w:val="28"/>
          <w:szCs w:val="28"/>
          <w:highlight w:val="white"/>
        </w:rPr>
        <w:t xml:space="preserve">.".</w:t>
      </w:r>
      <w:r>
        <w:rPr>
          <w:sz w:val="28"/>
          <w:szCs w:val="28"/>
          <w:highlight w:val="white"/>
        </w:rPr>
        <w:t xml:space="preserve"> </w:t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pStyle w:val="913"/>
        <w:ind w:left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3.2.2. П</w:t>
      </w:r>
      <w:r>
        <w:rPr>
          <w:sz w:val="28"/>
          <w:szCs w:val="28"/>
          <w:highlight w:val="white"/>
        </w:rPr>
        <w:t xml:space="preserve">ункт</w:t>
      </w:r>
      <w:r>
        <w:rPr>
          <w:sz w:val="28"/>
          <w:szCs w:val="28"/>
          <w:highlight w:val="white"/>
        </w:rPr>
        <w:t xml:space="preserve"> 2.2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2.2. </w:t>
      </w:r>
      <w:r>
        <w:rPr>
          <w:color w:val="000000" w:themeColor="text1"/>
          <w:sz w:val="28"/>
          <w:szCs w:val="28"/>
          <w:highlight w:val="white"/>
        </w:rPr>
        <w:t xml:space="preserve">Документы, указанные в подпункт</w:t>
      </w:r>
      <w:r>
        <w:rPr>
          <w:color w:val="000000" w:themeColor="text1"/>
          <w:sz w:val="28"/>
          <w:szCs w:val="28"/>
          <w:highlight w:val="white"/>
        </w:rPr>
        <w:t xml:space="preserve">ах</w:t>
      </w:r>
      <w:r>
        <w:rPr>
          <w:color w:val="000000" w:themeColor="text1"/>
          <w:sz w:val="28"/>
          <w:szCs w:val="28"/>
          <w:highlight w:val="white"/>
        </w:rPr>
        <w:t xml:space="preserve"> 2.1.1</w:t>
      </w:r>
      <w:r>
        <w:rPr>
          <w:color w:val="000000" w:themeColor="text1"/>
          <w:sz w:val="28"/>
          <w:szCs w:val="28"/>
          <w:highlight w:val="white"/>
        </w:rPr>
        <w:t xml:space="preserve"> - </w:t>
      </w:r>
      <w:r>
        <w:rPr>
          <w:color w:val="000000" w:themeColor="text1"/>
          <w:sz w:val="28"/>
          <w:szCs w:val="28"/>
          <w:highlight w:val="white"/>
        </w:rPr>
        <w:t xml:space="preserve">2.1.</w:t>
      </w: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 пункта 2.1 настоящего Порядка, представляются </w:t>
      </w:r>
      <w:r>
        <w:rPr>
          <w:sz w:val="28"/>
          <w:szCs w:val="28"/>
          <w:highlight w:val="white"/>
        </w:rPr>
        <w:t xml:space="preserve">в подлиннике </w:t>
      </w:r>
      <w:r>
        <w:rPr>
          <w:color w:val="000000" w:themeColor="text1"/>
          <w:sz w:val="28"/>
          <w:szCs w:val="28"/>
          <w:highlight w:val="white"/>
        </w:rPr>
        <w:t xml:space="preserve">заявителем (представителем заявителя) </w:t>
      </w:r>
      <w:r>
        <w:rPr>
          <w:color w:val="000000" w:themeColor="text1"/>
          <w:sz w:val="28"/>
          <w:szCs w:val="28"/>
          <w:highlight w:val="white"/>
        </w:rPr>
        <w:t xml:space="preserve">самостоятельно. </w:t>
      </w:r>
      <w:r>
        <w:rPr>
          <w:sz w:val="28"/>
          <w:szCs w:val="28"/>
          <w:highlight w:val="white"/>
        </w:rPr>
        <w:t xml:space="preserve">После сканирования подлинник документа возвращается заявителю </w:t>
      </w:r>
      <w:r>
        <w:rPr>
          <w:sz w:val="28"/>
          <w:szCs w:val="28"/>
          <w:highlight w:val="white"/>
        </w:rPr>
        <w:t xml:space="preserve">(представителю заявителя).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Сведения,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необходимые для предоставления муниципальной услуги, запрашиваемы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Департаментом в рамках межведомственного информационного взаимодействия: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в Фонде пенсионного и социального страхования Российской Федерации (далее - Социальный фонд России) - сведения о пенсионном обеспечении заявителя, сведения о трудовой деятельности </w:t>
      </w:r>
      <w:r>
        <w:rPr>
          <w:color w:val="000000" w:themeColor="text1"/>
          <w:sz w:val="28"/>
          <w:szCs w:val="28"/>
          <w:highlight w:val="white"/>
        </w:rPr>
        <w:t xml:space="preserve">заявителя</w:t>
      </w:r>
      <w:r>
        <w:rPr>
          <w:color w:val="000000" w:themeColor="text1"/>
          <w:sz w:val="28"/>
          <w:szCs w:val="28"/>
          <w:highlight w:val="white"/>
        </w:rPr>
        <w:t xml:space="preserve"> оформленные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 xml:space="preserve">в соответствии со статьей 66.1 Трудового кодекса Российской Федерации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 xml:space="preserve">(за периоды трудовой деятельности после 01.01.2020)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в Отделе </w:t>
      </w:r>
      <w:r>
        <w:rPr>
          <w:color w:val="000000" w:themeColor="text1"/>
          <w:sz w:val="28"/>
          <w:szCs w:val="28"/>
          <w:highlight w:val="white"/>
        </w:rPr>
        <w:t xml:space="preserve">по вопросам </w:t>
      </w:r>
      <w:r>
        <w:rPr>
          <w:color w:val="000000" w:themeColor="text1"/>
          <w:sz w:val="28"/>
          <w:szCs w:val="28"/>
          <w:highlight w:val="white"/>
        </w:rPr>
        <w:t xml:space="preserve">миграции</w:t>
      </w:r>
      <w:r>
        <w:rPr>
          <w:color w:val="000000" w:themeColor="text1"/>
          <w:sz w:val="28"/>
          <w:szCs w:val="28"/>
          <w:highlight w:val="white"/>
        </w:rPr>
        <w:t xml:space="preserve"> Управления Министерства внутренних дел Российской Федерации по Ханты-Мансийскому автономному округу – Югре </w:t>
      </w:r>
      <w:r>
        <w:rPr>
          <w:color w:val="000000" w:themeColor="text1"/>
          <w:sz w:val="28"/>
          <w:szCs w:val="28"/>
          <w:highlight w:val="white"/>
        </w:rPr>
        <w:t xml:space="preserve">в городе Нижневартовске (далее </w:t>
      </w: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Отдел миграции)</w:t>
      </w:r>
      <w:r>
        <w:rPr>
          <w:color w:val="000000" w:themeColor="text1"/>
          <w:sz w:val="28"/>
          <w:szCs w:val="28"/>
          <w:highlight w:val="white"/>
        </w:rPr>
        <w:t xml:space="preserve"> - сведения о регистрации заявителя по месту жительства</w:t>
      </w:r>
      <w:r>
        <w:rPr>
          <w:color w:val="000000" w:themeColor="text1"/>
          <w:sz w:val="28"/>
          <w:szCs w:val="28"/>
          <w:highlight w:val="white"/>
        </w:rPr>
        <w:t xml:space="preserve"> либо по месту пребывания</w:t>
      </w:r>
      <w:r>
        <w:rPr>
          <w:color w:val="000000" w:themeColor="text1"/>
          <w:sz w:val="28"/>
          <w:szCs w:val="28"/>
          <w:highlight w:val="white"/>
        </w:rPr>
        <w:t xml:space="preserve"> в городе Нижневартовске;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в Федеральной налоговой службе - сведения о снятии с </w:t>
      </w:r>
      <w:r>
        <w:rPr>
          <w:sz w:val="28"/>
          <w:szCs w:val="28"/>
          <w:highlight w:val="white"/>
        </w:rPr>
        <w:t xml:space="preserve">учета физического лица в налоговом органе в качестве индивидуального предпринимателя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(для граждан осуществляющих предпринимательскую деятельность);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Едином государственном реестре записей актов гражданского состояния </w:t>
      </w:r>
      <w:r>
        <w:rPr>
          <w:sz w:val="28"/>
          <w:szCs w:val="28"/>
          <w:highlight w:val="white"/>
        </w:rPr>
        <w:t xml:space="preserve">– сведения </w:t>
      </w:r>
      <w:r>
        <w:rPr>
          <w:sz w:val="28"/>
          <w:szCs w:val="28"/>
          <w:highlight w:val="white"/>
        </w:rPr>
        <w:t xml:space="preserve">о рождении, об установлении отцовства, о заключении брака родителей, о перемене имени (фамилии, отчества), о расторжении брака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в случае повторного заключения брака родителей, выданные </w:t>
      </w:r>
      <w:r>
        <w:rPr>
          <w:sz w:val="28"/>
          <w:szCs w:val="28"/>
          <w:highlight w:val="white"/>
        </w:rPr>
        <w:t xml:space="preserve">компетентными органами на территории Российской Федерации;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2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 с целью исключения факта получения аналогичной меры социальной поддержки за счет средств регионального бюджета лицами, указанными в </w:t>
      </w:r>
      <w:hyperlink w:tooltip="- в Фонде пенсионного и социального страхования Российской Федерации (далее - Социальный фонд России) - сведения о пенсионном обеспечении заявителя, сведения о трудовой деятельности заявителя;" w:anchor="P127" w:history="1">
        <w:r>
          <w:rPr>
            <w:sz w:val="28"/>
            <w:szCs w:val="28"/>
            <w:highlight w:val="white"/>
          </w:rPr>
          <w:t xml:space="preserve">абзацах третьем</w:t>
        </w:r>
      </w:hyperlink>
      <w:r>
        <w:rPr>
          <w:sz w:val="28"/>
          <w:szCs w:val="28"/>
          <w:highlight w:val="white"/>
        </w:rPr>
        <w:t xml:space="preserve"> - </w:t>
      </w:r>
      <w:hyperlink w:tooltip="- в Федеральной налоговой службе - сведения о снятии с учета физического лица в налоговом органе в качестве индивидуального предпринимателя." w:anchor="P129" w:history="1">
        <w:r>
          <w:rPr>
            <w:sz w:val="28"/>
            <w:szCs w:val="28"/>
            <w:highlight w:val="white"/>
          </w:rPr>
          <w:t xml:space="preserve">пятом пункта 1.2</w:t>
        </w:r>
      </w:hyperlink>
      <w:r>
        <w:rPr>
          <w:sz w:val="28"/>
          <w:szCs w:val="28"/>
          <w:highlight w:val="white"/>
        </w:rPr>
        <w:t xml:space="preserve"> настоящего Порядка, в рамках межведомстве</w:t>
      </w:r>
      <w:r>
        <w:rPr>
          <w:sz w:val="28"/>
          <w:szCs w:val="28"/>
          <w:highlight w:val="white"/>
        </w:rPr>
        <w:t xml:space="preserve">нного информационного взаимодействия запрашивает в казенном учреждении Ханты-Мансийского автономного округа - Югры "Агентство социального благополучия населения" (далее - Агентство) сведения о получении (неполучении) заявителями денежной выплаты на проезд.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 3.2.3. В п</w:t>
      </w:r>
      <w:r>
        <w:rPr>
          <w:color w:val="000000" w:themeColor="text1"/>
          <w:sz w:val="28"/>
          <w:szCs w:val="28"/>
          <w:highlight w:val="white"/>
        </w:rPr>
        <w:t xml:space="preserve">ункте 2.5: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подпункт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2.5.1 изложить в следующей редакции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2.5.1.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неработающих пенсионеров,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зарегистрированных по месту жительства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несоответствие заявителя требованиям, установленным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пунктом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непредставление документов, которые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абзацем первым пункта 2.2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 должны представляться заявителем (представителем заявителя) самостоятельно;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несвоевременное извещение владельцем ПТК Департамента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возобновлении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трудовой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постановки на учет в качестве индивидуального предпринимателя, самозанятого, заключении гражданско-правового договора,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прекращении регистрации по месту жительства в городе Нижневартовске, истечении срока, на который была назначена пенсия;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абзацем восьмым пункта 4.7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Порядка).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 дополнить </w:t>
      </w:r>
      <w:r>
        <w:rPr>
          <w:color w:val="000000" w:themeColor="text1"/>
          <w:sz w:val="28"/>
          <w:szCs w:val="28"/>
          <w:highlight w:val="white"/>
        </w:rPr>
        <w:t xml:space="preserve">подпунктом 2.5.5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следующего содержания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"2.5.</w:t>
      </w: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. Для неработающих пенсионеров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зарегистрированных по месту пребывания в ПВР: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- несоответствие заявителя требованиям, установленным пунктом 1.2 настоящего Порядка;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- непредставление документов, которые в соответствии с абзацем первым пункта 2.2 настоящего Порядка должны представляться заявителем (представителем заявителя) самостоятельно;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- несвоевременное извещение владельцем ПТК Департамента </w:t>
      </w:r>
      <w:r>
        <w:rPr>
          <w:color w:val="000000" w:themeColor="text1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возобновлении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трудовой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постановки на учет в качестве индивидуального предпринимателя, самозанятого, заключении гражданско-правового договора, </w:t>
      </w:r>
      <w:r>
        <w:rPr>
          <w:color w:val="000000" w:themeColor="text1"/>
          <w:sz w:val="28"/>
          <w:szCs w:val="28"/>
          <w:highlight w:val="white"/>
        </w:rPr>
        <w:t xml:space="preserve">прекращение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регистрации по месту </w:t>
      </w:r>
      <w:r>
        <w:rPr>
          <w:color w:val="000000" w:themeColor="text1"/>
          <w:sz w:val="28"/>
          <w:szCs w:val="28"/>
          <w:highlight w:val="white"/>
        </w:rPr>
        <w:t xml:space="preserve">пребывания </w:t>
      </w:r>
      <w:r>
        <w:rPr>
          <w:color w:val="000000" w:themeColor="text1"/>
          <w:sz w:val="28"/>
          <w:szCs w:val="28"/>
          <w:highlight w:val="white"/>
        </w:rPr>
        <w:t xml:space="preserve">в городе Нижневартовске, истечении срока, на который была назначена пенсия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в абзаце восьмом пункта 4.7 настоящего Порядка).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tabs>
          <w:tab w:val="left" w:pos="709" w:leader="none"/>
        </w:tabs>
        <w:rPr>
          <w:rFonts w:eastAsiaTheme="minorHAnsi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3.2.4. П</w:t>
      </w:r>
      <w:r>
        <w:rPr>
          <w:color w:val="000000"/>
          <w:sz w:val="28"/>
          <w:szCs w:val="28"/>
          <w:highlight w:val="white"/>
        </w:rPr>
        <w:t xml:space="preserve">ункт 2.7</w:t>
      </w:r>
      <w:r>
        <w:rPr>
          <w:color w:val="000000"/>
          <w:sz w:val="28"/>
          <w:szCs w:val="28"/>
          <w:highlight w:val="white"/>
        </w:rPr>
        <w:t xml:space="preserve"> до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полнить абзац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а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м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и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 следующего содержания:</w:t>
      </w:r>
      <w:r>
        <w:rPr>
          <w:rFonts w:eastAsiaTheme="minorHAnsi"/>
          <w:sz w:val="28"/>
          <w:szCs w:val="28"/>
          <w:highlight w:val="white"/>
        </w:rPr>
      </w:r>
      <w:r>
        <w:rPr>
          <w:rFonts w:eastAsiaTheme="minorHAnsi"/>
          <w:sz w:val="28"/>
          <w:szCs w:val="28"/>
          <w:highlight w:val="white"/>
        </w:rPr>
      </w:r>
    </w:p>
    <w:p>
      <w:pPr>
        <w:jc w:val="both"/>
        <w:tabs>
          <w:tab w:val="left" w:pos="426" w:leader="none"/>
          <w:tab w:val="left" w:pos="709" w:leader="none"/>
        </w:tabs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     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- Д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епартамент образования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 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администрации города - 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сведения 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об отчислении о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бучающихся общеобразовательных учреждений 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города Нижневартовска </w:t>
      </w:r>
      <w:r>
        <w:rPr>
          <w:sz w:val="28"/>
          <w:szCs w:val="28"/>
          <w:highlight w:val="white"/>
        </w:rPr>
        <w:t xml:space="preserve">- член</w:t>
      </w:r>
      <w:r>
        <w:rPr>
          <w:sz w:val="28"/>
          <w:szCs w:val="28"/>
          <w:highlight w:val="white"/>
        </w:rPr>
        <w:t xml:space="preserve">ов</w:t>
      </w:r>
      <w:r>
        <w:rPr>
          <w:sz w:val="28"/>
          <w:szCs w:val="28"/>
          <w:highlight w:val="white"/>
        </w:rPr>
        <w:t xml:space="preserve"> семей участников специальной военной операции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425"/>
        <w:jc w:val="both"/>
        <w:tabs>
          <w:tab w:val="left" w:pos="426" w:leader="none"/>
          <w:tab w:val="left" w:pos="709" w:leader="none"/>
        </w:tabs>
        <w:rPr>
          <w:rFonts w:ascii="Tinos" w:hAnsi="Tinos" w:cs="Tinos"/>
          <w:b w:val="0"/>
          <w:bCs w:val="0"/>
          <w:sz w:val="28"/>
          <w:szCs w:val="28"/>
          <w:highlight w:val="whit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</w:rPr>
      </w:r>
      <w:r>
        <w:rPr>
          <w:rFonts w:ascii="Tinos" w:hAnsi="Tinos" w:eastAsia="Tinos" w:cs="Tinos" w:eastAsiaTheme="minorHAnsi"/>
          <w:b w:val="0"/>
          <w:bCs w:val="0"/>
          <w:sz w:val="28"/>
          <w:szCs w:val="28"/>
          <w:highlight w:val="white"/>
          <w:lang w:eastAsia="en-US"/>
        </w:rPr>
        <w:t xml:space="preserve">-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  <w:t xml:space="preserve">Казенное учреждение Ханты-Мансийского автономного округа-Югры "Нижневартовская общеобразовательная санаторная школа"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white"/>
        </w:rPr>
        <w:t xml:space="preserve">-</w:t>
      </w:r>
      <w:r>
        <w:rPr>
          <w:rFonts w:ascii="Tinos" w:hAnsi="Tinos" w:eastAsia="Tinos" w:cs="Tinos" w:eastAsiaTheme="minorHAnsi"/>
          <w:b w:val="0"/>
          <w:bCs w:val="0"/>
          <w:sz w:val="28"/>
          <w:szCs w:val="28"/>
          <w:highlight w:val="white"/>
          <w:lang w:eastAsia="en-US"/>
        </w:rPr>
        <w:t xml:space="preserve"> сведения об отчислении обучающихся общеобразовательных учреждений города Нижневартовска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</w:rPr>
        <w:t xml:space="preserve">- член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</w:rPr>
        <w:t xml:space="preserve">ов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</w:rPr>
        <w:t xml:space="preserve"> семей участников специальной военной операции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nos" w:hAnsi="Tinos" w:cs="Tinos"/>
          <w:b w:val="0"/>
          <w:bCs w:val="0"/>
          <w:sz w:val="28"/>
          <w:szCs w:val="28"/>
          <w:highlight w:val="white"/>
        </w:rPr>
      </w:r>
      <w:r>
        <w:rPr>
          <w:rFonts w:ascii="Tinos" w:hAnsi="Tinos" w:cs="Tinos"/>
          <w:b w:val="0"/>
          <w:bCs w:val="0"/>
          <w:sz w:val="28"/>
          <w:szCs w:val="28"/>
          <w:highlight w:val="white"/>
        </w:rPr>
      </w:r>
    </w:p>
    <w:p>
      <w:pPr>
        <w:ind w:left="0" w:right="0" w:firstLine="567"/>
        <w:jc w:val="both"/>
        <w:tabs>
          <w:tab w:val="left" w:pos="426" w:leader="none"/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-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Казенное общеобразовательное учреждение Ханты-Мансийского автономного округа-Югры "Нижневартовская школа для обучающихся с ограниченными возможностями здоровья №2"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-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 w:eastAsiaTheme="minorHAnsi"/>
          <w:sz w:val="28"/>
          <w:szCs w:val="28"/>
          <w:highlight w:val="white"/>
          <w:lang w:eastAsia="en-US"/>
        </w:rPr>
        <w:t xml:space="preserve">сведения </w:t>
      </w:r>
      <w:r>
        <w:rPr>
          <w:rFonts w:ascii="Tinos" w:hAnsi="Tinos" w:eastAsia="Tinos" w:cs="Tinos" w:eastAsiaTheme="minorHAnsi"/>
          <w:sz w:val="28"/>
          <w:szCs w:val="28"/>
          <w:highlight w:val="white"/>
          <w:lang w:eastAsia="en-US"/>
        </w:rPr>
        <w:t xml:space="preserve">об отчислении обучающихся общеобразовательных учреждений города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 Нижневартовска </w:t>
      </w:r>
      <w:r>
        <w:rPr>
          <w:sz w:val="28"/>
          <w:szCs w:val="28"/>
          <w:highlight w:val="white"/>
        </w:rPr>
        <w:t xml:space="preserve">- член</w:t>
      </w:r>
      <w:r>
        <w:rPr>
          <w:sz w:val="28"/>
          <w:szCs w:val="28"/>
          <w:highlight w:val="white"/>
        </w:rPr>
        <w:t xml:space="preserve">ов</w:t>
      </w:r>
      <w:r>
        <w:rPr>
          <w:sz w:val="28"/>
          <w:szCs w:val="28"/>
          <w:highlight w:val="white"/>
        </w:rPr>
        <w:t xml:space="preserve"> семей участников специальной военной операции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425"/>
        <w:jc w:val="both"/>
        <w:tabs>
          <w:tab w:val="left" w:pos="426" w:leader="none"/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  - Учреждения среднего профессионального образования, расположенных на территории города ра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сположенных на территории города Нижневартовска - 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сведения об отчислении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обучающиеся по очной форме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обучения в учреждениях среднего профессионального образования, расположенных на территории горо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да Нижневартовска, - члены семей участников специальной военной операции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2"/>
        <w:ind w:firstLine="539"/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3.3.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ункт 3.1 раздела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III</w:t>
      </w:r>
      <w:r>
        <w:rPr>
          <w:color w:val="000000" w:themeColor="text1"/>
          <w:sz w:val="28"/>
          <w:szCs w:val="28"/>
          <w:highlight w:val="white"/>
        </w:rPr>
        <w:t xml:space="preserve"> изложить в следующей редакции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jc w:val="both"/>
        <w:spacing w:before="0" w:beforeAutospacing="0" w:after="0" w:afterAutospacing="0"/>
        <w:tabs>
          <w:tab w:val="left" w:pos="567" w:leader="none"/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     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3.1. ПТК - пластиковая карта с индивидуальным номером и штрих-кодом, магнитной полосой, предназначенная для совершения бесплатного проезда общественным транспортом по муниципальным маршрутам регулярных перевозок на территории города Нижневартовска и регист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рации поездки автоматизированной системой оплаты проезда (далее - АСОП):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13"/>
        <w:ind w:left="0" w:right="0" w:firstLine="567"/>
        <w:jc w:val="both"/>
        <w:spacing w:before="0" w:beforeAutospacing="0" w:after="0" w:afterAutospacing="0"/>
        <w:tabs>
          <w:tab w:val="left" w:pos="567" w:leader="none"/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неработающими пенсионерами, з</w:t>
      </w:r>
      <w:r>
        <w:rPr>
          <w:sz w:val="28"/>
          <w:szCs w:val="28"/>
          <w:highlight w:val="white"/>
        </w:rPr>
        <w:t xml:space="preserve">арегистрированны</w:t>
      </w:r>
      <w:r>
        <w:rPr>
          <w:sz w:val="28"/>
          <w:szCs w:val="28"/>
          <w:highlight w:val="white"/>
        </w:rPr>
        <w:t xml:space="preserve">ми</w:t>
      </w:r>
      <w:r>
        <w:rPr>
          <w:sz w:val="28"/>
          <w:szCs w:val="28"/>
          <w:highlight w:val="white"/>
        </w:rPr>
        <w:t xml:space="preserve"> по месту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ж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ь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13"/>
        <w:ind w:left="0" w:right="0" w:firstLine="567"/>
        <w:jc w:val="both"/>
        <w:spacing w:before="0" w:beforeAutospacing="0" w:after="0" w:afterAutospacing="0"/>
        <w:tabs>
          <w:tab w:val="left" w:pos="567" w:leader="none"/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обучающимися общеобразовательных учреждений города Нижневартовска - членами семьи участников специальной военной операции;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13"/>
        <w:ind w:left="0" w:right="0" w:firstLine="567"/>
        <w:jc w:val="both"/>
        <w:spacing w:before="0" w:beforeAutospacing="0" w:after="0" w:afterAutospacing="0"/>
        <w:tabs>
          <w:tab w:val="left" w:pos="567" w:leader="none"/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обучающимися по очной форме обучения в учреждениях среднего профессионального образ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ования, расположенных на территории города Нижневартовска, - членами семьи участника специальной военной операции;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13"/>
        <w:ind w:left="0" w:right="0" w:firstLine="567"/>
        <w:jc w:val="both"/>
        <w:spacing w:before="0" w:beforeAutospacing="0" w:after="0" w:afterAutospacing="0"/>
        <w:tabs>
          <w:tab w:val="left" w:pos="567" w:leader="none"/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детьми-инвалидами;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13"/>
        <w:ind w:left="0" w:right="0" w:firstLine="567"/>
        <w:jc w:val="both"/>
        <w:spacing w:before="0" w:beforeAutospacing="0" w:after="0" w:afterAutospacing="0"/>
        <w:tabs>
          <w:tab w:val="left" w:pos="567" w:leader="none"/>
          <w:tab w:val="left" w:pos="709" w:leader="none"/>
        </w:tabs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 xml:space="preserve">неработающими пенсионерами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зарегистрированны</w:t>
      </w:r>
      <w:r>
        <w:rPr>
          <w:sz w:val="28"/>
          <w:szCs w:val="28"/>
          <w:highlight w:val="white"/>
        </w:rPr>
        <w:t xml:space="preserve">ми</w:t>
      </w:r>
      <w:r>
        <w:rPr>
          <w:sz w:val="28"/>
          <w:szCs w:val="28"/>
          <w:highlight w:val="white"/>
        </w:rPr>
        <w:t xml:space="preserve"> по месту пребывания в ПВР</w:t>
      </w:r>
      <w:r>
        <w:rPr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2"/>
        <w:ind w:firstLine="539"/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3.4. </w:t>
      </w:r>
      <w:r>
        <w:rPr>
          <w:color w:val="000000" w:themeColor="text1"/>
          <w:sz w:val="28"/>
          <w:szCs w:val="28"/>
          <w:highlight w:val="white"/>
        </w:rPr>
        <w:t xml:space="preserve">В разделе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IV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2"/>
        <w:ind w:firstLine="539"/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3.4.1. В</w:t>
      </w:r>
      <w:r>
        <w:rPr>
          <w:color w:val="000000" w:themeColor="text1"/>
          <w:sz w:val="28"/>
          <w:szCs w:val="28"/>
          <w:highlight w:val="white"/>
        </w:rPr>
        <w:t xml:space="preserve"> пункте 4.</w:t>
      </w:r>
      <w:r>
        <w:rPr>
          <w:color w:val="000000" w:themeColor="text1"/>
          <w:sz w:val="28"/>
          <w:szCs w:val="28"/>
          <w:highlight w:val="white"/>
        </w:rPr>
        <w:t xml:space="preserve">5: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2"/>
        <w:ind w:firstLine="539"/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абзац первый подпункта 4.5.1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4.5.1. Для неработающих пенсионеров,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арегистрированны</w:t>
      </w:r>
      <w:r>
        <w:rPr>
          <w:sz w:val="28"/>
          <w:szCs w:val="28"/>
          <w:highlight w:val="white"/>
        </w:rPr>
        <w:t xml:space="preserve">ми</w:t>
      </w:r>
      <w:r>
        <w:rPr>
          <w:sz w:val="28"/>
          <w:szCs w:val="28"/>
          <w:highlight w:val="white"/>
        </w:rPr>
        <w:t xml:space="preserve"> по месту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ж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ь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br/>
      </w:r>
      <w:r>
        <w:rPr>
          <w:highlight w:val="white"/>
        </w:rPr>
      </w:r>
      <w:r>
        <w:rPr>
          <w:highlight w:val="white"/>
        </w:rPr>
      </w:r>
    </w:p>
    <w:p>
      <w:pPr>
        <w:pStyle w:val="912"/>
        <w:ind w:firstLine="539"/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2"/>
        <w:ind w:firstLine="539"/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подпункт 4.5.3. </w:t>
      </w:r>
      <w:r>
        <w:rPr>
          <w:color w:val="000000" w:themeColor="text1"/>
          <w:sz w:val="28"/>
          <w:szCs w:val="28"/>
          <w:highlight w:val="white"/>
        </w:rPr>
        <w:t xml:space="preserve">дополнить абзацем следующего содержания: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2"/>
        <w:ind w:firstLine="539"/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достижения совершеннолетия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2"/>
        <w:ind w:firstLine="539"/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дополнить </w:t>
      </w:r>
      <w:r>
        <w:rPr>
          <w:color w:val="000000" w:themeColor="text1"/>
          <w:sz w:val="28"/>
          <w:szCs w:val="28"/>
          <w:highlight w:val="white"/>
        </w:rPr>
        <w:t xml:space="preserve">подпунктом 4.5.5</w:t>
      </w:r>
      <w:r>
        <w:rPr>
          <w:color w:val="000000" w:themeColor="text1"/>
          <w:sz w:val="28"/>
          <w:szCs w:val="28"/>
          <w:highlight w:val="white"/>
        </w:rPr>
        <w:t xml:space="preserve"> следующего содержания: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jc w:val="both"/>
        <w:spacing w:before="0" w:beforeAutospacing="0" w:after="0" w:afterAutospacing="0"/>
        <w:tabs>
          <w:tab w:val="left" w:pos="567" w:leader="none"/>
          <w:tab w:val="left" w:pos="709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     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/>
          <w:sz w:val="28"/>
          <w:szCs w:val="28"/>
          <w:highlight w:val="white"/>
        </w:rPr>
        <w:t xml:space="preserve">4.5.</w:t>
      </w:r>
      <w:r>
        <w:rPr>
          <w:color w:val="000000"/>
          <w:sz w:val="28"/>
          <w:szCs w:val="28"/>
          <w:highlight w:val="white"/>
        </w:rPr>
        <w:t xml:space="preserve">5</w:t>
      </w:r>
      <w:r>
        <w:rPr>
          <w:color w:val="000000"/>
          <w:sz w:val="28"/>
          <w:szCs w:val="28"/>
          <w:highlight w:val="white"/>
        </w:rPr>
        <w:t xml:space="preserve">. Для неработающих пенсионеров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зарегистрированны</w:t>
      </w:r>
      <w:r>
        <w:rPr>
          <w:sz w:val="28"/>
          <w:szCs w:val="28"/>
          <w:highlight w:val="white"/>
        </w:rPr>
        <w:t xml:space="preserve">х</w:t>
      </w:r>
      <w:r>
        <w:rPr>
          <w:sz w:val="28"/>
          <w:szCs w:val="28"/>
          <w:highlight w:val="white"/>
        </w:rPr>
        <w:t xml:space="preserve"> по месту пребывания в ПВР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3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возобновления трудовой деятельности заявителем, постановки на учет</w:t>
      </w:r>
      <w:r>
        <w:rPr>
          <w:color w:val="000000" w:themeColor="text1"/>
          <w:sz w:val="28"/>
          <w:szCs w:val="28"/>
          <w:highlight w:val="white"/>
        </w:rPr>
        <w:br/>
        <w:t xml:space="preserve">в качестве индивидуального предпринимателя, </w:t>
      </w:r>
      <w:r>
        <w:rPr>
          <w:color w:val="000000" w:themeColor="text1"/>
          <w:sz w:val="28"/>
          <w:szCs w:val="28"/>
          <w:highlight w:val="white"/>
        </w:rPr>
        <w:t xml:space="preserve">самозанятого</w:t>
      </w:r>
      <w:r>
        <w:rPr>
          <w:color w:val="000000" w:themeColor="text1"/>
          <w:sz w:val="28"/>
          <w:szCs w:val="28"/>
          <w:highlight w:val="white"/>
        </w:rPr>
        <w:t xml:space="preserve">, заключения гражданско-правового договора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3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прекращения регистрации по месту </w:t>
      </w:r>
      <w:r>
        <w:rPr>
          <w:color w:val="000000"/>
          <w:sz w:val="28"/>
          <w:szCs w:val="28"/>
          <w:highlight w:val="white"/>
        </w:rPr>
        <w:t xml:space="preserve">пребывания</w:t>
      </w:r>
      <w:r>
        <w:rPr>
          <w:color w:val="000000"/>
          <w:sz w:val="28"/>
          <w:szCs w:val="28"/>
          <w:highlight w:val="white"/>
        </w:rPr>
        <w:t xml:space="preserve"> в </w:t>
      </w:r>
      <w:r>
        <w:rPr>
          <w:color w:val="000000"/>
          <w:sz w:val="28"/>
          <w:szCs w:val="28"/>
          <w:highlight w:val="white"/>
        </w:rPr>
        <w:t xml:space="preserve">ПВР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3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и</w:t>
      </w:r>
      <w:r>
        <w:rPr>
          <w:color w:val="000000"/>
          <w:sz w:val="28"/>
          <w:szCs w:val="28"/>
          <w:highlight w:val="white"/>
        </w:rPr>
        <w:t xml:space="preserve">стечения срока, на который была назначена пенсия;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3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факт использования ПТК иными лицами, кроме владельца;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3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смерти заявителя;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3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отмены дополнительной меры социальной поддержки в виде бесплатного проезда.</w:t>
      </w:r>
      <w:r>
        <w:rPr>
          <w:color w:val="000000" w:themeColor="text1"/>
          <w:sz w:val="28"/>
          <w:szCs w:val="28"/>
          <w:highlight w:val="white"/>
        </w:rPr>
        <w:t xml:space="preserve">".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540"/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 3.4.2. В</w:t>
      </w:r>
      <w:r>
        <w:rPr>
          <w:color w:val="000000" w:themeColor="text1"/>
          <w:sz w:val="28"/>
          <w:szCs w:val="28"/>
          <w:highlight w:val="white"/>
        </w:rPr>
        <w:t xml:space="preserve"> пункте 4.7: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абзац первый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4.7. Владельцы ПТК, законные представители владельцев ПТК обязаны извещать Департамент о наступлении обстоятельств, влекущих прекращение действия ПТК, в течение 5 рабочих дней со дня наступления обстоятельств,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4.5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 (за исключением случаев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абзацах пятом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седьмом подпункта 4.5.1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абзацах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третьем, пятом, шестом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подпункта 4.5.2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абзацах третьем, пятом, шестом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подпункта 4.5.3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абзацах четвертом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шестом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подпункта 4.5.4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абзацах пятом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седьмом подпункта 4.5.5 пункта 4.5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 также в случае утери, повреждения ПТК путем подачи в Департамент письменного заявления для блокировки ПТК.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абзац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восьмой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пятом подпункта 4.5.1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третьем подпункта 4.5.2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третьем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подпункте 4.5.3,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пятом подпункта 4.5.5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пункта 4.5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повторная выдача ПТК производится через 12 календарных месяцев с момента блокировки ПТК согласно порядку, указанному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с учетом соблюдения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пунктом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Порядка;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3"/>
        <w:ind w:firstLine="540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57804102"/>
      <w:docPartObj>
        <w:docPartGallery w:val="Page Numbers (Top of Page)"/>
        <w:docPartUnique w:val="true"/>
      </w:docPartObj>
      <w:rPr/>
    </w:sdtPr>
    <w:sdtContent>
      <w:p>
        <w:pPr>
          <w:pStyle w:val="9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9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8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22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922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95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030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0665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3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7">
    <w:name w:val="Heading 1"/>
    <w:basedOn w:val="716"/>
    <w:next w:val="716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8">
    <w:name w:val="Heading 2"/>
    <w:basedOn w:val="716"/>
    <w:next w:val="716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9">
    <w:name w:val="Heading 3"/>
    <w:basedOn w:val="716"/>
    <w:next w:val="716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716"/>
    <w:next w:val="716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2">
    <w:name w:val="Heading 6"/>
    <w:basedOn w:val="716"/>
    <w:next w:val="716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Heading 1 Char"/>
    <w:basedOn w:val="726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basedOn w:val="726"/>
    <w:uiPriority w:val="9"/>
    <w:rPr>
      <w:rFonts w:ascii="Arial" w:hAnsi="Arial" w:eastAsia="Arial" w:cs="Arial"/>
      <w:sz w:val="34"/>
    </w:rPr>
  </w:style>
  <w:style w:type="character" w:styleId="731" w:customStyle="1">
    <w:name w:val="Heading 3 Char"/>
    <w:basedOn w:val="726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basedOn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basedOn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basedOn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basedOn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basedOn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basedOn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Title Char"/>
    <w:basedOn w:val="726"/>
    <w:uiPriority w:val="10"/>
    <w:rPr>
      <w:sz w:val="48"/>
      <w:szCs w:val="48"/>
    </w:rPr>
  </w:style>
  <w:style w:type="character" w:styleId="739" w:customStyle="1">
    <w:name w:val="Subtitle Char"/>
    <w:basedOn w:val="726"/>
    <w:uiPriority w:val="11"/>
    <w:rPr>
      <w:sz w:val="24"/>
      <w:szCs w:val="24"/>
    </w:rPr>
  </w:style>
  <w:style w:type="character" w:styleId="740" w:customStyle="1">
    <w:name w:val="Quote Char"/>
    <w:uiPriority w:val="29"/>
    <w:rPr>
      <w:i/>
    </w:rPr>
  </w:style>
  <w:style w:type="character" w:styleId="741" w:customStyle="1">
    <w:name w:val="Intense Quote Char"/>
    <w:uiPriority w:val="30"/>
    <w:rPr>
      <w:i/>
    </w:rPr>
  </w:style>
  <w:style w:type="character" w:styleId="742" w:customStyle="1">
    <w:name w:val="Footnote Text Char"/>
    <w:uiPriority w:val="99"/>
    <w:rPr>
      <w:sz w:val="18"/>
    </w:rPr>
  </w:style>
  <w:style w:type="character" w:styleId="743" w:customStyle="1">
    <w:name w:val="Endnote Text Char"/>
    <w:uiPriority w:val="99"/>
    <w:rPr>
      <w:sz w:val="20"/>
    </w:rPr>
  </w:style>
  <w:style w:type="character" w:styleId="744" w:customStyle="1">
    <w:name w:val="Заголовок 1 Знак"/>
    <w:basedOn w:val="726"/>
    <w:link w:val="717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basedOn w:val="726"/>
    <w:link w:val="718"/>
    <w:uiPriority w:val="9"/>
    <w:rPr>
      <w:rFonts w:ascii="Arial" w:hAnsi="Arial" w:eastAsia="Arial" w:cs="Arial"/>
      <w:sz w:val="34"/>
    </w:rPr>
  </w:style>
  <w:style w:type="character" w:styleId="746" w:customStyle="1">
    <w:name w:val="Заголовок 3 Знак"/>
    <w:basedOn w:val="726"/>
    <w:link w:val="719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basedOn w:val="726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basedOn w:val="726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No Spacing"/>
    <w:uiPriority w:val="1"/>
    <w:qFormat/>
    <w:pPr>
      <w:spacing w:after="0" w:line="240" w:lineRule="auto"/>
    </w:pPr>
  </w:style>
  <w:style w:type="paragraph" w:styleId="754">
    <w:name w:val="Title"/>
    <w:basedOn w:val="716"/>
    <w:next w:val="716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 w:customStyle="1">
    <w:name w:val="Заголовок Знак"/>
    <w:basedOn w:val="726"/>
    <w:link w:val="754"/>
    <w:uiPriority w:val="10"/>
    <w:rPr>
      <w:sz w:val="48"/>
      <w:szCs w:val="48"/>
    </w:rPr>
  </w:style>
  <w:style w:type="paragraph" w:styleId="756">
    <w:name w:val="Subtitle"/>
    <w:basedOn w:val="716"/>
    <w:next w:val="716"/>
    <w:link w:val="757"/>
    <w:uiPriority w:val="11"/>
    <w:qFormat/>
    <w:pPr>
      <w:spacing w:before="200" w:after="200"/>
    </w:pPr>
  </w:style>
  <w:style w:type="character" w:styleId="757" w:customStyle="1">
    <w:name w:val="Подзаголовок Знак"/>
    <w:basedOn w:val="726"/>
    <w:link w:val="756"/>
    <w:uiPriority w:val="11"/>
    <w:rPr>
      <w:sz w:val="24"/>
      <w:szCs w:val="24"/>
    </w:rPr>
  </w:style>
  <w:style w:type="paragraph" w:styleId="758">
    <w:name w:val="Quote"/>
    <w:basedOn w:val="716"/>
    <w:next w:val="716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16"/>
    <w:next w:val="716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character" w:styleId="762" w:customStyle="1">
    <w:name w:val="Header Char"/>
    <w:basedOn w:val="726"/>
    <w:uiPriority w:val="99"/>
  </w:style>
  <w:style w:type="character" w:styleId="763" w:customStyle="1">
    <w:name w:val="Footer Char"/>
    <w:basedOn w:val="726"/>
    <w:uiPriority w:val="99"/>
  </w:style>
  <w:style w:type="paragraph" w:styleId="764">
    <w:name w:val="Caption"/>
    <w:basedOn w:val="716"/>
    <w:next w:val="716"/>
    <w:link w:val="76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5" w:customStyle="1">
    <w:name w:val="Caption Char"/>
    <w:uiPriority w:val="99"/>
  </w:style>
  <w:style w:type="table" w:styleId="766">
    <w:name w:val="Table Grid"/>
    <w:basedOn w:val="72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7" w:customStyle="1">
    <w:name w:val="Table Grid Light"/>
    <w:basedOn w:val="72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8">
    <w:name w:val="Plain Table 1"/>
    <w:basedOn w:val="72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2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6" w:customStyle="1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7" w:customStyle="1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8" w:customStyle="1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9" w:customStyle="1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0" w:customStyle="1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1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8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0" w:customStyle="1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1" w:customStyle="1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2" w:customStyle="1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3" w:customStyle="1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4" w:customStyle="1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5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9" w:customStyle="1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0" w:customStyle="1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1" w:customStyle="1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2" w:customStyle="1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3" w:customStyle="1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4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ned - Accent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3" w:customStyle="1">
    <w:name w:val="Lined - Accent 2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4" w:customStyle="1">
    <w:name w:val="Lined - Accent 3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5" w:customStyle="1">
    <w:name w:val="Lined - Accent 4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6" w:customStyle="1">
    <w:name w:val="Lined - Accent 5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7" w:customStyle="1">
    <w:name w:val="Lined - Accent 6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8" w:customStyle="1">
    <w:name w:val="Bordered &amp; Lined - Accent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0" w:customStyle="1">
    <w:name w:val="Bordered &amp; Lined - Accent 2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1" w:customStyle="1">
    <w:name w:val="Bordered &amp; Lined - Accent 3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2" w:customStyle="1">
    <w:name w:val="Bordered &amp; Lined - Accent 4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3" w:customStyle="1">
    <w:name w:val="Bordered &amp; Lined - Accent 5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4" w:customStyle="1">
    <w:name w:val="Bordered &amp; Lined - Accent 6"/>
    <w:basedOn w:val="7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5" w:customStyle="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7" w:customStyle="1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8" w:customStyle="1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9" w:customStyle="1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0" w:customStyle="1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1" w:customStyle="1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563c1" w:themeColor="hyperlink"/>
      <w:u w:val="single"/>
    </w:rPr>
  </w:style>
  <w:style w:type="paragraph" w:styleId="893">
    <w:name w:val="footnote text"/>
    <w:basedOn w:val="716"/>
    <w:link w:val="894"/>
    <w:uiPriority w:val="99"/>
    <w:semiHidden/>
    <w:unhideWhenUsed/>
    <w:pPr>
      <w:spacing w:after="40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basedOn w:val="726"/>
    <w:uiPriority w:val="99"/>
    <w:unhideWhenUsed/>
    <w:rPr>
      <w:vertAlign w:val="superscript"/>
    </w:rPr>
  </w:style>
  <w:style w:type="paragraph" w:styleId="896">
    <w:name w:val="endnote text"/>
    <w:basedOn w:val="716"/>
    <w:link w:val="897"/>
    <w:uiPriority w:val="99"/>
    <w:semiHidden/>
    <w:unhideWhenUsed/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basedOn w:val="726"/>
    <w:uiPriority w:val="99"/>
    <w:semiHidden/>
    <w:unhideWhenUsed/>
    <w:rPr>
      <w:vertAlign w:val="superscript"/>
    </w:rPr>
  </w:style>
  <w:style w:type="paragraph" w:styleId="899">
    <w:name w:val="toc 1"/>
    <w:basedOn w:val="716"/>
    <w:next w:val="716"/>
    <w:uiPriority w:val="39"/>
    <w:unhideWhenUsed/>
    <w:pPr>
      <w:spacing w:after="57"/>
    </w:pPr>
  </w:style>
  <w:style w:type="paragraph" w:styleId="900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901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902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903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904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905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906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907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16"/>
    <w:next w:val="716"/>
    <w:uiPriority w:val="99"/>
    <w:unhideWhenUsed/>
  </w:style>
  <w:style w:type="paragraph" w:styleId="910">
    <w:name w:val="List Paragraph"/>
    <w:basedOn w:val="716"/>
    <w:link w:val="920"/>
    <w:qFormat/>
    <w:pPr>
      <w:contextualSpacing/>
      <w:ind w:left="720"/>
    </w:pPr>
  </w:style>
  <w:style w:type="paragraph" w:styleId="911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paragraph" w:styleId="912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913">
    <w:name w:val="Normal (Web)"/>
    <w:basedOn w:val="716"/>
    <w:uiPriority w:val="99"/>
    <w:unhideWhenUsed/>
    <w:pPr>
      <w:spacing w:before="100" w:beforeAutospacing="1" w:after="100" w:afterAutospacing="1"/>
    </w:pPr>
  </w:style>
  <w:style w:type="paragraph" w:styleId="914">
    <w:name w:val="Balloon Text"/>
    <w:basedOn w:val="716"/>
    <w:link w:val="91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basedOn w:val="726"/>
    <w:link w:val="91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16">
    <w:name w:val="Header"/>
    <w:basedOn w:val="716"/>
    <w:link w:val="9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7" w:customStyle="1">
    <w:name w:val="Верхний колонтитул Знак"/>
    <w:basedOn w:val="726"/>
    <w:link w:val="91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>
    <w:name w:val="Footer"/>
    <w:basedOn w:val="716"/>
    <w:link w:val="9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9" w:customStyle="1">
    <w:name w:val="Нижний колонтитул Знак"/>
    <w:basedOn w:val="726"/>
    <w:link w:val="91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Абзац списка Знак"/>
    <w:basedOn w:val="726"/>
    <w:link w:val="91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1">
    <w:name w:val="Strong"/>
    <w:basedOn w:val="72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74F0-2849-4DE1-8233-35840C6D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malyuginaao</cp:lastModifiedBy>
  <cp:revision>32</cp:revision>
  <dcterms:created xsi:type="dcterms:W3CDTF">2025-09-30T10:25:00Z</dcterms:created>
  <dcterms:modified xsi:type="dcterms:W3CDTF">2025-10-27T11:23:49Z</dcterms:modified>
</cp:coreProperties>
</file>