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763DC" w14:textId="77777777" w:rsidR="00BC120F" w:rsidRPr="00EF555F" w:rsidRDefault="00BC120F" w:rsidP="00BC12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5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1FDEDC8B" w14:textId="77777777" w:rsidR="00BC120F" w:rsidRDefault="00BC120F" w:rsidP="00BC1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683C10" wp14:editId="3BD5261A">
            <wp:extent cx="57150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F905F" w14:textId="77777777" w:rsidR="00BC120F" w:rsidRPr="002C4563" w:rsidRDefault="00BC120F" w:rsidP="00BC1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2581E" w14:textId="77777777" w:rsidR="00BC120F" w:rsidRPr="001F5A92" w:rsidRDefault="00BC120F" w:rsidP="00BC120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eastAsia="ru-RU"/>
        </w:rPr>
      </w:pPr>
      <w:r w:rsidRPr="001F5A92"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eastAsia="ru-RU"/>
        </w:rPr>
        <w:t>АДМИНИСТРАЦИЯ ГОРОДА НИЖНЕВАРТОВСКА</w:t>
      </w:r>
    </w:p>
    <w:p w14:paraId="05CB34F1" w14:textId="77777777" w:rsidR="00BC120F" w:rsidRPr="001F5A92" w:rsidRDefault="00BC120F" w:rsidP="00BC12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F5A92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ДЕПАРТАМЕНТ ФИНАНСОВ</w:t>
      </w:r>
    </w:p>
    <w:p w14:paraId="5FBAC44F" w14:textId="77777777" w:rsidR="00BC120F" w:rsidRPr="001F5A92" w:rsidRDefault="00BC120F" w:rsidP="00BC12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14:paraId="1B0A04D6" w14:textId="77777777" w:rsidR="00BC120F" w:rsidRPr="001F5A92" w:rsidRDefault="00BC120F" w:rsidP="00BC1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5A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Р И К А З</w:t>
      </w:r>
    </w:p>
    <w:p w14:paraId="2CEF69EF" w14:textId="77777777" w:rsidR="00B01859" w:rsidRPr="00B01859" w:rsidRDefault="00B01859" w:rsidP="001B0D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8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B018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8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8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8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8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8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№ _______</w:t>
      </w:r>
    </w:p>
    <w:p w14:paraId="77BFC9D1" w14:textId="77777777" w:rsidR="00B01859" w:rsidRPr="00B01859" w:rsidRDefault="00B01859" w:rsidP="001B0D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tbl>
      <w:tblPr>
        <w:tblStyle w:val="a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8"/>
      </w:tblGrid>
      <w:tr w:rsidR="00B141C7" w14:paraId="218DDA7A" w14:textId="77777777" w:rsidTr="00B141C7">
        <w:tc>
          <w:tcPr>
            <w:tcW w:w="3681" w:type="dxa"/>
          </w:tcPr>
          <w:p w14:paraId="15A7D0A6" w14:textId="5BF4175D" w:rsidR="00B141C7" w:rsidRPr="00B141C7" w:rsidRDefault="00B141C7" w:rsidP="001B0D17">
            <w:pPr>
              <w:tabs>
                <w:tab w:val="left" w:pos="4962"/>
              </w:tabs>
              <w:jc w:val="both"/>
              <w:rPr>
                <w:sz w:val="32"/>
              </w:rPr>
            </w:pPr>
            <w:r>
              <w:rPr>
                <w:bCs/>
                <w:color w:val="000000"/>
                <w:sz w:val="28"/>
                <w:szCs w:val="28"/>
              </w:rPr>
              <w:t>Об утверждении Порядка завершения операций по исполнению бюджета города Нижневартовска в текущем финансовом году</w:t>
            </w:r>
          </w:p>
        </w:tc>
        <w:tc>
          <w:tcPr>
            <w:tcW w:w="5948" w:type="dxa"/>
          </w:tcPr>
          <w:p w14:paraId="61FC27C0" w14:textId="77777777" w:rsidR="00B141C7" w:rsidRDefault="00B141C7" w:rsidP="001B0D17">
            <w:pPr>
              <w:keepNext/>
              <w:jc w:val="center"/>
              <w:outlineLvl w:val="0"/>
              <w:rPr>
                <w:b/>
                <w:sz w:val="32"/>
              </w:rPr>
            </w:pPr>
          </w:p>
        </w:tc>
      </w:tr>
    </w:tbl>
    <w:p w14:paraId="6C8948C0" w14:textId="77777777" w:rsidR="00B141C7" w:rsidRDefault="00B141C7" w:rsidP="001B0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2E1A6A" w14:textId="0B949B6F" w:rsidR="00B141C7" w:rsidRDefault="00F8445C" w:rsidP="001B0D17">
      <w:pPr>
        <w:pStyle w:val="ConsPlusNormal"/>
        <w:ind w:firstLine="709"/>
        <w:jc w:val="both"/>
      </w:pPr>
      <w:r w:rsidRPr="00F844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144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141C7" w:rsidRPr="00B141C7"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hyperlink r:id="rId9" w:history="1">
        <w:r w:rsidR="00B141C7" w:rsidRPr="00B141C7">
          <w:rPr>
            <w:rFonts w:ascii="Times New Roman" w:hAnsi="Times New Roman" w:cs="Times New Roman"/>
            <w:sz w:val="28"/>
            <w:szCs w:val="28"/>
          </w:rPr>
          <w:t>статьи 242</w:t>
        </w:r>
      </w:hyperlink>
      <w:r w:rsidR="00B141C7" w:rsidRPr="00B141C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B141C7">
        <w:rPr>
          <w:rFonts w:ascii="Times New Roman" w:hAnsi="Times New Roman" w:cs="Times New Roman"/>
          <w:sz w:val="28"/>
          <w:szCs w:val="28"/>
        </w:rPr>
        <w:t>,</w:t>
      </w:r>
      <w:r w:rsidR="00B141C7">
        <w:t xml:space="preserve"> </w:t>
      </w:r>
    </w:p>
    <w:p w14:paraId="111ED3F5" w14:textId="4417AA07" w:rsidR="0031230C" w:rsidRPr="0031230C" w:rsidRDefault="0031230C" w:rsidP="001B0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4E2C9A9" w14:textId="798ADD39" w:rsidR="0031230C" w:rsidRPr="0031230C" w:rsidRDefault="0031230C" w:rsidP="001B0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23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ПРИКАЗЫВАЮ:</w:t>
      </w:r>
    </w:p>
    <w:p w14:paraId="3B5F3F46" w14:textId="77777777" w:rsidR="0031230C" w:rsidRPr="0031230C" w:rsidRDefault="0031230C" w:rsidP="001B0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FF6F28E" w14:textId="2AEF260C" w:rsidR="0025142D" w:rsidRDefault="008F7F52" w:rsidP="001B0D17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Утвердить Порядок завершения операций по исполнению бюджета города Нижневартовска в текущем финансовом году согласно приложению.</w:t>
      </w:r>
    </w:p>
    <w:p w14:paraId="33937181" w14:textId="0B1DC268" w:rsidR="008F7F52" w:rsidRDefault="008F7F52" w:rsidP="001B0D17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Признать утратившим силу приказ директора департамента финансов </w:t>
      </w:r>
      <w:r w:rsidR="001101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города Нижневартовска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29.12.2017 №79-н </w:t>
      </w:r>
      <w:r w:rsidR="001101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"Об утверждении Порядка завершения операций по исполнению бюджета города Нижневартовска в текущем финансовом году".</w:t>
      </w:r>
    </w:p>
    <w:p w14:paraId="743B3480" w14:textId="05977110" w:rsidR="008F7F52" w:rsidRDefault="008F7F52" w:rsidP="001B0D17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 вступает в силу после его официального опубликования.</w:t>
      </w:r>
    </w:p>
    <w:p w14:paraId="564C22D4" w14:textId="5E374DA1" w:rsidR="0031230C" w:rsidRPr="0025142D" w:rsidRDefault="0025142D" w:rsidP="001B0D17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 выполнением приказа возложить на заместителя директора департамента финансов администрации города И.И. Семешкину.</w:t>
      </w:r>
    </w:p>
    <w:p w14:paraId="41E103F2" w14:textId="77777777" w:rsidR="0031230C" w:rsidRPr="0031230C" w:rsidRDefault="0031230C" w:rsidP="001B0D1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DD08B5F" w14:textId="77777777" w:rsidR="005A6638" w:rsidRDefault="005A6638" w:rsidP="001B0D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66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</w:t>
      </w:r>
    </w:p>
    <w:p w14:paraId="59C958D2" w14:textId="77777777" w:rsidR="005F4502" w:rsidRPr="005A6638" w:rsidRDefault="005F4502" w:rsidP="001B0D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04F83B9" w14:textId="77777777" w:rsidR="005A6638" w:rsidRPr="005A6638" w:rsidRDefault="005A6638" w:rsidP="001B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департамента финансов</w:t>
      </w:r>
    </w:p>
    <w:p w14:paraId="457D2553" w14:textId="1DD91B5A" w:rsidR="005A6638" w:rsidRDefault="005A6638" w:rsidP="001B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 Нижневартовска</w:t>
      </w:r>
      <w:r w:rsidRPr="005A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A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A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A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И.А. Теляга</w:t>
      </w:r>
    </w:p>
    <w:p w14:paraId="2CFB0970" w14:textId="35A5DAF1" w:rsidR="008F7F52" w:rsidRDefault="008F7F52" w:rsidP="001B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CD0D71" w14:textId="7389833C" w:rsidR="008F7F52" w:rsidRDefault="008F7F52" w:rsidP="001B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7C972B" w14:textId="2FC04EEC" w:rsidR="008F7F52" w:rsidRDefault="008F7F52" w:rsidP="001B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A088C6" w14:textId="4CAC1A5A" w:rsidR="008F7F52" w:rsidRDefault="008F7F52" w:rsidP="001B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7BC371" w14:textId="04058A3D" w:rsidR="008F7F52" w:rsidRDefault="008F7F52" w:rsidP="001B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9504E0" w14:textId="66E8EBFC" w:rsidR="008F7F52" w:rsidRDefault="008F7F52" w:rsidP="001B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B1FEA3" w14:textId="17826FC2" w:rsidR="008F7F52" w:rsidRDefault="008F7F52" w:rsidP="001B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CCA4DB" w14:textId="3AF2F0D2" w:rsidR="008F7F52" w:rsidRDefault="008F7F52" w:rsidP="001B0D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к приказу </w:t>
      </w:r>
    </w:p>
    <w:p w14:paraId="616B9ECE" w14:textId="77777777" w:rsidR="008F7F52" w:rsidRDefault="008F7F52" w:rsidP="001B0D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департамента финансов</w:t>
      </w:r>
    </w:p>
    <w:p w14:paraId="6DCE7B93" w14:textId="77777777" w:rsidR="00457489" w:rsidRDefault="008F7F52" w:rsidP="001B0D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города </w:t>
      </w:r>
    </w:p>
    <w:p w14:paraId="10C2FFDF" w14:textId="245BB8D5" w:rsidR="008F7F52" w:rsidRDefault="008F7F52" w:rsidP="001B0D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Нижневартовска</w:t>
      </w:r>
    </w:p>
    <w:p w14:paraId="27FBEF56" w14:textId="71B7BFDC" w:rsidR="008F7F52" w:rsidRDefault="008F7F52" w:rsidP="001B0D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</w:t>
      </w:r>
      <w:r w:rsidR="00457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__№ _</w:t>
      </w:r>
      <w:r w:rsidR="00457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6D836A49" w14:textId="77777777" w:rsidR="008F7F52" w:rsidRDefault="008F7F52" w:rsidP="001B0D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0D6F7A" w14:textId="127059FA" w:rsidR="008F7F52" w:rsidRDefault="008F7F52" w:rsidP="001B0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</w:p>
    <w:p w14:paraId="31C8A80B" w14:textId="77777777" w:rsidR="008F7F52" w:rsidRDefault="008F7F52" w:rsidP="001B0D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завершения операций по исполнению бюджета города Нижневартовска</w:t>
      </w:r>
    </w:p>
    <w:p w14:paraId="7B387D7F" w14:textId="11BAD729" w:rsidR="008F7F52" w:rsidRDefault="008F7F52" w:rsidP="001B0D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текущем финансовом году</w:t>
      </w:r>
    </w:p>
    <w:p w14:paraId="47DCFAB7" w14:textId="685AA4C8" w:rsidR="00777B22" w:rsidRDefault="00777B22" w:rsidP="001B0D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8708BA8" w14:textId="4201B764" w:rsidR="00777B22" w:rsidRDefault="00777B22" w:rsidP="001B0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7B2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B2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777B22">
          <w:rPr>
            <w:rFonts w:ascii="Times New Roman" w:hAnsi="Times New Roman" w:cs="Times New Roman"/>
            <w:sz w:val="28"/>
            <w:szCs w:val="28"/>
          </w:rPr>
          <w:t>статьей 242</w:t>
        </w:r>
      </w:hyperlink>
      <w:r w:rsidRPr="00777B2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исполнение бюджета </w:t>
      </w:r>
      <w:r w:rsidRPr="00777B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города Нижневартовска завершается в части:</w:t>
      </w:r>
    </w:p>
    <w:p w14:paraId="56E54A6C" w14:textId="16D0A6D9" w:rsidR="00777B22" w:rsidRDefault="00777B22" w:rsidP="001B0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операций по расходам бюджета города Нижневартовска (далее </w:t>
      </w:r>
      <w:r w:rsidR="0047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 города) и источникам финансирования дефицита бюджета города</w:t>
      </w:r>
      <w:r w:rsidR="00AC5D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Нижневартовска (далее </w:t>
      </w:r>
      <w:r w:rsidR="0047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AC5D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источники финансирования дефицита бюджета города)</w:t>
      </w:r>
      <w:r w:rsidR="00C36E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7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C36E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31</w:t>
      </w:r>
      <w:r w:rsidR="0047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декабря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текущего финансового года;</w:t>
      </w:r>
    </w:p>
    <w:p w14:paraId="72C00638" w14:textId="6A450A79" w:rsidR="00AC5D36" w:rsidRDefault="00457489" w:rsidP="00AC5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зачисления в бюджет города поступлений завершенного финансового года, распределенных в установленном порядке Управлением Федерального казначейства по Ханты-Мансийскому автономному округу </w:t>
      </w:r>
      <w:r w:rsidR="0047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Югре между бюджетами бюджетной системы Российской Федерации, и их </w:t>
      </w:r>
      <w:r w:rsidR="00AC5D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отражения </w:t>
      </w:r>
      <w:r w:rsidR="00023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="00AC5D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отчетности об исполнении бюджета города завершенного финансового года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023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AC5D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первые пять рабочих дней очередного финансового года.</w:t>
      </w:r>
    </w:p>
    <w:p w14:paraId="6B0234AA" w14:textId="425510B6" w:rsidR="006D68F8" w:rsidRDefault="004733E7" w:rsidP="001B0D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68F8">
        <w:rPr>
          <w:rFonts w:ascii="Times New Roman" w:hAnsi="Times New Roman" w:cs="Times New Roman"/>
          <w:sz w:val="28"/>
          <w:szCs w:val="28"/>
        </w:rPr>
        <w:t>. П</w:t>
      </w:r>
      <w:r w:rsidR="006D68F8" w:rsidRPr="006D68F8">
        <w:rPr>
          <w:rFonts w:ascii="Times New Roman" w:hAnsi="Times New Roman" w:cs="Times New Roman"/>
          <w:sz w:val="28"/>
          <w:szCs w:val="28"/>
        </w:rPr>
        <w:t xml:space="preserve">олучатели средств бюджета </w:t>
      </w:r>
      <w:r w:rsidR="006D68F8">
        <w:rPr>
          <w:rFonts w:ascii="Times New Roman" w:hAnsi="Times New Roman" w:cs="Times New Roman"/>
          <w:sz w:val="28"/>
          <w:szCs w:val="28"/>
        </w:rPr>
        <w:t>города</w:t>
      </w:r>
      <w:r w:rsidR="00B934AA">
        <w:rPr>
          <w:rFonts w:ascii="Times New Roman" w:hAnsi="Times New Roman" w:cs="Times New Roman"/>
          <w:sz w:val="28"/>
          <w:szCs w:val="28"/>
        </w:rPr>
        <w:t xml:space="preserve">, администраторы </w:t>
      </w:r>
      <w:r w:rsidR="00B934AA" w:rsidRPr="006D68F8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бюджета </w:t>
      </w:r>
      <w:r w:rsidR="00B934AA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D68F8">
        <w:rPr>
          <w:rFonts w:ascii="Times New Roman" w:hAnsi="Times New Roman" w:cs="Times New Roman"/>
          <w:sz w:val="28"/>
          <w:szCs w:val="28"/>
        </w:rPr>
        <w:t xml:space="preserve">обеспечивают представление в департамент финансов распоряжений о совершении казначейских платежей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D68F8">
        <w:rPr>
          <w:rFonts w:ascii="Times New Roman" w:hAnsi="Times New Roman" w:cs="Times New Roman"/>
          <w:sz w:val="28"/>
          <w:szCs w:val="28"/>
        </w:rPr>
        <w:t xml:space="preserve"> распоряжения) и иных документов, необходимых для подтверждения в установленном порядке принятых ими денежных обязательств, и последующего осуществления перечислений </w:t>
      </w:r>
      <w:r w:rsidR="0002396E">
        <w:rPr>
          <w:rFonts w:ascii="Times New Roman" w:hAnsi="Times New Roman" w:cs="Times New Roman"/>
          <w:sz w:val="28"/>
          <w:szCs w:val="28"/>
        </w:rPr>
        <w:t xml:space="preserve"> </w:t>
      </w:r>
      <w:r w:rsidR="006D68F8">
        <w:rPr>
          <w:rFonts w:ascii="Times New Roman" w:hAnsi="Times New Roman" w:cs="Times New Roman"/>
          <w:sz w:val="28"/>
          <w:szCs w:val="28"/>
        </w:rPr>
        <w:t xml:space="preserve">из бюджета города не позднее, чем за один рабочий день до окончания текущего финансового года, а для осуществления </w:t>
      </w:r>
      <w:r w:rsidR="00B934AA">
        <w:rPr>
          <w:rFonts w:ascii="Times New Roman" w:hAnsi="Times New Roman" w:cs="Times New Roman"/>
          <w:sz w:val="28"/>
          <w:szCs w:val="28"/>
        </w:rPr>
        <w:t xml:space="preserve">операций по выплатам за счет наличных денег </w:t>
      </w:r>
      <w:r w:rsidR="00BB009B">
        <w:rPr>
          <w:rFonts w:ascii="Times New Roman" w:hAnsi="Times New Roman" w:cs="Times New Roman"/>
          <w:sz w:val="28"/>
          <w:szCs w:val="28"/>
        </w:rPr>
        <w:t>-</w:t>
      </w:r>
      <w:r w:rsidR="00B934AA">
        <w:rPr>
          <w:rFonts w:ascii="Times New Roman" w:hAnsi="Times New Roman" w:cs="Times New Roman"/>
          <w:sz w:val="28"/>
          <w:szCs w:val="28"/>
        </w:rPr>
        <w:t xml:space="preserve"> не позднее, чем за четыре рабочих дня до окончания текущего финансового года.</w:t>
      </w:r>
    </w:p>
    <w:p w14:paraId="0D3871E1" w14:textId="32CEF8A1" w:rsidR="00B934AA" w:rsidRDefault="00B934AA" w:rsidP="001B0D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дата составления распоряжения не должна быть позднее даты, установленной настоящим пунктом для представления распоряжения </w:t>
      </w:r>
      <w:r w:rsidR="000239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в департамент финансов.</w:t>
      </w:r>
    </w:p>
    <w:p w14:paraId="72189E9F" w14:textId="69C3EDC7" w:rsidR="00B934AA" w:rsidRDefault="004733E7" w:rsidP="001B0D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34AA" w:rsidRPr="00B934AA">
        <w:rPr>
          <w:rFonts w:ascii="Times New Roman" w:hAnsi="Times New Roman" w:cs="Times New Roman"/>
          <w:sz w:val="28"/>
          <w:szCs w:val="28"/>
        </w:rPr>
        <w:t>.</w:t>
      </w:r>
      <w:r w:rsidR="00B934AA">
        <w:rPr>
          <w:rFonts w:ascii="Times New Roman" w:hAnsi="Times New Roman" w:cs="Times New Roman"/>
          <w:sz w:val="28"/>
          <w:szCs w:val="28"/>
        </w:rPr>
        <w:t xml:space="preserve"> Департамент финансов осуществляет в установленном порядке перечисления из бюджета города на основании распоряжений, указанных </w:t>
      </w:r>
      <w:r w:rsidR="0002396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934AA">
        <w:rPr>
          <w:rFonts w:ascii="Times New Roman" w:hAnsi="Times New Roman" w:cs="Times New Roman"/>
          <w:sz w:val="28"/>
          <w:szCs w:val="28"/>
        </w:rPr>
        <w:t>в пункте 3 настоящего Порядка, до последнего рабочего дня текущего финансового года включительно.</w:t>
      </w:r>
    </w:p>
    <w:p w14:paraId="4849B5CF" w14:textId="7BC94D5B" w:rsidR="00C03544" w:rsidRDefault="00BB009B" w:rsidP="001B0D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34AA">
        <w:rPr>
          <w:rFonts w:ascii="Times New Roman" w:hAnsi="Times New Roman" w:cs="Times New Roman"/>
          <w:sz w:val="28"/>
          <w:szCs w:val="28"/>
        </w:rPr>
        <w:t>. П</w:t>
      </w:r>
      <w:r w:rsidR="00B934AA" w:rsidRPr="006D68F8">
        <w:rPr>
          <w:rFonts w:ascii="Times New Roman" w:hAnsi="Times New Roman" w:cs="Times New Roman"/>
          <w:sz w:val="28"/>
          <w:szCs w:val="28"/>
        </w:rPr>
        <w:t xml:space="preserve">олучатели средств бюджета </w:t>
      </w:r>
      <w:r w:rsidR="00B934AA">
        <w:rPr>
          <w:rFonts w:ascii="Times New Roman" w:hAnsi="Times New Roman" w:cs="Times New Roman"/>
          <w:sz w:val="28"/>
          <w:szCs w:val="28"/>
        </w:rPr>
        <w:t xml:space="preserve">города обеспечивают перечисление </w:t>
      </w:r>
      <w:r w:rsidR="0002396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34AA">
        <w:rPr>
          <w:rFonts w:ascii="Times New Roman" w:hAnsi="Times New Roman" w:cs="Times New Roman"/>
          <w:sz w:val="28"/>
          <w:szCs w:val="28"/>
        </w:rPr>
        <w:t>на единый счет бюджета города не позднее, чем за два рабочих дня до окончания текущего финансового года</w:t>
      </w:r>
      <w:r w:rsidR="00C03544">
        <w:rPr>
          <w:rFonts w:ascii="Times New Roman" w:hAnsi="Times New Roman" w:cs="Times New Roman"/>
          <w:sz w:val="28"/>
          <w:szCs w:val="28"/>
        </w:rPr>
        <w:t xml:space="preserve"> неиспользованные остатки </w:t>
      </w:r>
      <w:r w:rsidR="003226DF">
        <w:rPr>
          <w:rFonts w:ascii="Times New Roman" w:hAnsi="Times New Roman" w:cs="Times New Roman"/>
          <w:sz w:val="28"/>
          <w:szCs w:val="28"/>
        </w:rPr>
        <w:t>средств на счетах</w:t>
      </w:r>
      <w:r w:rsidR="00C03544">
        <w:rPr>
          <w:rFonts w:ascii="Times New Roman" w:hAnsi="Times New Roman" w:cs="Times New Roman"/>
          <w:sz w:val="28"/>
          <w:szCs w:val="28"/>
        </w:rPr>
        <w:t xml:space="preserve">, открытых Управлению Федерального казначейства по Ханты-Мансийскому автономному округу - Югре в Банке России или кредитных организациях для выдачи и внесения наличных денежных средств и осуществления расчетов по отдельным операциям (далее </w:t>
      </w:r>
      <w:r w:rsidR="003226DF">
        <w:rPr>
          <w:rFonts w:ascii="Times New Roman" w:hAnsi="Times New Roman" w:cs="Times New Roman"/>
          <w:sz w:val="28"/>
          <w:szCs w:val="28"/>
        </w:rPr>
        <w:t>-</w:t>
      </w:r>
      <w:r w:rsidR="00C03544">
        <w:rPr>
          <w:rFonts w:ascii="Times New Roman" w:hAnsi="Times New Roman" w:cs="Times New Roman"/>
          <w:sz w:val="28"/>
          <w:szCs w:val="28"/>
        </w:rPr>
        <w:t xml:space="preserve"> банковски</w:t>
      </w:r>
      <w:r w:rsidR="009278B6">
        <w:rPr>
          <w:rFonts w:ascii="Times New Roman" w:hAnsi="Times New Roman" w:cs="Times New Roman"/>
          <w:sz w:val="28"/>
          <w:szCs w:val="28"/>
        </w:rPr>
        <w:t>е</w:t>
      </w:r>
      <w:r w:rsidR="00C03544">
        <w:rPr>
          <w:rFonts w:ascii="Times New Roman" w:hAnsi="Times New Roman" w:cs="Times New Roman"/>
          <w:sz w:val="28"/>
          <w:szCs w:val="28"/>
        </w:rPr>
        <w:t xml:space="preserve"> счет</w:t>
      </w:r>
      <w:r w:rsidR="009278B6">
        <w:rPr>
          <w:rFonts w:ascii="Times New Roman" w:hAnsi="Times New Roman" w:cs="Times New Roman"/>
          <w:sz w:val="28"/>
          <w:szCs w:val="28"/>
        </w:rPr>
        <w:t>а</w:t>
      </w:r>
      <w:r w:rsidR="00C03544">
        <w:rPr>
          <w:rFonts w:ascii="Times New Roman" w:hAnsi="Times New Roman" w:cs="Times New Roman"/>
          <w:sz w:val="28"/>
          <w:szCs w:val="28"/>
        </w:rPr>
        <w:t>) за вычетом суммы средств, которая будет использована ими в текущем финансовом го</w:t>
      </w:r>
      <w:r w:rsidR="009278B6">
        <w:rPr>
          <w:rFonts w:ascii="Times New Roman" w:hAnsi="Times New Roman" w:cs="Times New Roman"/>
          <w:sz w:val="28"/>
          <w:szCs w:val="28"/>
        </w:rPr>
        <w:t>ду для получения наличных денег.</w:t>
      </w:r>
    </w:p>
    <w:p w14:paraId="4A59EABA" w14:textId="4FB48FB6" w:rsidR="004245BF" w:rsidRDefault="004245BF" w:rsidP="001B0D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 января очередного финансового года наличие остатков</w:t>
      </w:r>
      <w:r w:rsidR="00BB0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 на банковских </w:t>
      </w:r>
      <w:r w:rsidR="009278B6">
        <w:rPr>
          <w:rFonts w:ascii="Times New Roman" w:hAnsi="Times New Roman" w:cs="Times New Roman"/>
          <w:sz w:val="28"/>
          <w:szCs w:val="28"/>
        </w:rPr>
        <w:t>счетах</w:t>
      </w:r>
      <w:r>
        <w:rPr>
          <w:rFonts w:ascii="Times New Roman" w:hAnsi="Times New Roman" w:cs="Times New Roman"/>
          <w:sz w:val="28"/>
          <w:szCs w:val="28"/>
        </w:rPr>
        <w:t xml:space="preserve"> не допускается, за исключением</w:t>
      </w:r>
      <w:r w:rsidR="00C123EA">
        <w:rPr>
          <w:rFonts w:ascii="Times New Roman" w:hAnsi="Times New Roman" w:cs="Times New Roman"/>
          <w:sz w:val="28"/>
          <w:szCs w:val="28"/>
        </w:rPr>
        <w:t xml:space="preserve"> случаев, предусмотренных порядком обеспечения наличными денежными средствами и денежными средствами, предназначенными для осуществления по операциям, совершаемым с использование платежных карт, участников системы казначейских платежей, установленным Федеральным казначейством.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B68C31" w14:textId="2A8ECE6A" w:rsidR="004245BF" w:rsidRDefault="00BB009B" w:rsidP="001B0D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45BF" w:rsidRPr="004245BF">
        <w:rPr>
          <w:rFonts w:ascii="Times New Roman" w:hAnsi="Times New Roman" w:cs="Times New Roman"/>
          <w:sz w:val="28"/>
          <w:szCs w:val="28"/>
        </w:rPr>
        <w:t>.</w:t>
      </w:r>
      <w:r w:rsidR="004245BF">
        <w:rPr>
          <w:rFonts w:ascii="Times New Roman" w:hAnsi="Times New Roman" w:cs="Times New Roman"/>
          <w:sz w:val="28"/>
          <w:szCs w:val="28"/>
        </w:rPr>
        <w:t xml:space="preserve"> Остатки неиспользованных лимитов бюджетных обязательств (бюджетных ассигнований) текущего финансового года, отраженные на лицевых счетах, открытых получателям средств бюджета города, </w:t>
      </w:r>
      <w:r w:rsidR="004245BF" w:rsidRPr="006D68F8">
        <w:rPr>
          <w:rFonts w:ascii="Times New Roman" w:hAnsi="Times New Roman" w:cs="Times New Roman"/>
          <w:sz w:val="28"/>
          <w:szCs w:val="28"/>
        </w:rPr>
        <w:t>администратор</w:t>
      </w:r>
      <w:r w:rsidR="004245BF">
        <w:rPr>
          <w:rFonts w:ascii="Times New Roman" w:hAnsi="Times New Roman" w:cs="Times New Roman"/>
          <w:sz w:val="28"/>
          <w:szCs w:val="28"/>
        </w:rPr>
        <w:t>ам</w:t>
      </w:r>
      <w:r w:rsidR="004245BF" w:rsidRPr="006D68F8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бюджета </w:t>
      </w:r>
      <w:r w:rsidR="004245BF">
        <w:rPr>
          <w:rFonts w:ascii="Times New Roman" w:hAnsi="Times New Roman" w:cs="Times New Roman"/>
          <w:sz w:val="28"/>
          <w:szCs w:val="28"/>
        </w:rPr>
        <w:t>города</w:t>
      </w:r>
      <w:r w:rsidR="00162F36">
        <w:rPr>
          <w:rFonts w:ascii="Times New Roman" w:hAnsi="Times New Roman" w:cs="Times New Roman"/>
          <w:sz w:val="28"/>
          <w:szCs w:val="28"/>
        </w:rPr>
        <w:t>, не подлежат учету на указанных лицевых счетах в качестве остатков на начало очередного финансового года.</w:t>
      </w:r>
    </w:p>
    <w:p w14:paraId="1BD20CA8" w14:textId="4CFFBA52" w:rsidR="00162F36" w:rsidRDefault="00BB009B" w:rsidP="001B0D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2F36">
        <w:rPr>
          <w:rFonts w:ascii="Times New Roman" w:hAnsi="Times New Roman" w:cs="Times New Roman"/>
          <w:sz w:val="28"/>
          <w:szCs w:val="28"/>
        </w:rPr>
        <w:t>. Остатки средств бюджета города завершенного финансового года, поступившие на единый счет бюджета города в очередном финансовом году, подлежат перечислению в доход бюджета города в порядке, установленном для возврата дебиторской задолженности прошлых лет получателей средств бюджета города.</w:t>
      </w:r>
    </w:p>
    <w:p w14:paraId="61C1BD0F" w14:textId="764BA3C8" w:rsidR="00162F36" w:rsidRDefault="00162F36" w:rsidP="001B0D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средства </w:t>
      </w:r>
      <w:r w:rsidRPr="00162F36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162F36">
        <w:rPr>
          <w:rFonts w:ascii="Times New Roman" w:hAnsi="Times New Roman" w:cs="Times New Roman"/>
          <w:sz w:val="28"/>
          <w:szCs w:val="28"/>
        </w:rPr>
        <w:t xml:space="preserve"> завершенного финансового года возвращены в очередном финансовом году на единый счет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162F36">
        <w:rPr>
          <w:rFonts w:ascii="Times New Roman" w:hAnsi="Times New Roman" w:cs="Times New Roman"/>
          <w:sz w:val="28"/>
          <w:szCs w:val="28"/>
        </w:rPr>
        <w:t xml:space="preserve"> </w:t>
      </w:r>
      <w:r w:rsidR="0002396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62F36">
        <w:rPr>
          <w:rFonts w:ascii="Times New Roman" w:hAnsi="Times New Roman" w:cs="Times New Roman"/>
          <w:sz w:val="28"/>
          <w:szCs w:val="28"/>
        </w:rPr>
        <w:t xml:space="preserve">по причине неверного указания в платежных поручениях реквизитов получателя платежа, получатель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162F36">
        <w:rPr>
          <w:rFonts w:ascii="Times New Roman" w:hAnsi="Times New Roman" w:cs="Times New Roman"/>
          <w:sz w:val="28"/>
          <w:szCs w:val="28"/>
        </w:rPr>
        <w:t>в течение пяти рабочих дней со дня отражения этих средств на лицевом счете получателя средств</w:t>
      </w:r>
      <w:r>
        <w:rPr>
          <w:rFonts w:ascii="Times New Roman" w:hAnsi="Times New Roman" w:cs="Times New Roman"/>
          <w:sz w:val="28"/>
          <w:szCs w:val="28"/>
        </w:rPr>
        <w:t xml:space="preserve"> бюджета города</w:t>
      </w:r>
      <w:r w:rsidRPr="00162F36">
        <w:rPr>
          <w:rFonts w:ascii="Times New Roman" w:hAnsi="Times New Roman" w:cs="Times New Roman"/>
          <w:sz w:val="28"/>
          <w:szCs w:val="28"/>
        </w:rPr>
        <w:t xml:space="preserve">, но не позднее 1 февраля очередного финансового года, вправе представить </w:t>
      </w:r>
      <w:r w:rsidR="0002396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62F3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Pr="00162F36">
        <w:rPr>
          <w:rFonts w:ascii="Times New Roman" w:hAnsi="Times New Roman" w:cs="Times New Roman"/>
          <w:sz w:val="28"/>
          <w:szCs w:val="28"/>
        </w:rPr>
        <w:t xml:space="preserve"> распоряжения для перечисления указанных средств </w:t>
      </w:r>
      <w:r w:rsidR="0002396E">
        <w:rPr>
          <w:rFonts w:ascii="Times New Roman" w:hAnsi="Times New Roman" w:cs="Times New Roman"/>
          <w:sz w:val="28"/>
          <w:szCs w:val="28"/>
        </w:rPr>
        <w:t xml:space="preserve">      </w:t>
      </w:r>
      <w:r w:rsidRPr="00162F36">
        <w:rPr>
          <w:rFonts w:ascii="Times New Roman" w:hAnsi="Times New Roman" w:cs="Times New Roman"/>
          <w:sz w:val="28"/>
          <w:szCs w:val="28"/>
        </w:rPr>
        <w:t>по уточненным реквизитам.</w:t>
      </w:r>
    </w:p>
    <w:p w14:paraId="221E956E" w14:textId="5974B2E8" w:rsidR="00D1760E" w:rsidRPr="00D1760E" w:rsidRDefault="00BB009B" w:rsidP="001B0D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62F36">
        <w:rPr>
          <w:rFonts w:ascii="Times New Roman" w:hAnsi="Times New Roman" w:cs="Times New Roman"/>
          <w:sz w:val="28"/>
          <w:szCs w:val="28"/>
        </w:rPr>
        <w:t xml:space="preserve">. </w:t>
      </w:r>
      <w:r w:rsidR="00D1760E" w:rsidRPr="00D1760E">
        <w:rPr>
          <w:rFonts w:ascii="Times New Roman" w:hAnsi="Times New Roman" w:cs="Times New Roman"/>
          <w:sz w:val="28"/>
          <w:szCs w:val="28"/>
        </w:rPr>
        <w:t>Получатели средств бюджета</w:t>
      </w:r>
      <w:r w:rsidR="00D1760E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1760E" w:rsidRPr="00D1760E">
        <w:rPr>
          <w:rFonts w:ascii="Times New Roman" w:hAnsi="Times New Roman" w:cs="Times New Roman"/>
          <w:sz w:val="28"/>
          <w:szCs w:val="28"/>
        </w:rPr>
        <w:t xml:space="preserve">, осуществляющие свою деятельность в нерабочие праздничные дни в Российской Федерации в январе очередного финансового года, в целях финансового обеспечения указанной деятельности вправе иметь в кассе остаток наличных денежных средств завершенного финансового года в пределах установленной ими в соответствии требованиями </w:t>
      </w:r>
      <w:hyperlink r:id="rId11" w:history="1">
        <w:r w:rsidR="00D1760E" w:rsidRPr="00D1760E">
          <w:rPr>
            <w:rFonts w:ascii="Times New Roman" w:hAnsi="Times New Roman" w:cs="Times New Roman"/>
            <w:sz w:val="28"/>
            <w:szCs w:val="28"/>
          </w:rPr>
          <w:t>Указания</w:t>
        </w:r>
      </w:hyperlink>
      <w:r w:rsidR="00D1760E" w:rsidRPr="00D1760E">
        <w:rPr>
          <w:rFonts w:ascii="Times New Roman" w:hAnsi="Times New Roman" w:cs="Times New Roman"/>
          <w:sz w:val="28"/>
          <w:szCs w:val="28"/>
        </w:rPr>
        <w:t xml:space="preserve"> Банка России от 11 марта 2014 года N 3210-У "О порядке ведения кассовых операций юридическими лицами и упрощенном порядке ведения кассовых операций индивидуальными предпринимателями </w:t>
      </w:r>
      <w:r w:rsidR="0002396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760E" w:rsidRPr="00D1760E">
        <w:rPr>
          <w:rFonts w:ascii="Times New Roman" w:hAnsi="Times New Roman" w:cs="Times New Roman"/>
          <w:sz w:val="28"/>
          <w:szCs w:val="28"/>
        </w:rPr>
        <w:t>и субъектами малого предпринимательства" максимально допустимой суммы наличных денег, которая может храниться в кассе (далее - остатки наличных денежных средств).</w:t>
      </w:r>
    </w:p>
    <w:p w14:paraId="2BB5D264" w14:textId="589341DD" w:rsidR="00D1760E" w:rsidRDefault="00D1760E" w:rsidP="001B0D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60E">
        <w:rPr>
          <w:rFonts w:ascii="Times New Roman" w:hAnsi="Times New Roman" w:cs="Times New Roman"/>
          <w:sz w:val="28"/>
          <w:szCs w:val="28"/>
        </w:rPr>
        <w:t xml:space="preserve">Остатки наличных денежных средств по состоянию на 1 января очередного финансового года, неиспользованные в нерабочие праздничные дни очередного финансового года, подлежат взносу на </w:t>
      </w:r>
      <w:r w:rsidR="00981C0A">
        <w:rPr>
          <w:rFonts w:ascii="Times New Roman" w:hAnsi="Times New Roman" w:cs="Times New Roman"/>
          <w:sz w:val="28"/>
          <w:szCs w:val="28"/>
        </w:rPr>
        <w:t>банковски</w:t>
      </w:r>
      <w:r w:rsidR="009278B6">
        <w:rPr>
          <w:rFonts w:ascii="Times New Roman" w:hAnsi="Times New Roman" w:cs="Times New Roman"/>
          <w:sz w:val="28"/>
          <w:szCs w:val="28"/>
        </w:rPr>
        <w:t>е</w:t>
      </w:r>
      <w:r w:rsidR="00981C0A">
        <w:rPr>
          <w:rFonts w:ascii="Times New Roman" w:hAnsi="Times New Roman" w:cs="Times New Roman"/>
          <w:sz w:val="28"/>
          <w:szCs w:val="28"/>
        </w:rPr>
        <w:t xml:space="preserve"> </w:t>
      </w:r>
      <w:r w:rsidR="003C5497">
        <w:rPr>
          <w:rFonts w:ascii="Times New Roman" w:hAnsi="Times New Roman" w:cs="Times New Roman"/>
          <w:sz w:val="28"/>
          <w:szCs w:val="28"/>
        </w:rPr>
        <w:t>счет</w:t>
      </w:r>
      <w:r w:rsidR="009278B6">
        <w:rPr>
          <w:rFonts w:ascii="Times New Roman" w:hAnsi="Times New Roman" w:cs="Times New Roman"/>
          <w:sz w:val="28"/>
          <w:szCs w:val="28"/>
        </w:rPr>
        <w:t>а</w:t>
      </w:r>
      <w:r w:rsidR="002A557F">
        <w:rPr>
          <w:rFonts w:ascii="Times New Roman" w:hAnsi="Times New Roman" w:cs="Times New Roman"/>
          <w:sz w:val="28"/>
          <w:szCs w:val="28"/>
        </w:rPr>
        <w:t xml:space="preserve"> </w:t>
      </w:r>
      <w:r w:rsidRPr="00D1760E">
        <w:rPr>
          <w:rFonts w:ascii="Times New Roman" w:hAnsi="Times New Roman" w:cs="Times New Roman"/>
          <w:sz w:val="28"/>
          <w:szCs w:val="28"/>
        </w:rPr>
        <w:t>не позднее третьего рабочего дня очередного финансового года в целях последующего перечисления в доход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D1760E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возврата дебиторской задолженности прошлых лет получателей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14:paraId="20737ACC" w14:textId="68E4FB6C" w:rsidR="00D1760E" w:rsidRPr="00D1760E" w:rsidRDefault="00D1760E" w:rsidP="001B0D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60E">
        <w:rPr>
          <w:rFonts w:ascii="Times New Roman" w:hAnsi="Times New Roman" w:cs="Times New Roman"/>
          <w:sz w:val="28"/>
          <w:szCs w:val="28"/>
        </w:rPr>
        <w:t xml:space="preserve">Операции очередного финансового года за счет указанного в </w:t>
      </w:r>
      <w:hyperlink w:anchor="Par115" w:tooltip="16. Получатели средств федерального бюджета, осуществляющие свою деятельность в нерабочие праздничные дни в Российской Федерации в январе очередного финансового года, в целях финансового обеспечения указанной деятельности вправе иметь в кассе остаток наличных " w:history="1">
        <w:r w:rsidRPr="00D1760E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D1760E">
        <w:rPr>
          <w:rFonts w:ascii="Times New Roman" w:hAnsi="Times New Roman" w:cs="Times New Roman"/>
          <w:sz w:val="28"/>
          <w:szCs w:val="28"/>
        </w:rPr>
        <w:t xml:space="preserve"> настоящего пункта остатка наличных денежных средств подлежат отражению </w:t>
      </w:r>
      <w:r w:rsidR="0002396E">
        <w:rPr>
          <w:rFonts w:ascii="Times New Roman" w:hAnsi="Times New Roman" w:cs="Times New Roman"/>
          <w:sz w:val="28"/>
          <w:szCs w:val="28"/>
        </w:rPr>
        <w:t xml:space="preserve">     </w:t>
      </w:r>
      <w:r w:rsidRPr="00D1760E">
        <w:rPr>
          <w:rFonts w:ascii="Times New Roman" w:hAnsi="Times New Roman" w:cs="Times New Roman"/>
          <w:sz w:val="28"/>
          <w:szCs w:val="28"/>
        </w:rPr>
        <w:t xml:space="preserve">в </w:t>
      </w:r>
      <w:r w:rsidR="00636F2F">
        <w:rPr>
          <w:rFonts w:ascii="Times New Roman" w:hAnsi="Times New Roman" w:cs="Times New Roman"/>
          <w:sz w:val="28"/>
          <w:szCs w:val="28"/>
        </w:rPr>
        <w:t xml:space="preserve">бюджетном </w:t>
      </w:r>
      <w:r>
        <w:rPr>
          <w:rFonts w:ascii="Times New Roman" w:hAnsi="Times New Roman" w:cs="Times New Roman"/>
          <w:sz w:val="28"/>
          <w:szCs w:val="28"/>
        </w:rPr>
        <w:t xml:space="preserve">учете операций по исполнению </w:t>
      </w:r>
      <w:r w:rsidRPr="00D1760E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D1760E">
        <w:rPr>
          <w:rFonts w:ascii="Times New Roman" w:hAnsi="Times New Roman" w:cs="Times New Roman"/>
          <w:sz w:val="28"/>
          <w:szCs w:val="28"/>
        </w:rPr>
        <w:t xml:space="preserve"> и бюджетной отчетности за очередной финансовый год.</w:t>
      </w:r>
    </w:p>
    <w:p w14:paraId="464037A0" w14:textId="77777777" w:rsidR="00D1760E" w:rsidRPr="00D1760E" w:rsidRDefault="00D1760E" w:rsidP="001B0D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A388CB" w14:textId="0EF10127" w:rsidR="00162F36" w:rsidRPr="00162F36" w:rsidRDefault="00162F36" w:rsidP="001B0D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8CF5EF" w14:textId="77777777" w:rsidR="00162F36" w:rsidRDefault="00162F36" w:rsidP="001B0D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23B11D" w14:textId="11432876" w:rsidR="00777B22" w:rsidRPr="00777B22" w:rsidRDefault="00777B22" w:rsidP="001B0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BC6D0A5" w14:textId="77777777" w:rsidR="00777B22" w:rsidRPr="00777B22" w:rsidRDefault="00777B22" w:rsidP="001B0D17">
      <w:pPr>
        <w:spacing w:after="0" w:line="240" w:lineRule="auto"/>
        <w:ind w:firstLine="709"/>
        <w:rPr>
          <w:rFonts w:eastAsia="Times New Roman"/>
          <w:color w:val="000000"/>
          <w:lang w:eastAsia="ru-RU"/>
        </w:rPr>
      </w:pPr>
    </w:p>
    <w:p w14:paraId="421FCCB7" w14:textId="12074C99" w:rsidR="008F7F52" w:rsidRDefault="008F7F52" w:rsidP="001B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124A2C" w14:textId="1CA1B4D1" w:rsidR="008F7F52" w:rsidRDefault="008F7F52" w:rsidP="001B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A2862E" w14:textId="35F68605" w:rsidR="008F7F52" w:rsidRDefault="008F7F52" w:rsidP="001B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802C9B" w14:textId="15B95250" w:rsidR="008F7F52" w:rsidRDefault="008F7F52" w:rsidP="001B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978FE6" w14:textId="21742941" w:rsidR="008F7F52" w:rsidRDefault="008F7F52" w:rsidP="001B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5F57D1" w14:textId="77777777" w:rsidR="008F7F52" w:rsidRPr="005A6638" w:rsidRDefault="008F7F52" w:rsidP="001B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F7F52" w:rsidRPr="005A6638" w:rsidSect="00B208D8">
      <w:headerReference w:type="default" r:id="rId12"/>
      <w:pgSz w:w="11906" w:h="16838"/>
      <w:pgMar w:top="998" w:right="566" w:bottom="1260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50D98" w14:textId="77777777" w:rsidR="00A2258C" w:rsidRDefault="00A2258C" w:rsidP="00CF753B">
      <w:pPr>
        <w:spacing w:after="0" w:line="240" w:lineRule="auto"/>
      </w:pPr>
      <w:r>
        <w:separator/>
      </w:r>
    </w:p>
  </w:endnote>
  <w:endnote w:type="continuationSeparator" w:id="0">
    <w:p w14:paraId="04F7133B" w14:textId="77777777" w:rsidR="00A2258C" w:rsidRDefault="00A2258C" w:rsidP="00CF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18484" w14:textId="77777777" w:rsidR="00A2258C" w:rsidRDefault="00A2258C" w:rsidP="00CF753B">
      <w:pPr>
        <w:spacing w:after="0" w:line="240" w:lineRule="auto"/>
      </w:pPr>
      <w:r>
        <w:separator/>
      </w:r>
    </w:p>
  </w:footnote>
  <w:footnote w:type="continuationSeparator" w:id="0">
    <w:p w14:paraId="70B8E939" w14:textId="77777777" w:rsidR="00A2258C" w:rsidRDefault="00A2258C" w:rsidP="00CF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004929"/>
      <w:docPartObj>
        <w:docPartGallery w:val="Page Numbers (Top of Page)"/>
        <w:docPartUnique/>
      </w:docPartObj>
    </w:sdtPr>
    <w:sdtEndPr/>
    <w:sdtContent>
      <w:p w14:paraId="525394F6" w14:textId="5C28657F" w:rsidR="00B208D8" w:rsidRDefault="00B208D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3EA">
          <w:rPr>
            <w:noProof/>
          </w:rPr>
          <w:t>4</w:t>
        </w:r>
        <w:r>
          <w:fldChar w:fldCharType="end"/>
        </w:r>
      </w:p>
    </w:sdtContent>
  </w:sdt>
  <w:p w14:paraId="08EF6EB1" w14:textId="77777777" w:rsidR="00FE7A1D" w:rsidRDefault="00FE7A1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57F0"/>
    <w:multiLevelType w:val="hybridMultilevel"/>
    <w:tmpl w:val="99364646"/>
    <w:lvl w:ilvl="0" w:tplc="FB409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62091C"/>
    <w:multiLevelType w:val="hybridMultilevel"/>
    <w:tmpl w:val="6DACD3AA"/>
    <w:lvl w:ilvl="0" w:tplc="82B4A6D8">
      <w:start w:val="1"/>
      <w:numFmt w:val="bullet"/>
      <w:pStyle w:val="a"/>
      <w:lvlText w:val=""/>
      <w:lvlJc w:val="left"/>
      <w:pPr>
        <w:tabs>
          <w:tab w:val="num" w:pos="1050"/>
        </w:tabs>
        <w:ind w:left="937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70"/>
    <w:rsid w:val="000013CB"/>
    <w:rsid w:val="0002396E"/>
    <w:rsid w:val="000361BA"/>
    <w:rsid w:val="00036FF0"/>
    <w:rsid w:val="00050353"/>
    <w:rsid w:val="000510FB"/>
    <w:rsid w:val="00052AE6"/>
    <w:rsid w:val="00061A7C"/>
    <w:rsid w:val="0007327F"/>
    <w:rsid w:val="000815CC"/>
    <w:rsid w:val="0008274B"/>
    <w:rsid w:val="000907F1"/>
    <w:rsid w:val="0009684C"/>
    <w:rsid w:val="000A7007"/>
    <w:rsid w:val="000A7942"/>
    <w:rsid w:val="000C2A1C"/>
    <w:rsid w:val="000F1367"/>
    <w:rsid w:val="000F2CBE"/>
    <w:rsid w:val="00100E48"/>
    <w:rsid w:val="0010150C"/>
    <w:rsid w:val="001041B0"/>
    <w:rsid w:val="00110126"/>
    <w:rsid w:val="001106B1"/>
    <w:rsid w:val="001112C3"/>
    <w:rsid w:val="0011317C"/>
    <w:rsid w:val="0011425F"/>
    <w:rsid w:val="00116512"/>
    <w:rsid w:val="00121606"/>
    <w:rsid w:val="0012416F"/>
    <w:rsid w:val="0012432D"/>
    <w:rsid w:val="00131AB7"/>
    <w:rsid w:val="00136D48"/>
    <w:rsid w:val="00155738"/>
    <w:rsid w:val="001575B1"/>
    <w:rsid w:val="00157B7E"/>
    <w:rsid w:val="00162F36"/>
    <w:rsid w:val="0016462C"/>
    <w:rsid w:val="00172875"/>
    <w:rsid w:val="00172F58"/>
    <w:rsid w:val="001746FC"/>
    <w:rsid w:val="00174EF5"/>
    <w:rsid w:val="001774DC"/>
    <w:rsid w:val="001A274D"/>
    <w:rsid w:val="001A4892"/>
    <w:rsid w:val="001B0D17"/>
    <w:rsid w:val="001B30F8"/>
    <w:rsid w:val="001B4502"/>
    <w:rsid w:val="001B56C9"/>
    <w:rsid w:val="001B62EE"/>
    <w:rsid w:val="001C7DD4"/>
    <w:rsid w:val="001D53B3"/>
    <w:rsid w:val="001E41EF"/>
    <w:rsid w:val="001F2C5C"/>
    <w:rsid w:val="001F5D6D"/>
    <w:rsid w:val="00230CA4"/>
    <w:rsid w:val="00235F5D"/>
    <w:rsid w:val="00235FD3"/>
    <w:rsid w:val="00236AFF"/>
    <w:rsid w:val="0025142D"/>
    <w:rsid w:val="00265331"/>
    <w:rsid w:val="00277EA4"/>
    <w:rsid w:val="00283AB6"/>
    <w:rsid w:val="002933CE"/>
    <w:rsid w:val="002A557F"/>
    <w:rsid w:val="002B6A05"/>
    <w:rsid w:val="002B7537"/>
    <w:rsid w:val="002C3526"/>
    <w:rsid w:val="002C5808"/>
    <w:rsid w:val="002C792B"/>
    <w:rsid w:val="002D5FAF"/>
    <w:rsid w:val="002E4888"/>
    <w:rsid w:val="002E6120"/>
    <w:rsid w:val="002F1C26"/>
    <w:rsid w:val="002F23DF"/>
    <w:rsid w:val="002F48F1"/>
    <w:rsid w:val="00311A3D"/>
    <w:rsid w:val="0031230C"/>
    <w:rsid w:val="00312F02"/>
    <w:rsid w:val="003226DF"/>
    <w:rsid w:val="003314B0"/>
    <w:rsid w:val="00350970"/>
    <w:rsid w:val="00350CFA"/>
    <w:rsid w:val="0035662C"/>
    <w:rsid w:val="00356673"/>
    <w:rsid w:val="003600F8"/>
    <w:rsid w:val="00373790"/>
    <w:rsid w:val="0037387F"/>
    <w:rsid w:val="00382EFB"/>
    <w:rsid w:val="00384A83"/>
    <w:rsid w:val="00395805"/>
    <w:rsid w:val="003C3358"/>
    <w:rsid w:val="003C5497"/>
    <w:rsid w:val="003D5CD6"/>
    <w:rsid w:val="003E1F1F"/>
    <w:rsid w:val="003F759B"/>
    <w:rsid w:val="003F7DE2"/>
    <w:rsid w:val="00401126"/>
    <w:rsid w:val="00406897"/>
    <w:rsid w:val="004207B3"/>
    <w:rsid w:val="004245BF"/>
    <w:rsid w:val="00427C69"/>
    <w:rsid w:val="00430486"/>
    <w:rsid w:val="00430489"/>
    <w:rsid w:val="00433634"/>
    <w:rsid w:val="00437BED"/>
    <w:rsid w:val="00437F2C"/>
    <w:rsid w:val="00441719"/>
    <w:rsid w:val="00446193"/>
    <w:rsid w:val="00447FCA"/>
    <w:rsid w:val="00452305"/>
    <w:rsid w:val="004540B9"/>
    <w:rsid w:val="00457489"/>
    <w:rsid w:val="00460274"/>
    <w:rsid w:val="004718BC"/>
    <w:rsid w:val="004733E7"/>
    <w:rsid w:val="0047591D"/>
    <w:rsid w:val="00476090"/>
    <w:rsid w:val="00481500"/>
    <w:rsid w:val="0048229B"/>
    <w:rsid w:val="00484489"/>
    <w:rsid w:val="0048472D"/>
    <w:rsid w:val="0049433D"/>
    <w:rsid w:val="004A29D2"/>
    <w:rsid w:val="004A556E"/>
    <w:rsid w:val="004B29EB"/>
    <w:rsid w:val="004B6522"/>
    <w:rsid w:val="004C0EB4"/>
    <w:rsid w:val="004C204E"/>
    <w:rsid w:val="004C5520"/>
    <w:rsid w:val="004D4A3D"/>
    <w:rsid w:val="004E5561"/>
    <w:rsid w:val="004E61F8"/>
    <w:rsid w:val="004F7F0C"/>
    <w:rsid w:val="0050712E"/>
    <w:rsid w:val="005079CA"/>
    <w:rsid w:val="00513F68"/>
    <w:rsid w:val="00526221"/>
    <w:rsid w:val="00534804"/>
    <w:rsid w:val="00546406"/>
    <w:rsid w:val="00566133"/>
    <w:rsid w:val="005826FE"/>
    <w:rsid w:val="00596168"/>
    <w:rsid w:val="005A0258"/>
    <w:rsid w:val="005A6638"/>
    <w:rsid w:val="005B0362"/>
    <w:rsid w:val="005B55D1"/>
    <w:rsid w:val="005C0F67"/>
    <w:rsid w:val="005C7A8B"/>
    <w:rsid w:val="005E0AB1"/>
    <w:rsid w:val="005E0E72"/>
    <w:rsid w:val="005E5EF0"/>
    <w:rsid w:val="005F2973"/>
    <w:rsid w:val="005F4502"/>
    <w:rsid w:val="006052AC"/>
    <w:rsid w:val="00605A4B"/>
    <w:rsid w:val="00606D23"/>
    <w:rsid w:val="006220B5"/>
    <w:rsid w:val="00636F2F"/>
    <w:rsid w:val="00637128"/>
    <w:rsid w:val="00681AEB"/>
    <w:rsid w:val="006842B4"/>
    <w:rsid w:val="00686C70"/>
    <w:rsid w:val="006A1239"/>
    <w:rsid w:val="006A2082"/>
    <w:rsid w:val="006A2DB8"/>
    <w:rsid w:val="006A3267"/>
    <w:rsid w:val="006A6CCA"/>
    <w:rsid w:val="006B3C6D"/>
    <w:rsid w:val="006D1CF1"/>
    <w:rsid w:val="006D4A6A"/>
    <w:rsid w:val="006D67EC"/>
    <w:rsid w:val="006D68F8"/>
    <w:rsid w:val="006E0D2C"/>
    <w:rsid w:val="006E2148"/>
    <w:rsid w:val="006E6BDE"/>
    <w:rsid w:val="006F3EB2"/>
    <w:rsid w:val="006F4CB9"/>
    <w:rsid w:val="006F5245"/>
    <w:rsid w:val="00712527"/>
    <w:rsid w:val="00721741"/>
    <w:rsid w:val="0072708E"/>
    <w:rsid w:val="00730C5E"/>
    <w:rsid w:val="007411DE"/>
    <w:rsid w:val="00743230"/>
    <w:rsid w:val="00760CF2"/>
    <w:rsid w:val="00762927"/>
    <w:rsid w:val="00777B22"/>
    <w:rsid w:val="00781FB8"/>
    <w:rsid w:val="007851D5"/>
    <w:rsid w:val="00790540"/>
    <w:rsid w:val="007A1766"/>
    <w:rsid w:val="007A354A"/>
    <w:rsid w:val="007A37A5"/>
    <w:rsid w:val="007B4B2A"/>
    <w:rsid w:val="007C511A"/>
    <w:rsid w:val="007D1CCE"/>
    <w:rsid w:val="007D5F05"/>
    <w:rsid w:val="007D79B0"/>
    <w:rsid w:val="007E4D0E"/>
    <w:rsid w:val="007E5C23"/>
    <w:rsid w:val="007E6506"/>
    <w:rsid w:val="007E67B8"/>
    <w:rsid w:val="007F0D96"/>
    <w:rsid w:val="007F1B55"/>
    <w:rsid w:val="00805966"/>
    <w:rsid w:val="00812478"/>
    <w:rsid w:val="00823A92"/>
    <w:rsid w:val="008275E2"/>
    <w:rsid w:val="00830E64"/>
    <w:rsid w:val="008330B6"/>
    <w:rsid w:val="00835B16"/>
    <w:rsid w:val="00844D90"/>
    <w:rsid w:val="00855784"/>
    <w:rsid w:val="00855CA9"/>
    <w:rsid w:val="0086275E"/>
    <w:rsid w:val="00866AE2"/>
    <w:rsid w:val="008841AF"/>
    <w:rsid w:val="0088455F"/>
    <w:rsid w:val="00887F93"/>
    <w:rsid w:val="008B1434"/>
    <w:rsid w:val="008E1763"/>
    <w:rsid w:val="008E48E5"/>
    <w:rsid w:val="008F07BF"/>
    <w:rsid w:val="008F31B5"/>
    <w:rsid w:val="008F5072"/>
    <w:rsid w:val="008F6E0E"/>
    <w:rsid w:val="008F7F52"/>
    <w:rsid w:val="00903101"/>
    <w:rsid w:val="00914462"/>
    <w:rsid w:val="0091798C"/>
    <w:rsid w:val="00917AA9"/>
    <w:rsid w:val="00917EEF"/>
    <w:rsid w:val="009233BB"/>
    <w:rsid w:val="009278B6"/>
    <w:rsid w:val="00930ADF"/>
    <w:rsid w:val="00933317"/>
    <w:rsid w:val="009343D5"/>
    <w:rsid w:val="00941646"/>
    <w:rsid w:val="00946A08"/>
    <w:rsid w:val="009478FB"/>
    <w:rsid w:val="009552DE"/>
    <w:rsid w:val="00962B51"/>
    <w:rsid w:val="00967AD5"/>
    <w:rsid w:val="00981C0A"/>
    <w:rsid w:val="00984339"/>
    <w:rsid w:val="009944C2"/>
    <w:rsid w:val="009A037A"/>
    <w:rsid w:val="009A044A"/>
    <w:rsid w:val="009A2BD2"/>
    <w:rsid w:val="009A2C95"/>
    <w:rsid w:val="009A6324"/>
    <w:rsid w:val="009C5C95"/>
    <w:rsid w:val="009D3744"/>
    <w:rsid w:val="009D7789"/>
    <w:rsid w:val="009E1C70"/>
    <w:rsid w:val="009E2D85"/>
    <w:rsid w:val="009E58ED"/>
    <w:rsid w:val="00A04682"/>
    <w:rsid w:val="00A07827"/>
    <w:rsid w:val="00A11636"/>
    <w:rsid w:val="00A2258C"/>
    <w:rsid w:val="00A40892"/>
    <w:rsid w:val="00A46D2C"/>
    <w:rsid w:val="00A503E6"/>
    <w:rsid w:val="00A54670"/>
    <w:rsid w:val="00A57CF4"/>
    <w:rsid w:val="00A61024"/>
    <w:rsid w:val="00A64240"/>
    <w:rsid w:val="00A71A36"/>
    <w:rsid w:val="00A86768"/>
    <w:rsid w:val="00A944EB"/>
    <w:rsid w:val="00A94F2A"/>
    <w:rsid w:val="00AA0F64"/>
    <w:rsid w:val="00AB4107"/>
    <w:rsid w:val="00AC021B"/>
    <w:rsid w:val="00AC3F14"/>
    <w:rsid w:val="00AC4BCB"/>
    <w:rsid w:val="00AC5965"/>
    <w:rsid w:val="00AC5D36"/>
    <w:rsid w:val="00AC60DA"/>
    <w:rsid w:val="00AD0108"/>
    <w:rsid w:val="00AE7C4E"/>
    <w:rsid w:val="00AF0C0E"/>
    <w:rsid w:val="00AF375F"/>
    <w:rsid w:val="00B01859"/>
    <w:rsid w:val="00B01C20"/>
    <w:rsid w:val="00B12C95"/>
    <w:rsid w:val="00B141C7"/>
    <w:rsid w:val="00B208D8"/>
    <w:rsid w:val="00B3233D"/>
    <w:rsid w:val="00B329A4"/>
    <w:rsid w:val="00B451B6"/>
    <w:rsid w:val="00B72E8A"/>
    <w:rsid w:val="00B773D1"/>
    <w:rsid w:val="00B845A7"/>
    <w:rsid w:val="00B85640"/>
    <w:rsid w:val="00B934AA"/>
    <w:rsid w:val="00BB009B"/>
    <w:rsid w:val="00BB1B91"/>
    <w:rsid w:val="00BB504E"/>
    <w:rsid w:val="00BC120F"/>
    <w:rsid w:val="00BC2349"/>
    <w:rsid w:val="00BC4324"/>
    <w:rsid w:val="00BD22C1"/>
    <w:rsid w:val="00BD49DC"/>
    <w:rsid w:val="00C03544"/>
    <w:rsid w:val="00C0733B"/>
    <w:rsid w:val="00C123EA"/>
    <w:rsid w:val="00C17DF2"/>
    <w:rsid w:val="00C21692"/>
    <w:rsid w:val="00C2268D"/>
    <w:rsid w:val="00C3209A"/>
    <w:rsid w:val="00C36ECC"/>
    <w:rsid w:val="00C4477A"/>
    <w:rsid w:val="00C5212F"/>
    <w:rsid w:val="00C52C72"/>
    <w:rsid w:val="00C563A5"/>
    <w:rsid w:val="00C704EF"/>
    <w:rsid w:val="00C75CB6"/>
    <w:rsid w:val="00C77ED4"/>
    <w:rsid w:val="00C80DA6"/>
    <w:rsid w:val="00C82ECC"/>
    <w:rsid w:val="00C971A5"/>
    <w:rsid w:val="00CA3CF9"/>
    <w:rsid w:val="00CB72D3"/>
    <w:rsid w:val="00CD318D"/>
    <w:rsid w:val="00CE4319"/>
    <w:rsid w:val="00CF21E5"/>
    <w:rsid w:val="00CF4BEF"/>
    <w:rsid w:val="00CF753B"/>
    <w:rsid w:val="00CF7889"/>
    <w:rsid w:val="00D11703"/>
    <w:rsid w:val="00D1760E"/>
    <w:rsid w:val="00D20BB8"/>
    <w:rsid w:val="00D242DE"/>
    <w:rsid w:val="00D33811"/>
    <w:rsid w:val="00D45154"/>
    <w:rsid w:val="00D557CF"/>
    <w:rsid w:val="00D608AD"/>
    <w:rsid w:val="00D6331F"/>
    <w:rsid w:val="00D67EF9"/>
    <w:rsid w:val="00D70F30"/>
    <w:rsid w:val="00D837BB"/>
    <w:rsid w:val="00D872FA"/>
    <w:rsid w:val="00D93EFC"/>
    <w:rsid w:val="00D94F92"/>
    <w:rsid w:val="00DB3006"/>
    <w:rsid w:val="00DB470B"/>
    <w:rsid w:val="00DD6E85"/>
    <w:rsid w:val="00DE0AB6"/>
    <w:rsid w:val="00DE4430"/>
    <w:rsid w:val="00E02DBD"/>
    <w:rsid w:val="00E04632"/>
    <w:rsid w:val="00E054B2"/>
    <w:rsid w:val="00E10A4C"/>
    <w:rsid w:val="00E1114D"/>
    <w:rsid w:val="00E2370F"/>
    <w:rsid w:val="00E23C3B"/>
    <w:rsid w:val="00E2765E"/>
    <w:rsid w:val="00E46848"/>
    <w:rsid w:val="00E51FDB"/>
    <w:rsid w:val="00E54568"/>
    <w:rsid w:val="00E629C8"/>
    <w:rsid w:val="00E76252"/>
    <w:rsid w:val="00E82946"/>
    <w:rsid w:val="00E92BA9"/>
    <w:rsid w:val="00E93B74"/>
    <w:rsid w:val="00E945A7"/>
    <w:rsid w:val="00E960EB"/>
    <w:rsid w:val="00EA4EF7"/>
    <w:rsid w:val="00EB2996"/>
    <w:rsid w:val="00EB73A8"/>
    <w:rsid w:val="00EC12C0"/>
    <w:rsid w:val="00EC1ECC"/>
    <w:rsid w:val="00EC31C9"/>
    <w:rsid w:val="00ED238E"/>
    <w:rsid w:val="00ED75C2"/>
    <w:rsid w:val="00EE4ED9"/>
    <w:rsid w:val="00EF7E1C"/>
    <w:rsid w:val="00F1633E"/>
    <w:rsid w:val="00F368EC"/>
    <w:rsid w:val="00F402A5"/>
    <w:rsid w:val="00F627A1"/>
    <w:rsid w:val="00F769F7"/>
    <w:rsid w:val="00F80EDC"/>
    <w:rsid w:val="00F8445C"/>
    <w:rsid w:val="00F87D72"/>
    <w:rsid w:val="00F9635E"/>
    <w:rsid w:val="00FA5C55"/>
    <w:rsid w:val="00FA765B"/>
    <w:rsid w:val="00FB3CB8"/>
    <w:rsid w:val="00FC0CD9"/>
    <w:rsid w:val="00FC238D"/>
    <w:rsid w:val="00FC684E"/>
    <w:rsid w:val="00FD01E8"/>
    <w:rsid w:val="00FD500C"/>
    <w:rsid w:val="00FE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5BAE52"/>
  <w15:docId w15:val="{A824F165-6464-4B3C-AE8F-B02D6B14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2305"/>
  </w:style>
  <w:style w:type="paragraph" w:styleId="1">
    <w:name w:val="heading 1"/>
    <w:basedOn w:val="a0"/>
    <w:next w:val="a0"/>
    <w:link w:val="10"/>
    <w:qFormat/>
    <w:rsid w:val="00E945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E945A7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E945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E945A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E945A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E945A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FD01E8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FD01E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FD01E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D01E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D01E8"/>
    <w:rPr>
      <w:b/>
      <w:bCs/>
      <w:sz w:val="20"/>
      <w:szCs w:val="20"/>
    </w:rPr>
  </w:style>
  <w:style w:type="paragraph" w:styleId="a9">
    <w:name w:val="Balloon Text"/>
    <w:basedOn w:val="a0"/>
    <w:link w:val="aa"/>
    <w:unhideWhenUsed/>
    <w:rsid w:val="00FD0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rsid w:val="00FD01E8"/>
    <w:rPr>
      <w:rFonts w:ascii="Segoe UI" w:hAnsi="Segoe UI" w:cs="Segoe UI"/>
      <w:sz w:val="18"/>
      <w:szCs w:val="18"/>
    </w:rPr>
  </w:style>
  <w:style w:type="paragraph" w:styleId="ab">
    <w:name w:val="List Paragraph"/>
    <w:basedOn w:val="a0"/>
    <w:uiPriority w:val="34"/>
    <w:qFormat/>
    <w:rsid w:val="00FD01E8"/>
    <w:pPr>
      <w:ind w:left="720"/>
      <w:contextualSpacing/>
    </w:pPr>
  </w:style>
  <w:style w:type="paragraph" w:styleId="ac">
    <w:name w:val="header"/>
    <w:basedOn w:val="a0"/>
    <w:link w:val="ad"/>
    <w:uiPriority w:val="99"/>
    <w:unhideWhenUsed/>
    <w:rsid w:val="00CF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CF753B"/>
  </w:style>
  <w:style w:type="paragraph" w:styleId="ae">
    <w:name w:val="footer"/>
    <w:basedOn w:val="a0"/>
    <w:link w:val="af"/>
    <w:unhideWhenUsed/>
    <w:rsid w:val="00CF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CF753B"/>
  </w:style>
  <w:style w:type="character" w:customStyle="1" w:styleId="10">
    <w:name w:val="Заголовок 1 Знак"/>
    <w:basedOn w:val="a1"/>
    <w:link w:val="1"/>
    <w:rsid w:val="00E945A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E945A7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E945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945A7"/>
    <w:rPr>
      <w:rFonts w:ascii="Calibri" w:eastAsia="Times New Roman" w:hAnsi="Calibri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E945A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E945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3"/>
    <w:semiHidden/>
    <w:rsid w:val="00E945A7"/>
  </w:style>
  <w:style w:type="paragraph" w:styleId="af0">
    <w:name w:val="Body Text"/>
    <w:basedOn w:val="a0"/>
    <w:link w:val="af1"/>
    <w:rsid w:val="00E945A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1">
    <w:name w:val="Основной текст Знак"/>
    <w:basedOn w:val="a1"/>
    <w:link w:val="af0"/>
    <w:rsid w:val="00E945A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f2">
    <w:name w:val="Table Grid"/>
    <w:basedOn w:val="a2"/>
    <w:uiPriority w:val="59"/>
    <w:rsid w:val="00E9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0"/>
    <w:link w:val="af4"/>
    <w:rsid w:val="00E945A7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4">
    <w:name w:val="Основной текст с отступом Знак"/>
    <w:basedOn w:val="a1"/>
    <w:link w:val="af3"/>
    <w:rsid w:val="00E945A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harCharCharChar">
    <w:name w:val="Char Char Char Char"/>
    <w:basedOn w:val="a0"/>
    <w:next w:val="a0"/>
    <w:semiHidden/>
    <w:rsid w:val="00E945A7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E945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E94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0"/>
    <w:link w:val="af6"/>
    <w:semiHidden/>
    <w:rsid w:val="00E9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semiHidden/>
    <w:rsid w:val="00E945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нак Знак1"/>
    <w:rsid w:val="00E945A7"/>
    <w:rPr>
      <w:b/>
      <w:sz w:val="32"/>
      <w:lang w:val="ru-RU" w:eastAsia="ru-RU" w:bidi="ar-SA"/>
    </w:rPr>
  </w:style>
  <w:style w:type="character" w:customStyle="1" w:styleId="af7">
    <w:name w:val="Гипертекстовая ссылка"/>
    <w:rsid w:val="00E945A7"/>
    <w:rPr>
      <w:b/>
      <w:bCs/>
      <w:color w:val="008000"/>
    </w:rPr>
  </w:style>
  <w:style w:type="paragraph" w:styleId="af8">
    <w:name w:val="No Spacing"/>
    <w:qFormat/>
    <w:rsid w:val="00E945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9">
    <w:name w:val="Цветовое выделение"/>
    <w:rsid w:val="00E945A7"/>
    <w:rPr>
      <w:b/>
      <w:bCs/>
      <w:color w:val="000080"/>
      <w:sz w:val="20"/>
      <w:szCs w:val="20"/>
    </w:rPr>
  </w:style>
  <w:style w:type="paragraph" w:customStyle="1" w:styleId="a">
    <w:name w:val="Основной"/>
    <w:basedOn w:val="a0"/>
    <w:rsid w:val="00E945A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E945A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footnote reference"/>
    <w:rsid w:val="00E945A7"/>
    <w:rPr>
      <w:vertAlign w:val="superscript"/>
    </w:rPr>
  </w:style>
  <w:style w:type="character" w:styleId="afb">
    <w:name w:val="Strong"/>
    <w:qFormat/>
    <w:rsid w:val="00E945A7"/>
    <w:rPr>
      <w:b/>
      <w:bCs/>
    </w:rPr>
  </w:style>
  <w:style w:type="character" w:styleId="afc">
    <w:name w:val="Hyperlink"/>
    <w:rsid w:val="00E945A7"/>
    <w:rPr>
      <w:color w:val="0000FF"/>
      <w:u w:val="single"/>
    </w:rPr>
  </w:style>
  <w:style w:type="paragraph" w:styleId="22">
    <w:name w:val="Body Text 2"/>
    <w:basedOn w:val="a0"/>
    <w:link w:val="23"/>
    <w:rsid w:val="00E945A7"/>
    <w:pPr>
      <w:spacing w:after="120" w:line="48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3">
    <w:name w:val="Основной текст 2 Знак"/>
    <w:basedOn w:val="a1"/>
    <w:link w:val="22"/>
    <w:rsid w:val="00E945A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E945A7"/>
  </w:style>
  <w:style w:type="character" w:styleId="afd">
    <w:name w:val="FollowedHyperlink"/>
    <w:uiPriority w:val="99"/>
    <w:unhideWhenUsed/>
    <w:rsid w:val="00E945A7"/>
    <w:rPr>
      <w:color w:val="800080"/>
      <w:u w:val="single"/>
    </w:rPr>
  </w:style>
  <w:style w:type="paragraph" w:customStyle="1" w:styleId="afe">
    <w:name w:val="Таблицы (моноширинный)"/>
    <w:basedOn w:val="a0"/>
    <w:next w:val="a0"/>
    <w:rsid w:val="00E945A7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Стиль"/>
    <w:rsid w:val="00E945A7"/>
    <w:pPr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2"/>
    <w:next w:val="af2"/>
    <w:rsid w:val="00E945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endnote text"/>
    <w:basedOn w:val="a0"/>
    <w:link w:val="aff1"/>
    <w:uiPriority w:val="99"/>
    <w:rsid w:val="00E945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1"/>
    <w:link w:val="aff0"/>
    <w:uiPriority w:val="99"/>
    <w:rsid w:val="00E945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uiPriority w:val="99"/>
    <w:rsid w:val="00E945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68257&amp;date=03.09.2021&amp;dst=100083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89332&amp;date=03.09.2021&amp;dst=2659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332&amp;date=03.09.2021&amp;dst=2659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6F7EA-F778-421B-863F-9627770A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1096</Words>
  <Characters>6249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Немченко Татьяна Юрьевна</cp:lastModifiedBy>
  <cp:revision>2</cp:revision>
  <cp:lastPrinted>2021-09-21T09:42:00Z</cp:lastPrinted>
  <dcterms:created xsi:type="dcterms:W3CDTF">2021-09-23T05:42:00Z</dcterms:created>
  <dcterms:modified xsi:type="dcterms:W3CDTF">2021-09-23T05:42:00Z</dcterms:modified>
</cp:coreProperties>
</file>