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D67853">
      <w:pPr>
        <w:pStyle w:val="11"/>
        <w:ind w:right="4109"/>
        <w:rPr>
          <w:sz w:val="24"/>
          <w:szCs w:val="28"/>
          <w:lang w:eastAsia="ru-RU"/>
        </w:rPr>
      </w:pPr>
      <w:proofErr w:type="gramStart"/>
      <w:r w:rsidRPr="000F5C5D">
        <w:rPr>
          <w:sz w:val="24"/>
          <w:szCs w:val="28"/>
        </w:rPr>
        <w:t xml:space="preserve">О внесении </w:t>
      </w:r>
      <w:r w:rsidRPr="00163138">
        <w:rPr>
          <w:sz w:val="24"/>
          <w:szCs w:val="28"/>
        </w:rPr>
        <w:t xml:space="preserve">изменений </w:t>
      </w:r>
      <w:r w:rsidR="00C269C0" w:rsidRPr="00163138">
        <w:rPr>
          <w:sz w:val="24"/>
          <w:szCs w:val="28"/>
        </w:rPr>
        <w:t xml:space="preserve">в </w:t>
      </w:r>
      <w:r w:rsidR="00504FF8" w:rsidRPr="00163138">
        <w:rPr>
          <w:sz w:val="24"/>
          <w:szCs w:val="28"/>
        </w:rPr>
        <w:t xml:space="preserve">приложение к </w:t>
      </w:r>
      <w:r w:rsidRPr="00163138">
        <w:rPr>
          <w:sz w:val="24"/>
          <w:szCs w:val="28"/>
        </w:rPr>
        <w:t>постановлени</w:t>
      </w:r>
      <w:r w:rsidR="00504FF8" w:rsidRPr="00163138">
        <w:rPr>
          <w:sz w:val="24"/>
          <w:szCs w:val="28"/>
        </w:rPr>
        <w:t>ю</w:t>
      </w:r>
      <w:r w:rsidRPr="00163138">
        <w:rPr>
          <w:sz w:val="24"/>
          <w:szCs w:val="28"/>
        </w:rPr>
        <w:t xml:space="preserve"> администрации г</w:t>
      </w:r>
      <w:r w:rsidRPr="000F5C5D">
        <w:rPr>
          <w:sz w:val="24"/>
          <w:szCs w:val="28"/>
        </w:rPr>
        <w:t xml:space="preserve">орода от </w:t>
      </w:r>
      <w:r w:rsidR="00717736">
        <w:rPr>
          <w:sz w:val="24"/>
          <w:szCs w:val="28"/>
        </w:rPr>
        <w:t>20.03.2020 №242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</w:t>
      </w:r>
      <w:proofErr w:type="gramEnd"/>
      <w:r w:rsidR="00717736">
        <w:rPr>
          <w:sz w:val="24"/>
          <w:szCs w:val="28"/>
        </w:rPr>
        <w:t xml:space="preserve"> садового дома на земельном участке"</w:t>
      </w:r>
      <w:r w:rsidR="00CE4F84">
        <w:rPr>
          <w:sz w:val="24"/>
          <w:szCs w:val="28"/>
        </w:rPr>
        <w:br/>
        <w:t>(с изменениями от 2</w:t>
      </w:r>
      <w:r w:rsidR="00D63486">
        <w:rPr>
          <w:sz w:val="24"/>
          <w:szCs w:val="28"/>
        </w:rPr>
        <w:t>4</w:t>
      </w:r>
      <w:r w:rsidR="00CE4F84">
        <w:rPr>
          <w:sz w:val="24"/>
          <w:szCs w:val="28"/>
        </w:rPr>
        <w:t>.11.2020 №997)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8210C9">
        <w:rPr>
          <w:rFonts w:ascii="Times New Roman CYR" w:hAnsi="Times New Roman CYR"/>
          <w:sz w:val="28"/>
          <w:szCs w:val="28"/>
        </w:rPr>
        <w:t>20.03.2020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8210C9">
        <w:rPr>
          <w:rFonts w:ascii="Times New Roman CYR" w:hAnsi="Times New Roman CYR"/>
          <w:sz w:val="28"/>
          <w:szCs w:val="28"/>
        </w:rPr>
        <w:t>242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8210C9" w:rsidRPr="008210C9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="008210C9" w:rsidRPr="008210C9">
        <w:rPr>
          <w:rFonts w:ascii="Times New Roman CYR" w:hAnsi="Times New Roman CYR"/>
          <w:sz w:val="28"/>
          <w:szCs w:val="28"/>
        </w:rPr>
        <w:t xml:space="preserve"> дома на земельном участке"</w:t>
      </w:r>
      <w:r w:rsidR="00CE4F84">
        <w:rPr>
          <w:rFonts w:ascii="Times New Roman CYR" w:hAnsi="Times New Roman CYR"/>
          <w:sz w:val="28"/>
          <w:szCs w:val="28"/>
        </w:rPr>
        <w:t xml:space="preserve"> (с изменениями от 2</w:t>
      </w:r>
      <w:r w:rsidR="00D63486">
        <w:rPr>
          <w:rFonts w:ascii="Times New Roman CYR" w:hAnsi="Times New Roman CYR"/>
          <w:sz w:val="28"/>
          <w:szCs w:val="28"/>
        </w:rPr>
        <w:t>4</w:t>
      </w:r>
      <w:r w:rsidR="00CE4F84">
        <w:rPr>
          <w:rFonts w:ascii="Times New Roman CYR" w:hAnsi="Times New Roman CYR"/>
          <w:sz w:val="28"/>
          <w:szCs w:val="28"/>
        </w:rPr>
        <w:t>.11.2020 №997)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F84" w:rsidRDefault="00CE4F8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1123" w:rsidRDefault="00B71123" w:rsidP="00B711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1588" w:rsidRPr="000F5C5D" w:rsidRDefault="00B71123" w:rsidP="00B711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6785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67853">
        <w:rPr>
          <w:sz w:val="28"/>
          <w:szCs w:val="28"/>
        </w:rPr>
        <w:t xml:space="preserve"> города</w:t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D67853">
        <w:rPr>
          <w:sz w:val="28"/>
          <w:szCs w:val="28"/>
        </w:rPr>
        <w:tab/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A72793" w:rsidRPr="000F5C5D" w:rsidRDefault="00A72793">
      <w:pPr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proofErr w:type="gramStart"/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от </w:t>
      </w:r>
      <w:r w:rsidR="00717736" w:rsidRPr="00D67853">
        <w:t>20.03.2020 №242</w:t>
      </w:r>
      <w:r w:rsidRPr="00D67853">
        <w:t xml:space="preserve"> </w:t>
      </w:r>
      <w:r w:rsidR="009B50BB" w:rsidRPr="00D67853">
        <w:t>"Об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="009B50BB" w:rsidRPr="00D67853">
        <w:t xml:space="preserve"> дома на земельном участке"</w:t>
      </w:r>
      <w:r w:rsidR="00CE4F84">
        <w:t xml:space="preserve"> (с изменениями от 2</w:t>
      </w:r>
      <w:r w:rsidR="00D63486">
        <w:t>4</w:t>
      </w:r>
      <w:r w:rsidR="00CE4F84">
        <w:t>.11.2020 №997)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CE4F84" w:rsidRDefault="00B71123" w:rsidP="00F668FC">
      <w:pPr>
        <w:pStyle w:val="aa"/>
        <w:numPr>
          <w:ilvl w:val="0"/>
          <w:numId w:val="34"/>
        </w:numPr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</w:t>
      </w:r>
      <w:r w:rsidR="00CE4F84"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ункт </w:t>
      </w:r>
      <w:r w:rsidR="00CE4F84">
        <w:rPr>
          <w:rFonts w:ascii="Times New Roman CYR" w:hAnsi="Times New Roman CYR"/>
          <w:color w:val="000000" w:themeColor="text1"/>
          <w:sz w:val="28"/>
          <w:szCs w:val="28"/>
        </w:rPr>
        <w:t xml:space="preserve">12 </w:t>
      </w:r>
      <w:r>
        <w:rPr>
          <w:rFonts w:ascii="Times New Roman CYR" w:hAnsi="Times New Roman CYR"/>
          <w:color w:val="000000" w:themeColor="text1"/>
          <w:sz w:val="28"/>
          <w:szCs w:val="28"/>
        </w:rPr>
        <w:t>изложить в следующей редакции</w:t>
      </w:r>
      <w:r w:rsidR="00CE4F84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B71123" w:rsidRPr="00B71123" w:rsidRDefault="00CE4F84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="00B71123" w:rsidRPr="00B71123">
        <w:rPr>
          <w:rFonts w:ascii="Times New Roman CYR" w:hAnsi="Times New Roman CYR"/>
          <w:color w:val="000000" w:themeColor="text1"/>
          <w:sz w:val="28"/>
          <w:szCs w:val="28"/>
        </w:rPr>
        <w:t>12. Муниципальная услуга предоставляется Управлением. Непосредственное предоставление муниципальной услуги обеспечивает Отдел.</w:t>
      </w:r>
    </w:p>
    <w:p w:rsidR="00B71123" w:rsidRDefault="00B71123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За предоставлением муниципальной услуги заявитель вправе также обратиться в МФЦ.</w:t>
      </w:r>
    </w:p>
    <w:p w:rsidR="00B71123" w:rsidRDefault="00CE4F84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E85585"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</w:t>
      </w: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или) 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 w:rsidR="00B71123" w:rsidRPr="00B71123" w:rsidRDefault="00B71123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При предоставлении муниципальной услуги Управление осуществляет межведомственное информационное взаимодействие с:</w:t>
      </w:r>
    </w:p>
    <w:p w:rsidR="00B71123" w:rsidRPr="00B71123" w:rsidRDefault="00B71123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- Федеральной службой государственной регистрации, кадастра и картографии;</w:t>
      </w:r>
    </w:p>
    <w:p w:rsidR="00B71123" w:rsidRPr="00B71123" w:rsidRDefault="00B71123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- Службой государственной охраны объектов культурного наследия Ханты-Мансийского автономного округа - Югры.</w:t>
      </w:r>
    </w:p>
    <w:p w:rsidR="00CE4F84" w:rsidRPr="001C6662" w:rsidRDefault="00B71123" w:rsidP="00B71123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 w:rsidRPr="00B71123">
        <w:rPr>
          <w:rFonts w:ascii="Times New Roman CYR" w:hAnsi="Times New Roman CYR"/>
          <w:color w:val="000000" w:themeColor="text1"/>
          <w:sz w:val="28"/>
          <w:szCs w:val="28"/>
        </w:rPr>
        <w:t xml:space="preserve">В соответствии с требованиями пункта 3 части 1 статьи 7 Федерального закона от 27.07.2010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210-</w:t>
      </w:r>
      <w:bookmarkStart w:id="0" w:name="_GoBack"/>
      <w:bookmarkEnd w:id="0"/>
      <w:r w:rsidRPr="00B71123">
        <w:rPr>
          <w:rFonts w:ascii="Times New Roman CYR" w:hAnsi="Times New Roman CYR"/>
          <w:color w:val="000000" w:themeColor="text1"/>
          <w:sz w:val="28"/>
          <w:szCs w:val="28"/>
        </w:rPr>
        <w:t xml:space="preserve">ФЗ "Об организации предоставления </w:t>
      </w:r>
      <w:r w:rsidRPr="00B71123"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 xml:space="preserve">государственных и муниципальных услуг" (далее - Федеральный закон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B71123">
        <w:rPr>
          <w:rFonts w:ascii="Times New Roman CYR" w:hAnsi="Times New Roman CYR"/>
          <w:color w:val="000000" w:themeColor="text1"/>
          <w:sz w:val="28"/>
          <w:szCs w:val="28"/>
        </w:rPr>
        <w:t xml:space="preserve"> и информации, </w:t>
      </w:r>
      <w:proofErr w:type="gramStart"/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предоставляемых</w:t>
      </w:r>
      <w:proofErr w:type="gramEnd"/>
      <w:r w:rsidRPr="00B71123">
        <w:rPr>
          <w:rFonts w:ascii="Times New Roman CYR" w:hAnsi="Times New Roman CYR"/>
          <w:color w:val="000000" w:themeColor="text1"/>
          <w:sz w:val="28"/>
          <w:szCs w:val="28"/>
        </w:rPr>
        <w:t xml:space="preserve">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B71123">
        <w:rPr>
          <w:rFonts w:ascii="Times New Roman CYR" w:hAnsi="Times New Roman CYR"/>
          <w:color w:val="000000" w:themeColor="text1"/>
          <w:sz w:val="28"/>
          <w:szCs w:val="28"/>
        </w:rPr>
        <w:t>59.</w:t>
      </w:r>
      <w:r w:rsidR="00CE4F84" w:rsidRPr="001C6662">
        <w:rPr>
          <w:rFonts w:ascii="Times New Roman CYR" w:hAnsi="Times New Roman CYR"/>
          <w:color w:val="000000" w:themeColor="text1"/>
          <w:sz w:val="28"/>
          <w:szCs w:val="28"/>
        </w:rPr>
        <w:t>";</w:t>
      </w:r>
    </w:p>
    <w:p w:rsidR="00CE4F84" w:rsidRDefault="00CE4F84" w:rsidP="00CE4F84">
      <w:pPr>
        <w:pStyle w:val="aa"/>
        <w:numPr>
          <w:ilvl w:val="0"/>
          <w:numId w:val="33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22 дополнить абзацем:</w:t>
      </w:r>
    </w:p>
    <w:p w:rsidR="00695C83" w:rsidRPr="008210C9" w:rsidRDefault="00CE4F84" w:rsidP="00CE4F84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BF68BE">
      <w:headerReference w:type="default" r:id="rId9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348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1123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3486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85585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7326-AB8E-4F46-9715-78C0457A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593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21</cp:revision>
  <cp:lastPrinted>2021-06-23T09:21:00Z</cp:lastPrinted>
  <dcterms:created xsi:type="dcterms:W3CDTF">2020-09-16T09:50:00Z</dcterms:created>
  <dcterms:modified xsi:type="dcterms:W3CDTF">2021-07-09T05:13:00Z</dcterms:modified>
</cp:coreProperties>
</file>