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contextualSpacing w:val="0"/>
        <w:jc w:val="center"/>
        <w:spacing w:before="0" w:after="0" w:line="283" w:lineRule="atLeast"/>
        <w:rPr>
          <w:rFonts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cs="Times New Roman"/>
          <w:color w:val="auto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margin;margin-left:-1.1pt;mso-position-horizontal:absolute;mso-position-vertical-relative:page;margin-top:57.0pt;mso-position-vertical:absolute;width:5.3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ПРОТОКОЛ №50</w:t>
      </w:r>
      <w:r>
        <w:rPr>
          <w:rFonts w:cs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          </w:t>
      </w:r>
      <w:r>
        <w:rPr>
          <w:rFonts w:cs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         </w:t>
      </w:r>
      <w:r>
        <w:rPr>
          <w:rFonts w:cs="Times New Roman"/>
          <w:color w:val="auto"/>
          <w:sz w:val="28"/>
          <w:szCs w:val="28"/>
          <w:highlight w:val="white"/>
          <w:lang w:eastAsia="ru-RU"/>
        </w:rPr>
        <w:t xml:space="preserve">             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pStyle w:val="680"/>
        <w:contextualSpacing w:val="0"/>
        <w:jc w:val="center"/>
        <w:spacing w:before="0" w:after="0" w:line="283" w:lineRule="atLeast"/>
        <w:rPr>
          <w:rFonts w:cs="Times New Roman"/>
          <w:color w:val="auto"/>
          <w:highlight w:val="white"/>
        </w:rPr>
        <w:suppressLineNumbers w:val="0"/>
      </w:pPr>
      <w:r>
        <w:rPr>
          <w:rFonts w:cs="Times New Roman"/>
          <w:b/>
          <w:color w:val="auto"/>
          <w:sz w:val="28"/>
          <w:szCs w:val="28"/>
          <w:highlight w:val="white"/>
          <w:lang w:eastAsia="en-US"/>
        </w:rPr>
        <w:t xml:space="preserve">заседания Совета по вопросам развития инвестиционной </w:t>
      </w:r>
      <w:r>
        <w:rPr>
          <w:rFonts w:cs="Times New Roman"/>
          <w:color w:val="auto"/>
          <w:highlight w:val="white"/>
        </w:rPr>
      </w:r>
      <w:r/>
    </w:p>
    <w:p>
      <w:pPr>
        <w:pStyle w:val="680"/>
        <w:contextualSpacing w:val="0"/>
        <w:jc w:val="center"/>
        <w:spacing w:before="0" w:after="0" w:line="283" w:lineRule="atLeast"/>
        <w:rPr>
          <w:rFonts w:cs="Times New Roman"/>
          <w:color w:val="auto"/>
          <w:highlight w:val="white"/>
        </w:rPr>
        <w:suppressLineNumbers w:val="0"/>
      </w:pPr>
      <w:r>
        <w:rPr>
          <w:rFonts w:cs="Times New Roman"/>
          <w:b/>
          <w:color w:val="auto"/>
          <w:sz w:val="28"/>
          <w:szCs w:val="28"/>
          <w:highlight w:val="white"/>
          <w:lang w:eastAsia="en-US"/>
        </w:rPr>
        <w:t xml:space="preserve">деятельности в городе Нижневартовске </w:t>
      </w:r>
      <w:r>
        <w:rPr>
          <w:rFonts w:cs="Times New Roman"/>
          <w:color w:val="auto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0"/>
          <w:szCs w:val="20"/>
          <w:highlight w:val="white"/>
        </w:rPr>
      </w:pPr>
      <w:r>
        <w:rPr>
          <w:rFonts w:cs="Times New Roman"/>
          <w:color w:val="auto"/>
          <w:sz w:val="20"/>
          <w:szCs w:val="20"/>
          <w:highlight w:val="white"/>
        </w:rPr>
      </w:r>
      <w:r>
        <w:rPr>
          <w:rFonts w:cs="Times New Roman"/>
          <w:color w:val="auto"/>
          <w:sz w:val="20"/>
          <w:szCs w:val="20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0"/>
          <w:szCs w:val="20"/>
          <w:highlight w:val="white"/>
        </w:rPr>
      </w:pPr>
      <w:r>
        <w:rPr>
          <w:rFonts w:cs="Times New Roman"/>
          <w:color w:val="auto"/>
          <w:sz w:val="20"/>
          <w:szCs w:val="20"/>
          <w:highlight w:val="white"/>
        </w:rPr>
      </w:r>
      <w:r>
        <w:rPr>
          <w:rFonts w:cs="Times New Roman"/>
          <w:color w:val="auto"/>
          <w:sz w:val="20"/>
          <w:szCs w:val="20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cs="Times New Roman"/>
          <w:color w:val="auto"/>
          <w:sz w:val="28"/>
          <w:szCs w:val="28"/>
          <w:highlight w:val="white"/>
        </w:rPr>
        <w:t xml:space="preserve"> июня</w:t>
      </w:r>
      <w:r>
        <w:rPr>
          <w:rFonts w:cs="Times New Roman"/>
          <w:color w:val="auto"/>
          <w:sz w:val="28"/>
          <w:szCs w:val="28"/>
          <w:highlight w:val="white"/>
        </w:rPr>
        <w:t xml:space="preserve"> 2026</w:t>
      </w:r>
      <w:r>
        <w:rPr>
          <w:rFonts w:cs="Times New Roman"/>
          <w:color w:val="auto"/>
          <w:sz w:val="28"/>
          <w:szCs w:val="28"/>
          <w:highlight w:val="white"/>
        </w:rPr>
        <w:t xml:space="preserve"> года           </w:t>
      </w:r>
      <w:r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  <w:highlight w:val="white"/>
        </w:rPr>
        <w:t xml:space="preserve">                                                              г. Нижневартовск 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contextualSpacing/>
        <w:spacing w:line="240" w:lineRule="auto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Председательствовал:   </w:t>
      </w:r>
      <w:r>
        <w:rPr>
          <w:rFonts w:cs="Times New Roman"/>
          <w:color w:val="auto"/>
          <w:sz w:val="28"/>
          <w:szCs w:val="28"/>
          <w:highlight w:val="white"/>
          <w:lang w:eastAsia="ru-RU"/>
        </w:rPr>
        <w:t xml:space="preserve">                                                 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contextualSpacing/>
        <w:spacing w:line="240" w:lineRule="auto"/>
        <w:rPr>
          <w:rFonts w:cs="Times New Roman"/>
          <w:color w:val="auto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Кощенко</w:t>
      </w:r>
      <w:r>
        <w:rPr>
          <w:rFonts w:cs="Times New Roman"/>
          <w:color w:val="auto"/>
          <w:sz w:val="28"/>
          <w:szCs w:val="28"/>
          <w:highlight w:val="white"/>
        </w:rPr>
        <w:t xml:space="preserve"> Дмитрий Александрович</w:t>
      </w:r>
      <w:r>
        <w:rPr>
          <w:rFonts w:cs="Times New Roman"/>
          <w:color w:val="auto"/>
          <w:sz w:val="28"/>
          <w:szCs w:val="28"/>
          <w:highlight w:val="white"/>
        </w:rPr>
        <w:t xml:space="preserve"> – </w:t>
      </w:r>
      <w:r>
        <w:rPr>
          <w:rFonts w:cs="Times New Roman"/>
          <w:color w:val="auto"/>
          <w:sz w:val="28"/>
          <w:szCs w:val="28"/>
          <w:highlight w:val="white"/>
        </w:rPr>
        <w:t xml:space="preserve">глава города, председатель</w:t>
      </w:r>
      <w:r>
        <w:rPr>
          <w:rFonts w:cs="Times New Roman"/>
          <w:color w:val="auto"/>
          <w:sz w:val="28"/>
          <w:szCs w:val="28"/>
          <w:highlight w:val="white"/>
        </w:rPr>
        <w:t xml:space="preserve"> Совета</w:t>
      </w:r>
      <w:r>
        <w:rPr>
          <w:rFonts w:cs="Times New Roman"/>
          <w:color w:val="auto"/>
          <w:highlight w:val="white"/>
        </w:rPr>
      </w:r>
      <w:r/>
    </w:p>
    <w:p>
      <w:pPr>
        <w:ind w:right="-113"/>
        <w:jc w:val="both"/>
        <w:spacing w:after="0"/>
        <w:rPr>
          <w:rFonts w:cs="Times New Roman"/>
          <w:color w:val="auto"/>
          <w:sz w:val="20"/>
          <w:szCs w:val="20"/>
          <w:highlight w:val="white"/>
        </w:rPr>
      </w:pPr>
      <w:r>
        <w:rPr>
          <w:rFonts w:cs="Times New Roman"/>
          <w:color w:val="auto"/>
          <w:sz w:val="20"/>
          <w:szCs w:val="20"/>
          <w:highlight w:val="white"/>
        </w:rPr>
      </w:r>
      <w:r>
        <w:rPr>
          <w:rFonts w:cs="Times New Roman"/>
          <w:color w:val="auto"/>
          <w:sz w:val="20"/>
          <w:szCs w:val="20"/>
          <w:highlight w:val="white"/>
        </w:rPr>
      </w:r>
      <w:r/>
    </w:p>
    <w:p>
      <w:pPr>
        <w:contextualSpacing/>
        <w:jc w:val="both"/>
        <w:spacing w:line="240" w:lineRule="auto"/>
        <w:rPr>
          <w:rFonts w:cs="Times New Roman"/>
          <w:b/>
          <w:bCs/>
          <w:color w:val="auto"/>
          <w:sz w:val="28"/>
          <w:szCs w:val="28"/>
          <w:highlight w:val="white"/>
        </w:rPr>
      </w:pPr>
      <w:r>
        <w:rPr>
          <w:rFonts w:cs="Times New Roman"/>
          <w:b/>
          <w:bCs/>
          <w:color w:val="auto"/>
          <w:sz w:val="28"/>
          <w:szCs w:val="28"/>
          <w:highlight w:val="white"/>
        </w:rPr>
        <w:t xml:space="preserve">Принимали участие: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rFonts w:cs="Times New Roman"/>
          <w:color w:val="auto"/>
          <w:sz w:val="28"/>
          <w:szCs w:val="28"/>
          <w:highlight w:val="white"/>
        </w:rPr>
        <w:t xml:space="preserve">олный список участников приведен в приложении 1</w:t>
        <w:br/>
        <w:t xml:space="preserve">к протоколу                                                   </w:t>
      </w:r>
      <w:r>
        <w:rPr>
          <w:rFonts w:cs="Times New Roman"/>
          <w:b/>
          <w:bCs/>
          <w:color w:val="auto"/>
          <w:sz w:val="28"/>
          <w:szCs w:val="28"/>
          <w:highlight w:val="white"/>
        </w:rPr>
      </w:r>
      <w:r/>
    </w:p>
    <w:p>
      <w:pPr>
        <w:contextualSpacing/>
        <w:spacing w:line="240" w:lineRule="auto"/>
        <w:rPr>
          <w:rFonts w:cs="Times New Roman"/>
          <w:b/>
          <w:bCs/>
          <w:color w:val="auto"/>
          <w:sz w:val="20"/>
          <w:szCs w:val="20"/>
          <w:highlight w:val="white"/>
        </w:rPr>
      </w:pPr>
      <w:r>
        <w:rPr>
          <w:rFonts w:cs="Times New Roman"/>
          <w:b/>
          <w:bCs/>
          <w:color w:val="auto"/>
          <w:sz w:val="20"/>
          <w:szCs w:val="20"/>
          <w:highlight w:val="white"/>
        </w:rPr>
      </w:r>
      <w:r>
        <w:rPr>
          <w:rFonts w:cs="Times New Roman"/>
          <w:b/>
          <w:bCs/>
          <w:color w:val="auto"/>
          <w:sz w:val="20"/>
          <w:szCs w:val="20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b/>
          <w:bCs/>
          <w:color w:val="auto"/>
          <w:sz w:val="28"/>
          <w:szCs w:val="28"/>
          <w:highlight w:val="white"/>
        </w:rPr>
        <w:t xml:space="preserve">Форма проведения: </w:t>
      </w:r>
      <w:r>
        <w:rPr>
          <w:rFonts w:cs="Times New Roman"/>
          <w:color w:val="auto"/>
          <w:sz w:val="28"/>
          <w:szCs w:val="28"/>
          <w:highlight w:val="white"/>
          <w:lang w:eastAsia="en-US"/>
        </w:rPr>
        <w:t xml:space="preserve">очная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0"/>
          <w:szCs w:val="20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jc w:val="center"/>
        <w:spacing w:after="0" w:line="283" w:lineRule="atLeast"/>
        <w:rPr>
          <w:rFonts w:cs="Times New Roman"/>
          <w:b/>
          <w:color w:val="auto"/>
          <w:sz w:val="27"/>
          <w:szCs w:val="27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  <w:tab/>
      </w:r>
      <w:r>
        <w:rPr>
          <w:rFonts w:cs="Times New Roman"/>
          <w:b/>
          <w:color w:val="auto"/>
          <w:sz w:val="27"/>
          <w:szCs w:val="27"/>
          <w:highlight w:val="white"/>
        </w:rPr>
        <w:t xml:space="preserve">ПОВЕСТКА ЗАСЕДАНИЯ:</w:t>
      </w:r>
      <w:r>
        <w:rPr>
          <w:rFonts w:cs="Times New Roman"/>
          <w:b/>
          <w:color w:val="auto"/>
          <w:sz w:val="27"/>
          <w:szCs w:val="27"/>
          <w:highlight w:val="white"/>
        </w:rPr>
      </w:r>
      <w:r/>
    </w:p>
    <w:p>
      <w:pPr>
        <w:jc w:val="center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pStyle w:val="731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1.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 мерах поддержки в сфере занятости работодателям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pStyle w:val="73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О р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ассмотрении актов о результатах контроля за соблюдением концессионерами условий концессионных соглаше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ий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contextualSpacing w:val="0"/>
        <w:ind w:firstLine="709"/>
        <w:jc w:val="both"/>
        <w:spacing w:before="0" w:after="0" w:line="282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3.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О результатах работы по реализации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 инвестиционного профиля города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 Нижневартовска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r>
      <w:r/>
    </w:p>
    <w:p>
      <w:pPr>
        <w:pStyle w:val="730"/>
        <w:ind w:left="0" w:right="0" w:firstLine="709"/>
        <w:jc w:val="both"/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Об итогах проведения оценки регулирующего воздействия за 2025 год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.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auto"/>
          <w:sz w:val="28"/>
          <w:szCs w:val="28"/>
          <w:highlight w:val="white"/>
        </w:rPr>
      </w:pPr>
      <w:r>
        <w:rPr>
          <w:rFonts w:cs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1. </w:t>
      </w:r>
      <w:r>
        <w:rPr>
          <w:rFonts w:cs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О мерах поддержки в сфере занятости работодателям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b/>
          <w:bCs/>
          <w:color w:val="auto"/>
          <w:sz w:val="28"/>
          <w:szCs w:val="28"/>
          <w:highlight w:val="whit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(Ли Н.Н.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)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spacing w:after="0" w:line="283" w:lineRule="atLeast"/>
        <w:widowControl w:val="off"/>
        <w:rPr>
          <w:rFonts w:cs="Times New Roman"/>
          <w:b/>
          <w:bCs/>
          <w:color w:val="auto"/>
          <w:sz w:val="24"/>
          <w:szCs w:val="24"/>
          <w:highlight w:val="white"/>
        </w:rPr>
      </w:pPr>
      <w:r>
        <w:rPr>
          <w:rFonts w:eastAsia="Calibri" w:cs="Times New Roman"/>
          <w:b/>
          <w:bCs/>
          <w:color w:val="auto"/>
          <w:sz w:val="28"/>
          <w:szCs w:val="28"/>
          <w:highlight w:val="white"/>
        </w:rPr>
        <w:tab/>
      </w:r>
      <w:r>
        <w:rPr>
          <w:rFonts w:cs="Times New Roman"/>
          <w:b/>
          <w:bCs/>
          <w:color w:val="auto"/>
          <w:sz w:val="24"/>
          <w:szCs w:val="24"/>
          <w:highlight w:val="whit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auto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  <w:t xml:space="preserve">РЕШИЛИ:</w:t>
      </w:r>
      <w:r>
        <w:rPr>
          <w:color w:val="auto"/>
          <w:highlight w:val="white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color w:val="auto"/>
          <w:sz w:val="28"/>
          <w:szCs w:val="28"/>
          <w:highlight w:val="white"/>
        </w:rPr>
      </w:pPr>
      <w:r>
        <w:rPr>
          <w:b w:val="0"/>
          <w:bCs w:val="0"/>
          <w:color w:val="auto"/>
          <w:sz w:val="28"/>
          <w:szCs w:val="28"/>
          <w:highlight w:val="none"/>
        </w:rPr>
        <w:t xml:space="preserve">1.1. </w:t>
      </w:r>
      <w:r>
        <w:rPr>
          <w:rFonts w:cs="Times New Roman"/>
          <w:color w:val="auto"/>
          <w:sz w:val="28"/>
          <w:szCs w:val="28"/>
        </w:rPr>
        <w:t xml:space="preserve">Принять информацию к сведению (приложение 2</w:t>
      </w:r>
      <w:r>
        <w:rPr>
          <w:rFonts w:cs="Times New Roman"/>
          <w:color w:val="auto"/>
          <w:sz w:val="28"/>
          <w:szCs w:val="28"/>
        </w:rPr>
        <w:t xml:space="preserve">)</w:t>
      </w:r>
      <w:r>
        <w:rPr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color w:val="auto"/>
          <w:sz w:val="28"/>
          <w:szCs w:val="28"/>
          <w:highlight w:val="white"/>
        </w:rPr>
      </w:pPr>
      <w:r>
        <w:rPr>
          <w:b w:val="0"/>
          <w:bCs w:val="0"/>
          <w:color w:val="auto"/>
          <w:sz w:val="28"/>
          <w:szCs w:val="28"/>
          <w:highlight w:val="white"/>
        </w:rPr>
        <w:t xml:space="preserve">1.2.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Отметить. Предоставляемые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Территориальным центром занятости населения по городу Нижневартовску и Нижневартовскому району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меры поддержки работодателям, реализуемые за счет федерального и регионального бюджетов при трудоустройстве отдельных категорий граждан, направлены на комплексное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решение ряда социально-экономических задач, в том числе способствуют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снижению финансовой нагрузки на работодателей,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з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анию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ых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л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й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л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я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й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ж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ч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ы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з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ж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я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х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ц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общество и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й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ц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,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снижению уровня безработицы и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укреплению социальной стабильности.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b w:val="0"/>
          <w:bCs w:val="0"/>
          <w:color w:val="auto"/>
          <w:sz w:val="28"/>
          <w:szCs w:val="28"/>
          <w:highlight w:val="none"/>
          <w:lang w:val="ru-RU"/>
        </w:rPr>
        <w:t xml:space="preserve">1.3. Рекомендовать:</w:t>
      </w:r>
      <w:r>
        <w:rPr>
          <w:b w:val="0"/>
          <w:bCs w:val="0"/>
          <w:color w:val="auto"/>
          <w:sz w:val="28"/>
          <w:szCs w:val="28"/>
          <w:highlight w:val="none"/>
          <w:lang w:val="ru-RU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color w:val="auto"/>
          <w:sz w:val="28"/>
          <w:szCs w:val="28"/>
          <w:highlight w:val="white"/>
          <w:lang w:val="ru-RU"/>
        </w:rPr>
      </w:pPr>
      <w:r>
        <w:rPr>
          <w:b w:val="0"/>
          <w:bCs w:val="0"/>
          <w:color w:val="auto"/>
          <w:sz w:val="28"/>
          <w:szCs w:val="28"/>
          <w:highlight w:val="none"/>
          <w:lang w:val="ru-RU"/>
        </w:rPr>
        <w:t xml:space="preserve">1.3.1. Структурным подразделениям администрации города проработать вопрос о возможности участия подведомственных (курируемых) муниципальных учреждений в реализуемых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Территориальным центром занятости населения по городу Нижневартовску и Нижневартовскому району </w:t>
      </w:r>
      <w:r>
        <w:rPr>
          <w:b w:val="0"/>
          <w:bCs w:val="0"/>
          <w:color w:val="auto"/>
          <w:sz w:val="28"/>
          <w:szCs w:val="28"/>
          <w:highlight w:val="none"/>
          <w:lang w:val="ru-RU"/>
        </w:rPr>
        <w:t xml:space="preserve">программах в сфере занятости населения</w:t>
      </w:r>
      <w:r>
        <w:rPr>
          <w:b w:val="0"/>
          <w:bCs w:val="0"/>
          <w:color w:val="auto"/>
          <w:sz w:val="28"/>
          <w:szCs w:val="28"/>
          <w:highlight w:val="none"/>
          <w:lang w:val="ru-RU"/>
        </w:rPr>
        <w:t xml:space="preserve">.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b w:val="0"/>
          <w:bCs w:val="0"/>
          <w:color w:val="auto"/>
          <w:sz w:val="28"/>
          <w:szCs w:val="28"/>
          <w:highlight w:val="none"/>
          <w:lang w:val="ru-RU"/>
        </w:rPr>
        <w:t xml:space="preserve">Срок: до 30.07.2026.</w:t>
      </w:r>
      <w:r>
        <w:rPr>
          <w:b w:val="0"/>
          <w:bCs w:val="0"/>
          <w:color w:val="auto"/>
          <w:sz w:val="28"/>
          <w:szCs w:val="28"/>
          <w:highlight w:val="none"/>
          <w:lang w:val="ru-RU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color w:val="auto"/>
          <w:sz w:val="28"/>
          <w:szCs w:val="28"/>
          <w:highlight w:val="white"/>
        </w:rPr>
      </w:pPr>
      <w:r>
        <w:rPr>
          <w:b w:val="0"/>
          <w:bCs w:val="0"/>
          <w:color w:val="auto"/>
          <w:sz w:val="28"/>
          <w:szCs w:val="28"/>
          <w:highlight w:val="white"/>
        </w:rPr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1.3.2.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У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правлению инвестиций д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епартамента строительства администрации города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(Юшко Г.С.)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 разместить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на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в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е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с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ц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м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п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т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л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е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г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Нижневартовска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н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ф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м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а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ц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ю</w:t>
      </w:r>
      <w:r>
        <w:rPr>
          <w:b w:val="0"/>
          <w:bCs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мерах поддержки в сфере занятости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работодателям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pStyle w:val="680"/>
        <w:contextualSpacing w:val="0"/>
        <w:ind w:left="0" w:right="0" w:firstLine="709"/>
        <w:jc w:val="both"/>
        <w:spacing w:before="0" w:after="0" w:line="283" w:lineRule="atLeast"/>
        <w:rPr>
          <w:rFonts w:cs="Times New Roman"/>
          <w:color w:val="auto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Срок: до 19.06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val="ru-RU"/>
        </w:rPr>
        <w:t xml:space="preserve">.2026.</w:t>
      </w:r>
      <w:r>
        <w:rPr>
          <w:rFonts w:cs="Times New Roman"/>
          <w:color w:val="auto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cs="Times New Roman"/>
          <w:b w:val="0"/>
          <w:bCs w:val="0"/>
          <w:color w:val="auto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2.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О р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ассмотрении актов о результатах контроля за соблюдением концессионерами условий концессионных соглаше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ий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  <w:t xml:space="preserve">(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  <w:t xml:space="preserve">Юшко Г.С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  <w:t xml:space="preserve">)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ind w:firstLine="708"/>
        <w:spacing w:after="0" w:line="283" w:lineRule="atLeast"/>
        <w:rPr>
          <w:rFonts w:cs="Times New Roman"/>
          <w:b/>
          <w:bCs/>
          <w:color w:val="auto"/>
          <w:sz w:val="24"/>
          <w:szCs w:val="24"/>
          <w:highlight w:val="white"/>
        </w:rPr>
      </w:pPr>
      <w:r>
        <w:rPr>
          <w:rFonts w:cs="Times New Roman"/>
          <w:b/>
          <w:bCs/>
          <w:color w:val="auto"/>
          <w:sz w:val="18"/>
          <w:szCs w:val="18"/>
          <w:highlight w:val="white"/>
        </w:rPr>
      </w:r>
      <w:r>
        <w:rPr>
          <w:rFonts w:cs="Times New Roman"/>
          <w:b/>
          <w:bCs/>
          <w:color w:val="auto"/>
          <w:sz w:val="24"/>
          <w:szCs w:val="24"/>
          <w:highlight w:val="white"/>
        </w:rPr>
      </w:r>
      <w:r/>
    </w:p>
    <w:p>
      <w:pPr>
        <w:ind w:firstLine="708"/>
        <w:spacing w:after="0" w:line="283" w:lineRule="atLeast"/>
        <w:shd w:val="clear" w:color="ffffff" w:themeColor="background1" w:fill="ffffff" w:themeFill="background1"/>
        <w:rPr>
          <w:color w:val="auto"/>
          <w:highlight w:val="none"/>
        </w:rPr>
      </w:pPr>
      <w:r>
        <w:rPr>
          <w:rFonts w:cs="Times New Roman"/>
          <w:b/>
          <w:color w:val="auto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auto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2.1. </w:t>
      </w:r>
      <w:r>
        <w:rPr>
          <w:rFonts w:cs="Times New Roman"/>
          <w:color w:val="auto"/>
          <w:sz w:val="28"/>
          <w:szCs w:val="28"/>
          <w:highlight w:val="none"/>
        </w:rPr>
        <w:t xml:space="preserve">Принять информацию к сведению (приложение </w:t>
      </w:r>
      <w:r>
        <w:rPr>
          <w:rFonts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cs="Times New Roman"/>
          <w:color w:val="auto"/>
          <w:sz w:val="28"/>
          <w:szCs w:val="28"/>
          <w:highlight w:val="white"/>
        </w:rPr>
        <w:t xml:space="preserve">)</w:t>
      </w:r>
      <w:r>
        <w:rPr>
          <w:rFonts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cs="Times New Roman"/>
          <w:color w:val="auto"/>
          <w:sz w:val="28"/>
          <w:szCs w:val="28"/>
          <w:highlight w:val="white"/>
        </w:rPr>
        <w:t xml:space="preserve">.2. С</w:t>
      </w:r>
      <w:r>
        <w:rPr>
          <w:rFonts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cs="Times New Roman"/>
          <w:color w:val="auto"/>
          <w:sz w:val="28"/>
          <w:szCs w:val="28"/>
          <w:highlight w:val="white"/>
        </w:rPr>
        <w:t xml:space="preserve">руктурным подразделениям администрации города, ответственным за осуществление контроля за исполнением концессионных соглашений, проводить промежуточную оценку исполнения концессионерами условий таких соглашений и </w:t>
      </w:r>
      <w:r>
        <w:rPr>
          <w:rFonts w:cs="Times New Roman"/>
          <w:color w:val="auto"/>
          <w:sz w:val="28"/>
          <w:szCs w:val="28"/>
          <w:highlight w:val="white"/>
        </w:rPr>
        <w:t xml:space="preserve">в целях проведения профилактической работы по </w:t>
      </w:r>
      <w:r>
        <w:rPr>
          <w:rFonts w:cs="Times New Roman"/>
          <w:color w:val="auto"/>
          <w:sz w:val="28"/>
          <w:szCs w:val="28"/>
          <w:highlight w:val="white"/>
        </w:rPr>
        <w:t xml:space="preserve">недопущению нарушений </w:t>
      </w:r>
      <w:r>
        <w:rPr>
          <w:rFonts w:cs="Times New Roman"/>
          <w:color w:val="auto"/>
          <w:sz w:val="28"/>
          <w:szCs w:val="28"/>
          <w:highlight w:val="white"/>
        </w:rPr>
        <w:t xml:space="preserve">направлять в адрес концессионеров уведомления о необходимости соблюдения условий соглашений, в том числе исполнения мероприятий в установленные сроки.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Срок: ежеквартально.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ascii="Liberation Sans" w:hAnsi="Liberation Sans" w:eastAsia="Liberation Sans" w:cs="Liberation Sans"/>
          <w:color w:val="000000"/>
          <w:spacing w:val="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.3. 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труктурным подразделениям администрации города провести анализ потребности в дополнительных площадях для использования по направлениям деятельности. При наличии такой потребности проработать возможность задействования свободных площадей, помещений, находящ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ихся в собственности субъектов предпринимательской деятельности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pacing w:val="3"/>
          <w:sz w:val="24"/>
          <w:szCs w:val="24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Срок: до 01.09.2026</w:t>
      </w:r>
      <w:r>
        <w:rPr>
          <w:rFonts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pacing w:val="3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00000"/>
          <w:spacing w:val="3"/>
          <w:sz w:val="24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none"/>
          <w:lang w:eastAsia="en-US"/>
        </w:rPr>
        <w:t xml:space="preserve">О результатах работы по реализации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ru-RU"/>
        </w:rPr>
        <w:t xml:space="preserve"> инвестиционного профиля города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/>
        </w:rPr>
        <w:t xml:space="preserve"> Нижневартовска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b w:val="0"/>
          <w:bCs w:val="0"/>
          <w:color w:val="auto"/>
          <w:highlight w:val="non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(Юшко Г.С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.)</w:t>
      </w:r>
      <w:r>
        <w:rPr>
          <w:b w:val="0"/>
          <w:bCs w:val="0"/>
          <w:color w:val="auto"/>
          <w:highlight w:val="none"/>
        </w:rPr>
      </w:r>
      <w:r/>
    </w:p>
    <w:p>
      <w:pPr>
        <w:ind w:firstLine="708"/>
        <w:jc w:val="both"/>
        <w:spacing w:after="0" w:line="240" w:lineRule="auto"/>
        <w:rPr>
          <w:color w:val="auto"/>
          <w:sz w:val="2"/>
          <w:szCs w:val="2"/>
        </w:rPr>
      </w:pPr>
      <w:r>
        <w:rPr>
          <w:color w:val="auto"/>
          <w:sz w:val="28"/>
          <w:szCs w:val="28"/>
          <w:highlight w:val="none"/>
          <w:lang w:eastAsia="en-US"/>
        </w:rPr>
      </w:r>
      <w:r>
        <w:rPr>
          <w:color w:val="auto"/>
          <w:sz w:val="2"/>
          <w:szCs w:val="2"/>
        </w:rPr>
      </w:r>
      <w:r/>
    </w:p>
    <w:p>
      <w:pPr>
        <w:ind w:firstLine="708"/>
        <w:jc w:val="both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b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auto"/>
          <w:sz w:val="28"/>
          <w:szCs w:val="28"/>
          <w:highlight w:val="white"/>
        </w:rPr>
        <w:t xml:space="preserve">ЕШИЛИ:</w:t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3.1. </w:t>
      </w:r>
      <w:r>
        <w:rPr>
          <w:rFonts w:cs="Times New Roman"/>
          <w:color w:val="auto"/>
          <w:sz w:val="28"/>
          <w:szCs w:val="28"/>
        </w:rPr>
        <w:t xml:space="preserve">Принять информацию к сведению (приложение 4</w:t>
      </w:r>
      <w:r>
        <w:rPr>
          <w:rFonts w:cs="Times New Roman"/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  <w:lang w:eastAsia="en-US"/>
        </w:rPr>
        <w:t xml:space="preserve">.</w:t>
      </w:r>
      <w:r>
        <w:rPr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cs="Times New Roman"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lang w:eastAsia="en-US"/>
        </w:rPr>
        <w:t xml:space="preserve">3.</w:t>
      </w:r>
      <w:r>
        <w:rPr>
          <w:color w:val="auto"/>
          <w:sz w:val="28"/>
          <w:szCs w:val="28"/>
          <w:highlight w:val="white"/>
          <w:lang w:eastAsia="en-US"/>
        </w:rPr>
        <w:t xml:space="preserve">2. Отметить необходимость п</w:t>
      </w:r>
      <w:r>
        <w:rPr>
          <w:color w:val="auto"/>
          <w:sz w:val="28"/>
          <w:szCs w:val="28"/>
          <w:highlight w:val="white"/>
          <w:lang w:eastAsia="en-US"/>
        </w:rPr>
        <w:t xml:space="preserve">родолжения</w:t>
      </w:r>
      <w:r>
        <w:rPr>
          <w:rFonts w:cs="Times New Roman"/>
          <w:color w:val="auto"/>
          <w:sz w:val="28"/>
          <w:szCs w:val="28"/>
          <w:highlight w:val="white"/>
        </w:rPr>
        <w:t xml:space="preserve"> работы по реализации бизнес-идей инвестиционного профиля города с </w:t>
      </w:r>
      <w:r>
        <w:rPr>
          <w:rFonts w:cs="Times New Roman"/>
          <w:color w:val="auto"/>
          <w:sz w:val="28"/>
          <w:szCs w:val="28"/>
          <w:highlight w:val="white"/>
        </w:rPr>
        <w:t xml:space="preserve">приоритетным вниманием к п</w:t>
      </w:r>
      <w:r>
        <w:rPr>
          <w:rFonts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cs="Times New Roman"/>
          <w:color w:val="auto"/>
          <w:sz w:val="28"/>
          <w:szCs w:val="28"/>
          <w:highlight w:val="white"/>
        </w:rPr>
        <w:t xml:space="preserve">ам</w:t>
      </w:r>
      <w:r>
        <w:rPr>
          <w:rFonts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  <w:highlight w:val="white"/>
        </w:rPr>
        <w:t xml:space="preserve">направленным на </w:t>
      </w:r>
      <w:r>
        <w:rPr>
          <w:rFonts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cs="Times New Roman"/>
          <w:color w:val="auto"/>
          <w:sz w:val="28"/>
          <w:szCs w:val="28"/>
          <w:highlight w:val="white"/>
        </w:rPr>
        <w:t xml:space="preserve">з</w:t>
      </w:r>
      <w:r>
        <w:rPr>
          <w:rFonts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  <w:highlight w:val="white"/>
        </w:rPr>
        <w:t xml:space="preserve">г</w:t>
      </w:r>
      <w:r>
        <w:rPr>
          <w:rFonts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cs="Times New Roman"/>
          <w:color w:val="auto"/>
          <w:sz w:val="28"/>
          <w:szCs w:val="28"/>
          <w:highlight w:val="white"/>
        </w:rPr>
        <w:t xml:space="preserve">д</w:t>
      </w:r>
      <w:r>
        <w:rPr>
          <w:rFonts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cs="Times New Roman"/>
          <w:color w:val="auto"/>
          <w:sz w:val="28"/>
          <w:szCs w:val="28"/>
          <w:highlight w:val="white"/>
        </w:rPr>
        <w:t xml:space="preserve">й</w:t>
      </w:r>
      <w:r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cs="Times New Roman"/>
          <w:color w:val="auto"/>
          <w:sz w:val="28"/>
          <w:szCs w:val="28"/>
          <w:highlight w:val="white"/>
        </w:rPr>
        <w:t xml:space="preserve">ф</w:t>
      </w:r>
      <w:r>
        <w:rPr>
          <w:rFonts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color w:val="auto"/>
          <w:sz w:val="28"/>
          <w:szCs w:val="28"/>
          <w:highlight w:val="white"/>
        </w:rPr>
        <w:t xml:space="preserve">у</w:t>
      </w:r>
      <w:r>
        <w:rPr>
          <w:rFonts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cs="Times New Roman"/>
          <w:color w:val="auto"/>
          <w:sz w:val="28"/>
          <w:szCs w:val="28"/>
          <w:highlight w:val="white"/>
        </w:rPr>
        <w:t xml:space="preserve">у</w:t>
      </w:r>
      <w:r>
        <w:rPr>
          <w:rFonts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color w:val="auto"/>
          <w:sz w:val="28"/>
          <w:szCs w:val="28"/>
          <w:highlight w:val="white"/>
        </w:rPr>
        <w:t xml:space="preserve">ы: комплексное развитие </w:t>
      </w:r>
      <w:r>
        <w:rPr>
          <w:rFonts w:cs="Times New Roman"/>
          <w:color w:val="auto"/>
          <w:sz w:val="28"/>
          <w:szCs w:val="28"/>
          <w:highlight w:val="white"/>
        </w:rPr>
        <w:t xml:space="preserve">территорий </w:t>
      </w:r>
      <w:r>
        <w:rPr>
          <w:rFonts w:cs="Times New Roman"/>
          <w:color w:val="auto"/>
          <w:sz w:val="28"/>
          <w:szCs w:val="28"/>
          <w:highlight w:val="white"/>
        </w:rPr>
        <w:t xml:space="preserve">города, </w:t>
      </w:r>
      <w:r>
        <w:rPr>
          <w:rFonts w:cs="Times New Roman"/>
          <w:color w:val="auto"/>
          <w:sz w:val="28"/>
          <w:szCs w:val="28"/>
          <w:highlight w:val="white"/>
        </w:rPr>
        <w:t xml:space="preserve">создание современных спортивных объектов и благоустроенных общественных пространств.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  <w:lang w:eastAsia="en-US"/>
        </w:rPr>
        <w:t xml:space="preserve">3.3. Рекомендовать с</w:t>
      </w:r>
      <w:r>
        <w:rPr>
          <w:color w:val="auto"/>
          <w:sz w:val="28"/>
          <w:szCs w:val="28"/>
          <w:highlight w:val="white"/>
          <w:lang w:eastAsia="en-US"/>
        </w:rPr>
        <w:t xml:space="preserve">труктурным подразделениям администрации города дополнительно провести анализ бизнес-идей инвестиционного профиля </w:t>
      </w:r>
      <w:r>
        <w:rPr>
          <w:color w:val="auto"/>
          <w:sz w:val="28"/>
          <w:szCs w:val="28"/>
          <w:highlight w:val="white"/>
          <w:lang w:eastAsia="en-US"/>
        </w:rPr>
        <w:t xml:space="preserve">с</w:t>
      </w:r>
      <w:r>
        <w:rPr>
          <w:color w:val="auto"/>
          <w:sz w:val="28"/>
          <w:szCs w:val="28"/>
          <w:highlight w:val="white"/>
          <w:lang w:eastAsia="en-US"/>
        </w:rPr>
        <w:t xml:space="preserve"> </w:t>
      </w:r>
      <w:r>
        <w:rPr>
          <w:color w:val="auto"/>
          <w:sz w:val="28"/>
          <w:szCs w:val="28"/>
          <w:highlight w:val="white"/>
          <w:lang w:eastAsia="en-US"/>
        </w:rPr>
        <w:t xml:space="preserve">у</w:t>
      </w:r>
      <w:r>
        <w:rPr>
          <w:color w:val="auto"/>
          <w:sz w:val="28"/>
          <w:szCs w:val="28"/>
          <w:highlight w:val="white"/>
          <w:lang w:eastAsia="en-US"/>
        </w:rPr>
        <w:t xml:space="preserve">ч</w:t>
      </w:r>
      <w:r>
        <w:rPr>
          <w:color w:val="auto"/>
          <w:sz w:val="28"/>
          <w:szCs w:val="28"/>
          <w:highlight w:val="white"/>
          <w:lang w:eastAsia="en-US"/>
        </w:rPr>
        <w:t xml:space="preserve">е</w:t>
      </w:r>
      <w:r>
        <w:rPr>
          <w:color w:val="auto"/>
          <w:sz w:val="28"/>
          <w:szCs w:val="28"/>
          <w:highlight w:val="white"/>
          <w:lang w:eastAsia="en-US"/>
        </w:rPr>
        <w:t xml:space="preserve">т</w:t>
      </w:r>
      <w:r>
        <w:rPr>
          <w:color w:val="auto"/>
          <w:sz w:val="28"/>
          <w:szCs w:val="28"/>
          <w:highlight w:val="white"/>
          <w:lang w:eastAsia="en-US"/>
        </w:rPr>
        <w:t xml:space="preserve">о</w:t>
      </w:r>
      <w:r>
        <w:rPr>
          <w:color w:val="auto"/>
          <w:sz w:val="28"/>
          <w:szCs w:val="28"/>
          <w:highlight w:val="white"/>
          <w:lang w:eastAsia="en-US"/>
        </w:rPr>
        <w:t xml:space="preserve">м</w:t>
      </w:r>
      <w:r>
        <w:rPr>
          <w:color w:val="auto"/>
          <w:sz w:val="28"/>
          <w:szCs w:val="28"/>
          <w:highlight w:val="white"/>
          <w:lang w:eastAsia="en-US"/>
        </w:rPr>
        <w:t xml:space="preserve"> актуальных потребностей и ключевых задач </w:t>
      </w:r>
      <w:r>
        <w:rPr>
          <w:color w:val="auto"/>
          <w:sz w:val="28"/>
          <w:szCs w:val="28"/>
          <w:highlight w:val="white"/>
          <w:lang w:eastAsia="en-US"/>
        </w:rPr>
        <w:t xml:space="preserve">по направлениям деятельности</w:t>
      </w:r>
      <w:r>
        <w:rPr>
          <w:color w:val="auto"/>
          <w:sz w:val="28"/>
          <w:szCs w:val="28"/>
          <w:highlight w:val="white"/>
          <w:lang w:eastAsia="en-US"/>
        </w:rPr>
        <w:t xml:space="preserve">. Направить в </w:t>
      </w:r>
      <w:r>
        <w:rPr>
          <w:color w:val="auto"/>
          <w:sz w:val="28"/>
          <w:szCs w:val="28"/>
          <w:highlight w:val="white"/>
          <w:lang w:eastAsia="en-US"/>
        </w:rPr>
        <w:t xml:space="preserve">управление инвестиций департамента строительства администрации города</w:t>
      </w:r>
      <w:r>
        <w:rPr>
          <w:color w:val="auto"/>
          <w:sz w:val="28"/>
          <w:szCs w:val="28"/>
          <w:highlight w:val="white"/>
          <w:lang w:eastAsia="en-US"/>
        </w:rPr>
        <w:t xml:space="preserve"> </w:t>
      </w:r>
      <w:r>
        <w:rPr>
          <w:color w:val="auto"/>
          <w:sz w:val="28"/>
          <w:szCs w:val="28"/>
          <w:highlight w:val="white"/>
          <w:lang w:eastAsia="en-US"/>
        </w:rPr>
        <w:t xml:space="preserve">п</w:t>
      </w:r>
      <w:r>
        <w:rPr>
          <w:color w:val="auto"/>
          <w:sz w:val="28"/>
          <w:szCs w:val="28"/>
          <w:highlight w:val="white"/>
          <w:lang w:eastAsia="en-US"/>
        </w:rPr>
        <w:t xml:space="preserve">редложения о</w:t>
      </w:r>
      <w:r>
        <w:rPr>
          <w:rFonts w:cs="Times New Roman"/>
          <w:color w:val="auto"/>
          <w:sz w:val="28"/>
          <w:szCs w:val="28"/>
          <w:highlight w:val="white"/>
        </w:rPr>
        <w:t xml:space="preserve"> наиболее перспективных проект</w:t>
      </w:r>
      <w:r>
        <w:rPr>
          <w:rFonts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cs="Times New Roman"/>
          <w:color w:val="auto"/>
          <w:sz w:val="28"/>
          <w:szCs w:val="28"/>
          <w:highlight w:val="white"/>
        </w:rPr>
        <w:t xml:space="preserve">х</w:t>
      </w:r>
      <w:r>
        <w:rPr>
          <w:rFonts w:cs="Times New Roman"/>
          <w:color w:val="auto"/>
          <w:sz w:val="28"/>
          <w:szCs w:val="28"/>
          <w:highlight w:val="none"/>
        </w:rPr>
        <w:t xml:space="preserve"> для дальнейшей реализации, а также о проектах, реализация которых нецелесообразна. </w:t>
      </w:r>
      <w:r>
        <w:rPr>
          <w:color w:val="auto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pacing w:val="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3"/>
          <w:sz w:val="28"/>
          <w:szCs w:val="28"/>
          <w:highlight w:val="white"/>
        </w:rPr>
        <w:t xml:space="preserve">Срок: до 30.07</w:t>
      </w:r>
      <w:r>
        <w:rPr>
          <w:rFonts w:ascii="Times New Roman" w:hAnsi="Times New Roman" w:eastAsia="Times New Roman" w:cs="Times New Roman"/>
          <w:color w:val="auto"/>
          <w:spacing w:val="3"/>
          <w:sz w:val="28"/>
          <w:szCs w:val="28"/>
          <w:highlight w:val="white"/>
        </w:rPr>
        <w:t xml:space="preserve">.2026.</w:t>
      </w:r>
      <w:r>
        <w:rPr>
          <w:rFonts w:ascii="Times New Roman" w:hAnsi="Times New Roman" w:eastAsia="Times New Roman" w:cs="Times New Roman"/>
          <w:color w:val="auto"/>
          <w:spacing w:val="3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pacing w:val="3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pacing w:val="3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pacing w:val="3"/>
          <w:sz w:val="28"/>
          <w:szCs w:val="28"/>
          <w:highlight w:val="whit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</w:rPr>
        <w:suppressLineNumbers w:val="0"/>
      </w:pPr>
      <w:r>
        <w:rPr>
          <w:rFonts w:cs="Times New Roman"/>
          <w:b/>
          <w:bCs/>
          <w:color w:val="auto"/>
          <w:sz w:val="28"/>
          <w:szCs w:val="28"/>
          <w:highlight w:val="white"/>
        </w:rPr>
        <w:t xml:space="preserve">4.</w:t>
      </w:r>
      <w:r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Об итогах проведения оценки регулирующего воздействия за 2025 год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ru-RU"/>
        </w:rPr>
        <w:t xml:space="preserve">.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 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</w:rPr>
      </w:r>
      <w:r/>
    </w:p>
    <w:p>
      <w:pPr>
        <w:ind w:left="0" w:right="0" w:firstLine="0"/>
        <w:jc w:val="center"/>
        <w:spacing w:after="0" w:line="283" w:lineRule="atLeast"/>
        <w:rPr>
          <w:b w:val="0"/>
          <w:bCs w:val="0"/>
          <w:color w:val="auto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(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Вдовиченко Е.А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.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)</w:t>
      </w:r>
      <w:r>
        <w:rPr>
          <w:b w:val="0"/>
          <w:bCs w:val="0"/>
          <w:color w:val="auto"/>
          <w:highlight w:val="white"/>
        </w:rPr>
      </w:r>
      <w:r/>
    </w:p>
    <w:p>
      <w:pPr>
        <w:ind w:firstLine="708"/>
        <w:spacing w:after="0" w:line="283" w:lineRule="atLeast"/>
        <w:widowControl w:val="off"/>
        <w:rPr>
          <w:color w:val="auto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</w:r>
      <w:r>
        <w:rPr>
          <w:color w:val="auto"/>
          <w:highlight w:val="white"/>
        </w:rPr>
      </w:r>
      <w:r/>
    </w:p>
    <w:p>
      <w:pPr>
        <w:ind w:firstLine="708"/>
        <w:spacing w:after="0" w:line="283" w:lineRule="atLeast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 Принять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информацию к сведению (приложение 5).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Отметить необходимость дальнейшего привлечения представителей бизнес-сообщества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участию в публичных консультациях в рамках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оценки регулирующего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воздействия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нормативных правовых актов с целью повышения качества регуляторных процедур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оценки возможных положительных и отрицательных последствий принятия правовых актов.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4.3. Рекомендовать: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4.3.1. Структурным подразделениям администрации города п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ри подготовке и размещении документов на Портале проектов нормативных правовых актов Ханты-Мансийского автономного округа - Югры в целях пров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едения публичных консультаций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к проекту муниципального нормативного правового акта в дополнение к обязательным документам, предусмотренным в рамках проведения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оценки регулирующего воздействия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, прилагать пояснительную записку, ко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описание новых (изменяемых) обязательных требований, обязанностей и запретов для субъектов предпринимательской и иной экономической деятельности.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 w:val="0"/>
        <w:ind w:firstLine="708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Срок: постоянно.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4.3.2. Департаменту экономического развития администрации города (Брыль Н.П.) рассмотреть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члена Совета по вопросам развития инвестиционной деятельности, общественного представителя Уполномоченного по защите прав предпринимателей в Ханты-Ман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сийском автономном округе – Югре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Савченко В.В.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участии в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проведении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оценки регулирующего воздействия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возможности заключения соглашения о взаимодействии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а также о возможности заключения новых соглашений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взаимодействии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оценки регулирующего воздействия.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spacing w:val="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white"/>
        </w:rPr>
        <w:t xml:space="preserve">Срок: до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white"/>
        </w:rPr>
        <w:t xml:space="preserve">31.12.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white"/>
        </w:rPr>
        <w:t xml:space="preserve">2026.</w:t>
      </w:r>
      <w:r>
        <w:rPr>
          <w:rFonts w:ascii="Times New Roman" w:hAnsi="Times New Roman" w:cs="Times New Roman"/>
          <w:spacing w:val="3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spacing w:val="3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3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3"/>
          <w:sz w:val="28"/>
          <w:szCs w:val="28"/>
          <w:highlight w:val="yellow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yellow"/>
        </w:rPr>
      </w:pPr>
      <w:r>
        <w:rPr>
          <w:rFonts w:cs="Times New Roman"/>
          <w:color w:val="auto"/>
          <w:sz w:val="28"/>
          <w:szCs w:val="28"/>
          <w:highlight w:val="yellow"/>
        </w:rPr>
      </w:r>
      <w:r>
        <w:rPr>
          <w:rFonts w:cs="Times New Roman"/>
          <w:color w:val="auto"/>
          <w:sz w:val="28"/>
          <w:szCs w:val="28"/>
          <w:highlight w:val="yellow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6452661" cy="988128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29773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34423" t="66646" r="21918" b="21468"/>
                        <a:stretch/>
                      </pic:blipFill>
                      <pic:spPr bwMode="auto">
                        <a:xfrm flipH="0" flipV="0">
                          <a:off x="0" y="0"/>
                          <a:ext cx="6452661" cy="988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28.5pt;mso-position-horizontal:absolute;mso-position-vertical-relative:text;margin-top:0.0pt;mso-position-vertical:absolute;width:508.1pt;height:77.8pt;mso-wrap-distance-left:9.1pt;mso-wrap-distance-top:0.0pt;mso-wrap-distance-right:9.1pt;mso-wrap-distance-bottom:0.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  <w:t xml:space="preserve">   </w:t>
      </w:r>
      <w:r>
        <w:rPr>
          <w:rFonts w:cs="Times New Roman"/>
          <w:color w:val="auto"/>
          <w:sz w:val="28"/>
          <w:szCs w:val="28"/>
        </w:rPr>
        <w:t xml:space="preserve">                                   </w:t>
      </w:r>
      <w:r>
        <w:rPr>
          <w:rFonts w:cs="Times New Roman"/>
          <w:color w:val="auto"/>
          <w:sz w:val="28"/>
          <w:szCs w:val="28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white"/>
        </w:rPr>
        <w:br w:type="page" w:clear="all"/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sectPr>
          <w:footnotePr/>
          <w:endnotePr/>
          <w:type w:val="nextPage"/>
          <w:pgSz w:w="11906" w:h="16838" w:orient="portrait"/>
          <w:pgMar w:top="1060" w:right="567" w:bottom="1321" w:left="1701" w:header="709" w:footer="709" w:gutter="0"/>
          <w:cols w:num="1" w:sep="0" w:space="1701" w:equalWidth="1"/>
          <w:docGrid w:linePitch="360"/>
          <w:titlePg/>
        </w:sectPr>
      </w:pPr>
      <w:r/>
      <w:r/>
    </w:p>
    <w:tbl>
      <w:tblPr>
        <w:tblStyle w:val="1044"/>
        <w:tblW w:w="0" w:type="auto"/>
        <w:tblInd w:w="552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br w:type="page" w:clear="all"/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Приложение 1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  <w:p>
            <w:pPr>
              <w:ind w:left="0" w:right="0" w:firstLine="0"/>
              <w:jc w:val="left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к протоколу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 заседания Совета по вопросам развития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  инвестиционной деятельности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   в городе Нижневартовске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 </w:t>
              <w:br/>
              <w:t xml:space="preserve">от 02.06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.2026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 №50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  <w:r/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none"/>
        </w:rPr>
      </w:pPr>
      <w:r>
        <w:rPr>
          <w:rFonts w:cs="Times New Roman"/>
          <w:b/>
          <w:color w:val="000000"/>
          <w:sz w:val="28"/>
          <w:szCs w:val="28"/>
          <w:highlight w:val="white"/>
        </w:rPr>
        <w:t xml:space="preserve">СОСТАВ УЧАСТНИКОВ </w:t>
      </w:r>
      <w:r>
        <w:rPr>
          <w:rFonts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white"/>
        </w:rPr>
      </w:pPr>
      <w:r>
        <w:rPr>
          <w:rFonts w:cs="Times New Roman"/>
          <w:b/>
          <w:color w:val="000000"/>
          <w:sz w:val="28"/>
          <w:szCs w:val="28"/>
          <w:highlight w:val="white"/>
        </w:rPr>
        <w:t xml:space="preserve">заседания Совета по вопросам развития инвестиционной деятельности 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</w:r>
      <w:r/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white"/>
        </w:rPr>
      </w:pPr>
      <w:r>
        <w:rPr>
          <w:rFonts w:cs="Times New Roman"/>
          <w:b/>
          <w:color w:val="000000"/>
          <w:sz w:val="28"/>
          <w:szCs w:val="28"/>
          <w:highlight w:val="white"/>
        </w:rPr>
        <w:t xml:space="preserve">в городе Нижневартовске  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</w:r>
      <w:r/>
    </w:p>
    <w:p>
      <w:pPr>
        <w:jc w:val="center"/>
        <w:spacing w:after="0" w:line="283" w:lineRule="atLeast"/>
        <w:tabs>
          <w:tab w:val="left" w:pos="3118" w:leader="none"/>
          <w:tab w:val="left" w:pos="3706" w:leader="none"/>
        </w:tabs>
        <w:rPr>
          <w:rFonts w:cs="Times New Roman"/>
          <w:sz w:val="16"/>
          <w:szCs w:val="16"/>
          <w:highlight w:val="white"/>
        </w:rPr>
      </w:pPr>
      <w:r>
        <w:rPr>
          <w:rFonts w:cs="Times New Roman"/>
          <w:sz w:val="20"/>
          <w:szCs w:val="20"/>
          <w:highlight w:val="white"/>
        </w:rPr>
      </w:r>
      <w:r>
        <w:rPr>
          <w:rFonts w:cs="Times New Roman"/>
          <w:sz w:val="16"/>
          <w:szCs w:val="16"/>
          <w:highlight w:val="white"/>
        </w:rPr>
      </w:r>
      <w:r/>
    </w:p>
    <w:p>
      <w:pPr>
        <w:contextualSpacing w:val="0"/>
        <w:jc w:val="center"/>
        <w:spacing w:before="0" w:after="0" w:line="283" w:lineRule="atLeast"/>
        <w:widowControl w:val="off"/>
        <w:rPr>
          <w:rFonts w:cs="Times New Roman"/>
          <w:sz w:val="24"/>
          <w:szCs w:val="24"/>
          <w:highlight w:val="white"/>
        </w:rPr>
        <w:suppressLineNumbers w:val="0"/>
      </w:pPr>
      <w:r>
        <w:rPr>
          <w:rFonts w:cs="Times New Roman"/>
          <w:sz w:val="28"/>
          <w:szCs w:val="28"/>
          <w:highlight w:val="white"/>
        </w:rPr>
        <w:t xml:space="preserve">Члены Совета</w:t>
      </w:r>
      <w:r>
        <w:rPr>
          <w:rFonts w:cs="Times New Roman"/>
          <w:sz w:val="24"/>
          <w:szCs w:val="24"/>
          <w:highlight w:val="white"/>
        </w:rPr>
      </w:r>
      <w:r/>
    </w:p>
    <w:p>
      <w:pPr>
        <w:pStyle w:val="680"/>
        <w:jc w:val="center"/>
        <w:spacing w:before="0" w:after="0"/>
        <w:rPr>
          <w:color w:val="auto"/>
          <w:sz w:val="20"/>
          <w:szCs w:val="20"/>
          <w:highlight w:val="white"/>
        </w:rPr>
      </w:pP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  <w:r/>
    </w:p>
    <w:tbl>
      <w:tblPr>
        <w:tblW w:w="96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425"/>
        <w:gridCol w:w="6378"/>
      </w:tblGrid>
      <w:tr>
        <w:trPr/>
        <w:tc>
          <w:tcPr>
            <w:tcW w:w="2834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ощенко Дмитрий Александрович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лава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города, председатель Совета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Юшко Галина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Сергеевна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оков Анатолий Николаевич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Ворон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ов Роман 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Владимирович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общества с ограниченной ответственностью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"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Стройтэкс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color w:val="auto"/>
                <w:sz w:val="28"/>
                <w:szCs w:val="28"/>
              </w:rPr>
              <w:t xml:space="preserve">Перегудова Надежда Сергеевна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pStyle w:val="676"/>
              <w:jc w:val="left"/>
              <w:spacing w:before="0" w:after="0" w:line="240" w:lineRule="auto"/>
              <w:widowControl w:val="off"/>
              <w:rPr>
                <w:rFonts w:eastAsia="Droid Sans Fallback" w:cs="Droid Sans Devanagari"/>
                <w:color w:val="auto"/>
                <w:highlight w:val="white"/>
              </w:rPr>
            </w:pPr>
            <w:r>
              <w:rPr>
                <w:rFonts w:eastAsia="Droid Sans Fallback" w:cs="Droid Sans Devanagari"/>
                <w:color w:val="auto"/>
                <w:sz w:val="28"/>
                <w:szCs w:val="28"/>
                <w:highlight w:val="white"/>
                <w:lang w:val="ru-RU" w:eastAsia="zh-CN" w:bidi="hi-IN"/>
              </w:rPr>
            </w:r>
            <w:r>
              <w:rPr>
                <w:color w:val="auto"/>
                <w:sz w:val="28"/>
                <w:szCs w:val="28"/>
              </w:rPr>
              <w:t xml:space="preserve">начальник отдела организационного и информационного сопровождения</w:t>
            </w:r>
            <w:r>
              <w:rPr>
                <w:color w:val="auto"/>
              </w:rPr>
              <w:t xml:space="preserve"> </w:t>
            </w:r>
            <w:r>
              <w:rPr>
                <w:rFonts w:eastAsia="Droid Sans Fallback" w:cs="Droid Sans Devanagari"/>
                <w:color w:val="auto"/>
                <w:sz w:val="28"/>
                <w:szCs w:val="28"/>
                <w:highlight w:val="white"/>
                <w:lang w:val="ru-RU" w:eastAsia="zh-CN" w:bidi="hi-IN"/>
              </w:rPr>
              <w:t xml:space="preserve">Представительства Ханты-Мансийского автономного округа - Югры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(в режиме ВКС)</w:t>
            </w:r>
            <w:r>
              <w:rPr>
                <w:rFonts w:eastAsia="Droid Sans Fallback" w:cs="Droid Sans Devanagari"/>
                <w:color w:val="auto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Громовой Евгений Алексеевич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енеральный директор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акционерного общества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  <w:p>
            <w:pPr>
              <w:jc w:val="left"/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Землянкин Сергей Федорович</w:t>
            </w: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pStyle w:val="959"/>
              <w:jc w:val="left"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президент Союза "Нижневартовская Территориальная Палата Предпринимателей"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/>
          </w:p>
        </w:tc>
      </w:tr>
      <w:tr>
        <w:trPr>
          <w:trHeight w:val="499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Коробцева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Елена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Михайловна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 w:bidi="hi-IN"/>
              </w:rPr>
              <w:t xml:space="preserve">директор операционного офиса "На Мира"                   </w:t>
              <w:br/>
              <w:t xml:space="preserve">в г.Нижневартовске Филиала №6602 Банка ВТБ (ПАО)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 w:bidi="hi-IN"/>
              </w:rPr>
              <w:t xml:space="preserve">в г. Екатеринбурге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Мурашко Ирина Николаевна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 по экономике </w:t>
              <w:br/>
              <w:t xml:space="preserve">и финансам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Мухамбетов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Искандер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Садрыевич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общества </w:t>
              <w:br/>
              <w:t xml:space="preserve">с ограниченной ответственностью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УК "Европа-Сити"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Савченко Владимир Васильевич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</w:rPr>
              <w:t xml:space="preserve">общественный представитель Уполномоченного                  по защите прав предпринимателей </w:t>
            </w:r>
            <w:r>
              <w:rPr>
                <w:color w:val="auto"/>
                <w:sz w:val="28"/>
                <w:szCs w:val="28"/>
              </w:rPr>
              <w:t xml:space="preserve">в Ханты -Мансийск</w:t>
            </w:r>
            <w:r>
              <w:rPr>
                <w:color w:val="auto"/>
                <w:sz w:val="28"/>
                <w:szCs w:val="28"/>
              </w:rPr>
              <w:t xml:space="preserve">ом</w:t>
            </w:r>
            <w:r>
              <w:rPr>
                <w:color w:val="auto"/>
                <w:sz w:val="28"/>
                <w:szCs w:val="28"/>
              </w:rPr>
              <w:t xml:space="preserve"> автономном округе - Югре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Стрельцова Ирина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Ивановна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заместитель главы города по социальной политике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Хаматгареев Марат Равилович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учредитель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общества с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ограниченной ответственностью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"Ремикс"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Чеботарев Станислав Васильевич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иректор департамента строительства администрации города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Шульга Наталья Владимировна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индивидуальный предприниматель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(в режиме ВКС)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Ющенко Ольга Владимировна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региональный директор Югорского отделения №5940 ПАО "Сбербанк"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</w:tbl>
    <w:p>
      <w:pPr>
        <w:pStyle w:val="680"/>
        <w:jc w:val="center"/>
        <w:spacing w:before="0" w:after="0"/>
        <w:rPr>
          <w:color w:val="auto"/>
          <w:sz w:val="14"/>
          <w:szCs w:val="14"/>
          <w:highlight w:val="yellow"/>
        </w:rPr>
      </w:pPr>
      <w:r>
        <w:rPr>
          <w:rFonts w:cs="Times New Roman"/>
          <w:b w:val="0"/>
          <w:bCs w:val="0"/>
          <w:color w:val="auto"/>
          <w:sz w:val="14"/>
          <w:szCs w:val="14"/>
          <w:highlight w:val="yellow"/>
          <w:lang w:eastAsia="ru-RU"/>
        </w:rPr>
      </w:r>
      <w:r>
        <w:rPr>
          <w:color w:val="auto"/>
          <w:sz w:val="14"/>
          <w:szCs w:val="14"/>
          <w:highlight w:val="yellow"/>
        </w:rPr>
      </w:r>
      <w:r/>
    </w:p>
    <w:p>
      <w:pPr>
        <w:pStyle w:val="680"/>
        <w:jc w:val="center"/>
        <w:spacing w:before="0" w:after="0"/>
        <w:rPr>
          <w:rFonts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Приглашенные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pStyle w:val="680"/>
        <w:jc w:val="center"/>
        <w:spacing w:before="0" w:after="0"/>
        <w:rPr>
          <w:rFonts w:cs="Times New Roman"/>
          <w:b w:val="0"/>
          <w:bCs w:val="0"/>
          <w:color w:val="auto"/>
          <w:sz w:val="8"/>
          <w:szCs w:val="8"/>
          <w:highlight w:val="yellow"/>
        </w:rPr>
      </w:pPr>
      <w:r>
        <w:rPr>
          <w:color w:val="auto"/>
          <w:sz w:val="14"/>
          <w:szCs w:val="14"/>
          <w:highlight w:val="yellow"/>
        </w:rPr>
      </w:r>
      <w:r>
        <w:rPr>
          <w:rFonts w:cs="Times New Roman"/>
          <w:b w:val="0"/>
          <w:bCs w:val="0"/>
          <w:color w:val="auto"/>
          <w:sz w:val="8"/>
          <w:szCs w:val="8"/>
          <w:highlight w:val="yellow"/>
        </w:rPr>
      </w:r>
      <w:r/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425"/>
        <w:gridCol w:w="6378"/>
      </w:tblGrid>
      <w:tr>
        <w:trPr>
          <w:trHeight w:val="357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Вдовиченко Елена Анатольевна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>
          <w:trHeight w:val="357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Елин Алексей Юрьевич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директор филиала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акционерного общества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 "Горэлектросеть" УТС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/>
          </w:p>
        </w:tc>
      </w:tr>
      <w:tr>
        <w:trPr>
          <w:trHeight w:val="746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Зяблицкая Наталья Викторовн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председателя Думы города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746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  <w:t xml:space="preserve">Ли Наталья Николаевна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отдела центра занятости населения отдела предоставления мер государственной поддержки в сфере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занятости работодателям территориального центра занятости населения </w:t>
              <w:br/>
              <w:t xml:space="preserve">по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г. Нижневартовску и Нижневартовскому району Нижневартовского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управления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746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  <w:t xml:space="preserve">Русанов Вячеслав Евгеньевич</w:t>
            </w: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руководитель отдела финансово-экономического анализа </w:t>
            </w:r>
            <w:r>
              <w:rPr>
                <w:sz w:val="28"/>
                <w:szCs w:val="28"/>
                <w:lang w:val="ru-RU" w:eastAsia="ru-RU" w:bidi="ar-SA"/>
              </w:rPr>
              <w:t xml:space="preserve">Фонда развития </w:t>
            </w:r>
            <w:r>
              <w:rPr>
                <w:sz w:val="28"/>
                <w:szCs w:val="28"/>
                <w:lang w:val="ru-RU" w:eastAsia="ru-RU" w:bidi="ar-SA"/>
              </w:rPr>
              <w:t xml:space="preserve">Югры </w:t>
            </w:r>
            <w:r>
              <w:rPr>
                <w:sz w:val="28"/>
                <w:szCs w:val="28"/>
                <w:highlight w:val="white"/>
                <w:lang w:eastAsia="ru-RU"/>
              </w:rPr>
              <w:t xml:space="preserve">(в режиме ВКС)</w:t>
            </w:r>
            <w:r>
              <w:rPr>
                <w:b/>
                <w:bCs/>
                <w:sz w:val="28"/>
                <w:szCs w:val="28"/>
                <w14:ligatures w14:val="none"/>
              </w:rPr>
            </w:r>
            <w:r/>
          </w:p>
        </w:tc>
      </w:tr>
      <w:tr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Сушков Владимир</w:t>
              <w:br/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Геннадиевич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line="283" w:lineRule="atLeast"/>
              <w:widowControl w:val="off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ехнический директор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общества с ограниченной ответственностью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Нижневартовские</w:t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коммунальные системы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Хакимова Юлия Ивановна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pStyle w:val="959"/>
              <w:jc w:val="left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Шейнов Данила Александрович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pStyle w:val="959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заместитель генерального директора по развитию и реализации услуг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кционерного общества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firstLine="708"/>
        <w:jc w:val="right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r/>
      <w:r/>
    </w:p>
    <w:p>
      <w:r/>
      <w:r/>
    </w:p>
    <w:p>
      <w:pPr>
        <w:sectPr>
          <w:footnotePr/>
          <w:endnotePr/>
          <w:type w:val="nextPage"/>
          <w:pgSz w:w="11906" w:h="16838" w:orient="portrait"/>
          <w:pgMar w:top="1060" w:right="567" w:bottom="1321" w:left="1701" w:header="709" w:footer="709" w:gutter="0"/>
          <w:cols w:num="1" w:sep="0" w:space="1701" w:equalWidth="1"/>
          <w:docGrid w:linePitch="360"/>
          <w:titlePg/>
        </w:sectPr>
      </w:pPr>
      <w:r/>
      <w:r/>
    </w:p>
    <w:tbl>
      <w:tblPr>
        <w:tblStyle w:val="1044"/>
        <w:tblW w:w="0" w:type="auto"/>
        <w:tblInd w:w="56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Приложение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протоколу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заседания Совета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вопросам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 городе Нижневартовске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             от 02.06.2026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№50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1005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b/>
          <w:bCs/>
          <w:color w:val="000000" w:themeColor="text1"/>
          <w:highlight w:val="none"/>
        </w:rPr>
        <w:suppressLineNumbers w:val="0"/>
      </w:pP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  <w:r/>
    </w:p>
    <w:p>
      <w:pPr>
        <w:pStyle w:val="1005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b/>
          <w:bCs/>
          <w:color w:val="000000" w:themeColor="text1"/>
          <w:highlight w:val="none"/>
        </w:rPr>
        <w:suppressLineNumbers w:val="0"/>
      </w:pP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  <w:r/>
    </w:p>
    <w:p>
      <w:pPr>
        <w:pStyle w:val="1005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мерах поддержки в сфере занятости работодателям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1171"/>
        <w:contextualSpacing/>
        <w:ind w:left="0" w:right="0" w:firstLine="709"/>
        <w:jc w:val="both"/>
        <w:spacing w:after="0"/>
        <w:shd w:val="clear" w:color="auto" w:fill="ffffff"/>
        <w:tabs>
          <w:tab w:val="left" w:pos="9638" w:leader="none"/>
        </w:tabs>
        <w:rPr>
          <w:rFonts w:cs="Times New Roman"/>
          <w:b w:val="0"/>
          <w:bCs w:val="0"/>
          <w:i/>
          <w:iCs w:val="0"/>
          <w:color w:val="000000"/>
          <w:sz w:val="28"/>
          <w:szCs w:val="28"/>
          <w:highlight w:val="yellow"/>
        </w:rPr>
      </w:pPr>
      <w:r>
        <w:rPr>
          <w:rFonts w:eastAsia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О</w:t>
      </w:r>
      <w:r>
        <w:rPr>
          <w:rFonts w:eastAsia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тветственный за подготовку информации: </w:t>
      </w:r>
      <w:r>
        <w:rPr>
          <w:i/>
          <w:iCs/>
          <w:sz w:val="28"/>
          <w:szCs w:val="28"/>
        </w:rPr>
        <w:t xml:space="preserve">Ли Н.Н., начальник отдела центра занятости населения отдела предоставления мер государственной поддержки в сфере занятости работодателям</w:t>
      </w:r>
      <w:r>
        <w:rPr>
          <w:i/>
          <w:iCs/>
          <w:sz w:val="28"/>
          <w:szCs w:val="28"/>
        </w:rPr>
        <w:t xml:space="preserve"> </w:t>
      </w:r>
      <w:r>
        <w:rPr>
          <w:rFonts w:eastAsia="Calibri"/>
          <w:i/>
          <w:color w:val="000000" w:themeColor="text1"/>
          <w:sz w:val="28"/>
          <w:szCs w:val="28"/>
        </w:rPr>
        <w:t xml:space="preserve">Территориального  центра занятости населения по городу Нижневартовску и  Нижневартовскому району.</w:t>
      </w:r>
      <w:r>
        <w:rPr>
          <w:rFonts w:cs="Times New Roman"/>
          <w:b w:val="0"/>
          <w:bCs w:val="0"/>
          <w:i/>
          <w:iCs w:val="0"/>
          <w:color w:val="000000"/>
          <w:sz w:val="28"/>
          <w:szCs w:val="28"/>
          <w:highlight w:val="yellow"/>
        </w:rPr>
      </w:r>
      <w:r/>
    </w:p>
    <w:p>
      <w:pPr>
        <w:pStyle w:val="94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Территориальным  центром  занятости населения по городу Нижневартовску и  Нижневартовскому району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работодателям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трудоустройстве граждан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определенных категорий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оказываются различные меры поддержки  в сфере занятости населения как из регионального, так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бюджетов, в зависимости от программы мероприятия, а также формы собственности организации.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4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должны быть зарегистрированы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размещать вакансии </w:t>
        <w:br/>
        <w:t xml:space="preserve">на официальном ресурсе Роструда "Работа в России" (</w:t>
      </w:r>
      <w:hyperlink r:id="rId10" w:tooltip="http://www.trudvsem.ru/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http://www.trudvsem.ru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Меры поддержки из федерального бюджета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работодателям- индивидуальным предпринимателям, юридическим лицам, общественным организациям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приказом Фонда пенсионного и социального страхования Российской Федер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(далее – Фонд) от 29.12.2024 № 2712 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Решения о порядке предоставления субсидий в целях создания (оборудования) рабочих 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для трудоустройства инвалидов"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мероприятие),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федерального проекта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Активные меры содействия занятости" национального проек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"Кадры"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работодатели  могут  принять участие в мероприятии </w:t>
        <w:br/>
        <w:t xml:space="preserve">и получить  субсидию в размере не более 200 тыс. руб. с целью возмещения затрат на создание и оборудование постоянных рабочих мест для инвалидов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br/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группы, ветеранов боевых действий, имеющих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валидность, ветеранов боевых действий, получивших инвалидность в ходе участия (содействия выполнению задач) в специальной военной операции, трудовой договор </w:t>
        <w:br/>
        <w:t xml:space="preserve">с которыми был возобновлен в соответствии со статьей 351.7 Трудового кодекса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Также в рамках данного проекта "Кадры"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приказом Фонда от 29.12.2024 №2714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работодатели могут получить частичную компенсацию затрат в размере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до 300 тысяч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выплату заработной платы работникам из числа трудоустроенных отдельных категорий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  <w:br/>
        <w:t xml:space="preserve">в зависимости от категории гражданина и отработанного периода времени: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ветеранам боевых действий, принимавшим участие (содействовавшим выполнению задач) в специальной военной операции,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членам семей лиц, погибших (умерших) при выполнении задач в ходе специальной военной операции (боевых действий);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лицам, признанным в установленном порядке инвалидами;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гражданам, уволенным с военной службы, и членам их семей;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лицам, освобожденным из учреждений, исполняющих наказание в виде лишения свободы, и ищущим работу в течение одного года с даты освобождения;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одиноким и многодетным родителям, усыновителям, опекунам (попечителям), воспитывающим несовершеннолетних детей, детей-инвалидов).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Из регионального бюджета работодателям, в том числе муниципальным организациям, компенсируются затраты на заработную плату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организацию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(оснащение)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постоянных рабочих мест  в рамках  мероприятий постоянного и временного трудоустройства по мероприятиям государственной Программы Ханты-Мансийского автономного округа – Югры "Поддержка занятости населения"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трудоустройстве граждан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постоянные рабочие</w:t>
      </w:r>
      <w:r>
        <w:rPr>
          <w:rFonts w:ascii="Times New Roman" w:hAnsi="Times New Roman" w:cs="Times New Roman"/>
          <w:sz w:val="28"/>
          <w:szCs w:val="28"/>
        </w:rPr>
        <w:t xml:space="preserve"> места сумма субсидии составляет 100 000,0 руб</w:t>
      </w:r>
      <w:r>
        <w:rPr>
          <w:rFonts w:ascii="Times New Roman" w:hAnsi="Times New Roman" w:cs="Times New Roman"/>
          <w:sz w:val="28"/>
          <w:szCs w:val="28"/>
        </w:rPr>
        <w:t xml:space="preserve">лей по мероприятиям: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</w:t>
      </w:r>
      <w:r>
        <w:rPr>
          <w:rFonts w:ascii="Times New Roman" w:hAnsi="Times New Roman" w:cs="Times New Roman"/>
          <w:sz w:val="28"/>
          <w:szCs w:val="28"/>
        </w:rPr>
        <w:t xml:space="preserve">ход за ребенком в возрасте до 3 лет, не занятых трудовой деятельностью и (или) безработных граждан из числа коренных малочисленных народов Севера автономного округа, проживающих в местах их традиционного проживания и традиционной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договора</w:t>
      </w:r>
      <w:r>
        <w:rPr>
          <w:rFonts w:ascii="Times New Roman" w:hAnsi="Times New Roman" w:cs="Times New Roman"/>
          <w:sz w:val="28"/>
          <w:szCs w:val="28"/>
        </w:rPr>
        <w:t xml:space="preserve"> (Соглашения)</w:t>
      </w:r>
      <w:r>
        <w:rPr>
          <w:rFonts w:ascii="Times New Roman" w:hAnsi="Times New Roman" w:cs="Times New Roman"/>
          <w:sz w:val="28"/>
          <w:szCs w:val="28"/>
        </w:rPr>
        <w:t xml:space="preserve"> по мероприятиям </w:t>
      </w:r>
      <w:r>
        <w:rPr>
          <w:rFonts w:ascii="Times New Roman" w:hAnsi="Times New Roman" w:cs="Times New Roman"/>
          <w:b/>
          <w:sz w:val="28"/>
          <w:szCs w:val="28"/>
        </w:rPr>
        <w:t xml:space="preserve">временного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программе, заключаемого работодателем                      с центром занятости населения, работодатель становится получателем cубсидий на возмещение затрат по оплате труда в размере не более 21 572 рублей с учетом страховых взносов за к</w:t>
      </w:r>
      <w:r>
        <w:rPr>
          <w:rFonts w:ascii="Times New Roman" w:hAnsi="Times New Roman" w:cs="Times New Roman"/>
          <w:sz w:val="28"/>
          <w:szCs w:val="28"/>
        </w:rPr>
        <w:t xml:space="preserve">аждый полный отработанный месяц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временного трудоустройства безработных граждан,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испытывающих трудности в поиске работы (инвалиды, граждане предпенсионного возраста, беженцы и вынужденные переселенцы, граждане, уволенные с военной службы, и члены их семей, одинокие и многодетные родители, воспитывающие несовершеннолетних детей, детей-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инвалидов, граждане, подвергшиеся воздействию радиации вследствие чернобыльской катастрофы и других радиационных аварий и катастроф)</w:t>
      </w:r>
      <w:r>
        <w:rPr>
          <w:rFonts w:ascii="Times New Roman" w:hAnsi="Times New Roman" w:cs="Times New Roman"/>
          <w:bCs/>
          <w:sz w:val="28"/>
          <w:szCs w:val="28"/>
        </w:rPr>
        <w:t xml:space="preserve">";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временного трудоустройства граждан  пенсионного возраста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hAnsi="Times New Roman" w:cs="Times New Roman"/>
          <w:bCs/>
          <w:sz w:val="28"/>
          <w:szCs w:val="28"/>
        </w:rPr>
        <w:t xml:space="preserve">";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временного трудоустройства не занятых трудовой деятельностью и  (или) безработных граждан из числа коренных малочисленных народов Севера, проживающи</w:t>
      </w:r>
      <w:r>
        <w:rPr>
          <w:rFonts w:ascii="Times New Roman" w:hAnsi="Times New Roman" w:cs="Times New Roman"/>
          <w:bCs/>
          <w:sz w:val="28"/>
          <w:szCs w:val="28"/>
        </w:rPr>
        <w:t xml:space="preserve">х на территории Ханты-Мансийского автономного округа - Югры,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";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временного трудоустройства выпускников в возрасте от 18 до 25 лет, имеющих среднее профессиональное образование или высшее образование, а также стажировки и постоянного трудоустройства молодых специалистов по имеющейся профессии (специальности)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";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"Содействие временному трудоустройству лиц, осужденных                           к наказанию в виде исправительных работ, не имеющих основного места работы"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озмещение затрат по оплате труда составляет: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мероприятию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"Организация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hAnsi="Times New Roman" w:cs="Times New Roman"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не более 10 000 рублей с учетом страховых взносов за каждый полный отработанный месяц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мероприятию </w:t>
      </w:r>
      <w:r>
        <w:rPr>
          <w:rFonts w:ascii="Times New Roman" w:hAnsi="Times New Roman" w:cs="Times New Roman"/>
          <w:sz w:val="28"/>
          <w:szCs w:val="28"/>
        </w:rPr>
        <w:t xml:space="preserve">"Организация временного трудоустройства граждан, осужденных к исполнению наказания в виде лишения свободы" </w:t>
      </w:r>
      <w:r>
        <w:rPr>
          <w:rFonts w:ascii="Times New Roman" w:hAnsi="Times New Roman" w:cs="Times New Roman"/>
          <w:sz w:val="28"/>
          <w:szCs w:val="28"/>
        </w:rPr>
        <w:t xml:space="preserve">не более                     7 955,00 руб. с учетом страховых взносов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4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вопросам получения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мер поддержки в сфере занятости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можно обращаться </w:t>
      </w:r>
      <w:r>
        <w:rPr>
          <w:rFonts w:ascii="Times New Roman" w:hAnsi="Times New Roman" w:cs="Times New Roman"/>
          <w:sz w:val="28"/>
          <w:szCs w:val="28"/>
        </w:rPr>
        <w:t xml:space="preserve">в отдел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мер государственной поддержки </w:t>
        <w:br/>
        <w:t xml:space="preserve">в сфере занятости работодателям по </w:t>
      </w:r>
      <w:r>
        <w:rPr>
          <w:rFonts w:ascii="Times New Roman" w:hAnsi="Times New Roman" w:cs="Times New Roman"/>
          <w:sz w:val="28"/>
          <w:szCs w:val="28"/>
        </w:rPr>
        <w:t xml:space="preserve">тел. 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3466) 43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79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40.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171"/>
        <w:contextualSpacing/>
        <w:ind w:left="142" w:right="-567"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918" w:right="567" w:bottom="1321" w:left="1701" w:header="709" w:footer="709" w:gutter="0"/>
          <w:cols w:num="1" w:sep="0" w:space="1701" w:equalWidth="1"/>
          <w:docGrid w:linePitch="360"/>
          <w:titlePg/>
        </w:sect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tbl>
      <w:tblPr>
        <w:tblStyle w:val="1044"/>
        <w:tblW w:w="0" w:type="auto"/>
        <w:tblInd w:w="5919" w:type="dxa"/>
        <w:tblLayout w:type="fixed"/>
        <w:tblLook w:val="04A0" w:firstRow="1" w:lastRow="0" w:firstColumn="1" w:lastColumn="0" w:noHBand="0" w:noVBand="1"/>
      </w:tblPr>
      <w:tblGrid>
        <w:gridCol w:w="3935"/>
      </w:tblGrid>
      <w:tr>
        <w:trPr>
          <w:trHeight w:val="5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textDirection w:val="lrTb"/>
            <w:noWrap w:val="false"/>
          </w:tcPr>
          <w:p>
            <w:pPr>
              <w:pStyle w:val="117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Приложение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протоколу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заседания Совета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вопросам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 городе Нижневартовске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             от 02.06.2026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№50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1005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shd w:val="clear" w:color="auto" w:fill="auto"/>
          <w:lang w:eastAsia="en-US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1005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О р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ассмотрении актов о результатах контроля за соблюдением концессионерами условий концессионных соглаше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ий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eastAsia="en-US"/>
          <w14:ligatures w14:val="none"/>
        </w:rPr>
      </w:r>
      <w:r/>
    </w:p>
    <w:p>
      <w:pPr>
        <w:pStyle w:val="1171"/>
        <w:contextualSpacing/>
        <w:ind w:left="0" w:right="0" w:firstLine="709"/>
        <w:jc w:val="both"/>
        <w:spacing w:after="0"/>
        <w:shd w:val="clear" w:color="auto" w:fill="ffffff"/>
        <w:tabs>
          <w:tab w:val="left" w:pos="9638" w:leader="none"/>
        </w:tabs>
        <w:rPr>
          <w:i/>
          <w:i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rFonts w:eastAsia="Times New Roman"/>
          <w:bCs/>
          <w:i/>
          <w:color w:val="auto"/>
          <w:sz w:val="28"/>
          <w:szCs w:val="28"/>
          <w:lang w:eastAsia="ru-RU"/>
        </w:rPr>
        <w:t xml:space="preserve">Ответственный за подготовку информации: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Г.С.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, за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меститель директора департамента, начальник управления инвестиций департамента строительства администрации города.</w:t>
      </w:r>
      <w:r>
        <w:rPr>
          <w:i/>
          <w:iCs/>
          <w:color w:val="auto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В</w:t>
      </w:r>
      <w:r>
        <w:rPr>
          <w:rFonts w:cs="Times New Roman"/>
          <w:sz w:val="28"/>
          <w:szCs w:val="28"/>
        </w:rPr>
        <w:t xml:space="preserve"> а</w:t>
      </w:r>
      <w:r>
        <w:rPr>
          <w:rFonts w:cs="Times New Roman"/>
          <w:sz w:val="28"/>
          <w:szCs w:val="28"/>
        </w:rPr>
        <w:t xml:space="preserve">дминистрации города реализуется 4 концессионных соглашения. </w:t>
        <w:br/>
        <w:t xml:space="preserve">В соответствии с законом о концессионных соглашениях (№115-ФЗ) </w:t>
        <w:br/>
        <w:t xml:space="preserve">и условиями заключенных концессионных соглашений концедент, которым выступает муниципальное образование город Нижневартовск в лице </w:t>
      </w:r>
      <w:r>
        <w:rPr>
          <w:rFonts w:cs="Times New Roman"/>
          <w:sz w:val="28"/>
          <w:szCs w:val="28"/>
        </w:rPr>
        <w:t xml:space="preserve">главы города, на регулярной основе осуществляет контроль исполнения концессионных соглашений.</w:t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В текущем году было проведено 4 мероприятия контроля, в том числе:</w:t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- 3 плановых проверки (ежегодно по итогам календарного года) </w:t>
        <w:br/>
        <w:t xml:space="preserve">по концессионным соглашениям:</w:t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в отношении централизованных систем холодного водоснабжения </w:t>
        <w:br/>
        <w:t xml:space="preserve">и водоотведения, отдельных объектов таких систем муниципального образования город Нижневартовск  - нарушений не выявлено;</w:t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в</w:t>
      </w:r>
      <w:r>
        <w:rPr>
          <w:rFonts w:cs="Times New Roman"/>
          <w:sz w:val="28"/>
          <w:szCs w:val="28"/>
        </w:rPr>
        <w:t xml:space="preserve"> отношении объектов теплоснабжения, централизованных систем горячего водоснабжения, отдельных объектов таких систем муниципального образования город Нижневартовск - выявлены нарушения в части: невыполнения мероприятий, выполнения мероприятий с нарушением с</w:t>
      </w:r>
      <w:r>
        <w:rPr>
          <w:rFonts w:cs="Times New Roman"/>
          <w:sz w:val="28"/>
          <w:szCs w:val="28"/>
        </w:rPr>
        <w:t xml:space="preserve">рока, недостижения показателей надежности, качества и энергетической эффективности;</w:t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в отношении объектов, предназначенных для освещения территории города Нижневартовска - выявлено нарушение в части невыполнения мероприятий, выполнения мероприятий с нарушением срока;</w:t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-</w:t>
      </w:r>
      <w:r>
        <w:rPr>
          <w:rFonts w:cs="Times New Roman"/>
          <w:sz w:val="28"/>
          <w:szCs w:val="28"/>
        </w:rPr>
        <w:t xml:space="preserve"> 1</w:t>
      </w:r>
      <w:r>
        <w:rPr>
          <w:rFonts w:cs="Times New Roman"/>
          <w:sz w:val="28"/>
          <w:szCs w:val="28"/>
        </w:rPr>
        <w:t xml:space="preserve"> внеплановая проверка по концессионному соглашению </w:t>
        <w:br/>
        <w:t xml:space="preserve">о финансировании, проектировании, строительстве и эксплуатации объекта образования "Общеобразовательная школа на 1125 учащихся в квартале №25 </w:t>
        <w:br/>
        <w:t xml:space="preserve">г. Нижневартовска (Общеобразовательная организация с универса</w:t>
      </w:r>
      <w:r>
        <w:rPr>
          <w:rFonts w:cs="Times New Roman"/>
          <w:sz w:val="28"/>
          <w:szCs w:val="28"/>
        </w:rPr>
        <w:t xml:space="preserve">льной безбарьерной средой)" - нарушений не выявлено.</w:t>
      </w:r>
      <w:r/>
    </w:p>
    <w:p>
      <w:pPr>
        <w:ind w:firstLine="708"/>
        <w:jc w:val="both"/>
        <w:spacing w:after="0" w:line="240" w:lineRule="auto"/>
      </w:pPr>
      <w:r>
        <w:rPr>
          <w:rFonts w:cs="Times New Roman"/>
          <w:sz w:val="28"/>
          <w:szCs w:val="28"/>
        </w:rPr>
        <w:t xml:space="preserve">За нарушения условий концессионных соглашений к концессионерам, допустившим нарушения, будут применены меры ответственности </w:t>
        <w:br/>
        <w:t xml:space="preserve">в соответствии с условиями концессионных соглашений.</w:t>
      </w:r>
      <w:r/>
    </w:p>
    <w:p>
      <w:pPr>
        <w:ind w:firstLine="708"/>
        <w:jc w:val="both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Акты о результатах контроля размещены на официальном сайте                           и Инвестиционном портале города Нижневартовска.</w:t>
      </w:r>
      <w:r>
        <w:rPr>
          <w:rFonts w:cs="Times New Roman"/>
          <w:sz w:val="28"/>
          <w:szCs w:val="28"/>
        </w:rPr>
      </w:r>
      <w:r/>
    </w:p>
    <w:p>
      <w:pPr>
        <w:sectPr>
          <w:footnotePr/>
          <w:endnotePr/>
          <w:type w:val="nextPage"/>
          <w:pgSz w:w="11906" w:h="16838" w:orient="portrait"/>
          <w:pgMar w:top="918" w:right="567" w:bottom="1321" w:left="1701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sectPr>
          <w:footnotePr/>
          <w:endnotePr/>
          <w:type w:val="nextPage"/>
          <w:pgSz w:w="11906" w:h="16838" w:orient="portrait"/>
          <w:pgMar w:top="918" w:right="567" w:bottom="1321" w:left="1701" w:header="709" w:footer="709" w:gutter="0"/>
          <w:cols w:num="1" w:sep="0" w:space="1701" w:equalWidth="1"/>
          <w:docGrid w:linePitch="360"/>
          <w:titlePg/>
        </w:sectPr>
      </w:pPr>
      <w:r/>
      <w:r/>
    </w:p>
    <w:tbl>
      <w:tblPr>
        <w:tblStyle w:val="1044"/>
        <w:tblW w:w="0" w:type="auto"/>
        <w:tblInd w:w="566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17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Приложение 4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протоколу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заседания Совета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вопросам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 городе Нижневартовске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             от 02.06.2026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№50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pStyle w:val="1172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color w:val="auto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none"/>
          <w:lang w:eastAsia="en-US"/>
        </w:rPr>
        <w:t xml:space="preserve">О результатах работы по реализации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ru-RU"/>
        </w:rPr>
        <w:t xml:space="preserve"> инвестиционного профиля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/>
    </w:p>
    <w:p>
      <w:pPr>
        <w:ind w:left="0" w:right="0" w:firstLine="0"/>
        <w:jc w:val="center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ru-RU"/>
        </w:rPr>
        <w:t xml:space="preserve"> города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/>
        </w:rPr>
        <w:t xml:space="preserve"> Нижневартовска</w:t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eastAsia="Times New Roman"/>
          <w:bCs/>
          <w:i/>
          <w:color w:val="auto"/>
          <w:sz w:val="28"/>
          <w:szCs w:val="28"/>
          <w:lang w:eastAsia="ru-RU"/>
        </w:rPr>
        <w:t xml:space="preserve">Ответственный за подготовку информации: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Г.С.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, за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меститель директора департамента, начальник управления инвестиций департамента строительства администрации города.</w:t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pStyle w:val="944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Инвестиционный профиль города - э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комплексный информационный документ,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 Инвестиционном портале города Нижневартовска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hyperlink r:id="rId11" w:tooltip="https://invest.n-vartovsk.ru/city/invest_profil/file/invest_profil.pdf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(https://invest.n-vartovsk.ru/city/invest_profil/file/invest_profil.pdf)</w:t>
        </w:r>
        <w:r>
          <w:rPr>
            <w:highlight w:val="none"/>
            <w:lang w:eastAsia="ru-RU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содержащий сведения об инвестиционном  потенциале города,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инвестиционные предложения, а также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перечень бизнес-идей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сформи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рованный с учетом результатов опросов жителей города, интервью </w:t>
        <w:br/>
        <w:t xml:space="preserve">c руководителями предприятий и экспертных сессий с участием представителей бизнес-сообщества.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en-US" w:bidi="ar-SA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en-US" w:bidi="ar-SA"/>
        </w:rPr>
        <w:t xml:space="preserve">еализаци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en-US" w:bidi="ar-SA"/>
        </w:rPr>
        <w:t xml:space="preserve">я инвестиционного профиля осуществляется администрацией 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en-US" w:bidi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  <w14:ligatures w14:val="none"/>
        </w:rPr>
        <w:tab/>
        <w:br/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Учитыва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актуальность для инвесторов вопр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оса обеспечения инвестиционного проекта квалифицированными кадрами, профиль дополнен информацией о трудовых ресурсах, высших и средних профессиональных образовательных организациях города.</w:t>
      </w:r>
      <w:r>
        <w:tab/>
        <w:br/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Актуализированы содержащиеся в инвестиционном профиле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инвестиционные предложения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включающие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информацию об инвестиционных площадках, на которых возможна реализация проектов, о планируемых ресурсах, обеспеченности спросом, мерах поддержки.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944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  <w:t xml:space="preserve">Дополнен перечень свободных инвестиционных площадок города.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сегодняшний 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нь в инвестиционном профиле и на Инвестиционной карте Югры размещена информация 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инвестиционных площадках города Нижневартовска под проекты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сфере промышленности, туризма, проекты комплексного развития территорий, проекты по созданию объектов спорта, логистической инфраструктуры и другие проекты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944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ectPr>
          <w:footnotePr/>
          <w:endnotePr/>
          <w:type w:val="continuous"/>
          <w:pgSz w:w="11906" w:h="16838" w:orient="portrait"/>
          <w:pgMar w:top="918" w:right="567" w:bottom="1321" w:left="1701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  <w:t xml:space="preserve">Для выбора оптимального механизма реализации бизнес-идей инвестиционного профиля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  <w:t xml:space="preserve">разработаны и размещены на официальном сайте органов местного самоуправления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</w:rPr>
        <w:t xml:space="preserve">инвестиционном портале города Нижневартовска презентационные материалы по видам инвестиционных соглашений и механизмам их реализации.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944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 w:bidi="ar-SA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/>
    </w:p>
    <w:tbl>
      <w:tblPr>
        <w:tblStyle w:val="1044"/>
        <w:tblW w:w="0" w:type="auto"/>
        <w:tblInd w:w="566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17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Приложение 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протоколу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заседания Совета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вопросам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 городе Нижневартовске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             от 02.06.2026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№50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contextualSpacing w:val="0"/>
        <w:ind w:left="0" w:right="0" w:firstLine="0"/>
        <w:jc w:val="center"/>
        <w:spacing w:before="0" w:after="0" w:line="282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eastAsia="en-US"/>
        </w:rPr>
      </w:r>
      <w:r/>
    </w:p>
    <w:p>
      <w:pPr>
        <w:contextualSpacing w:val="0"/>
        <w:ind w:left="0" w:right="0" w:firstLine="0"/>
        <w:jc w:val="center"/>
        <w:spacing w:before="0" w:after="0" w:line="282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Об итогах проведения оценки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r>
      <w:r/>
    </w:p>
    <w:p>
      <w:pPr>
        <w:contextualSpacing w:val="0"/>
        <w:ind w:left="0" w:right="0" w:firstLine="0"/>
        <w:jc w:val="center"/>
        <w:spacing w:before="0" w:after="0" w:line="282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регулирующего воздействия за 2025 год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1171"/>
        <w:contextualSpacing/>
        <w:ind w:left="0" w:right="0" w:firstLine="709"/>
        <w:jc w:val="both"/>
        <w:spacing w:after="0"/>
        <w:shd w:val="clear" w:color="auto" w:fill="ffffff"/>
        <w:tabs>
          <w:tab w:val="left" w:pos="9638" w:leader="none"/>
        </w:tabs>
        <w:rPr>
          <w:b/>
          <w:bCs/>
          <w:i/>
          <w:color w:val="auto"/>
          <w:sz w:val="28"/>
          <w:szCs w:val="28"/>
        </w:rPr>
      </w:pPr>
      <w:r>
        <w:rPr>
          <w:b w:val="0"/>
          <w:bCs w:val="0"/>
          <w:i/>
          <w:iCs/>
          <w:color w:val="auto"/>
          <w:sz w:val="28"/>
          <w:szCs w:val="28"/>
        </w:rPr>
        <w:t xml:space="preserve">Ответственный за подготовку информации: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Вдовиченко Е.А., исполняющий обязанности директора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/>
          <w:iCs/>
          <w:color w:val="auto"/>
          <w:sz w:val="28"/>
          <w:szCs w:val="28"/>
        </w:rPr>
        <w:t xml:space="preserve">департамента экономического развития администрации города.</w:t>
      </w:r>
      <w:r>
        <w:rPr>
          <w:b/>
          <w:bCs/>
          <w:i/>
          <w:color w:val="auto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Регуляторные процедуры играют важную роль в создании и поддержании привлекательного инвестиционного климата, а также в развитии предпринимательства.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Оценка регулирующего воздействия (далее – ОРВ) является основой регуляторной политики и выступает важным инструментом, который помогает "протестировать" будущий правовой акт и заранее оценить, как он повлияет </w:t>
        <w:br/>
        <w:t xml:space="preserve">на бизнес-среду еще до принятия.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Ключевой элемент ОРВ – публичные консультации, в ходе кото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</w:t>
        <w:br/>
        <w:t xml:space="preserve">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предпринимателей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есть возможность высказать свое мнение о готовящихся изменениях, указать на потенциальные проблемы и предложить конструктивные решения,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а также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повлиять на итоговую редакцию нормативного акта.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Открытой площадкой для проведения публичных консультаций является Портал проектов нормативных правовых актов ХМАО-Югры regulation.admhmao.ru.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2025 году департаментом экономического развития администрации города выдано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17 заключений об ОРВ, из них 15 положительные </w:t>
        <w:br/>
        <w:t xml:space="preserve">и 2 отрицательные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наличии положений, которые вводят избыточные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обязанности, запреты и ограничения для субъектов предпринимательской деятельности или способствуют их введению. Замечания уполномоченного органа устранены, в проектах муниципальных нормативных правовых актов (далее – МНПА)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выявленные нарушения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исключены.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текущем году подготовлено и выдано 4 положительных заключения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 ОРВ.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оценки результатов и последствий уже действующего правового регулирования, а также возможного выявления в правовых актах положений, необоснованно затрудняющих ведение предпринимательской деятельности,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проводится экспертиза МНПА. В 2025 году подготовлено и выдано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положительных заключ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ен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об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экспертизе МНПА, поступило 32 отзыва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br/>
      </w:r>
      <w:bookmarkStart w:id="0" w:name="undefined"/>
      <w:r>
        <w:rPr>
          <w:color w:val="auto"/>
          <w:highlight w:val="white"/>
        </w:rPr>
      </w:r>
      <w:bookmarkEnd w:id="0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 концептуальном одобрении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действующих редакций МНПА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повышения активности бизнес-сообщества при проведении ОРВ                     ежегодно распоряжением администрации города утверждается план мероприятий по развитию ОРВ.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Исполнение плана за 2025 год составило 100%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(распоряжение администрации города от 17.12.2024 №944-р)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Кроме того,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отчетном периоде проведено 8 мероприятий, направленных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развитие института ОРВ, из них: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 6 мероприятий в целях информирования субъектов предпринимательства об участии в ОРВ и экспертизе;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 обучающих семинара для муниципальных служащих в целях соблюдения единых тр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ебований при проведении процедур ОРВ на Портале проектов НПА ХМАО-Югры, а также при подготовке ответов на отзывы, поступающие в рамках публичных консультаций. 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2026 году работа по развитию и совершенствованию института ОРВ продолжена в соответствии с планом мероприятий, утвержденным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распоряжением администрации города от 25.12.2025 №791-р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Ежегодно по результатам рейтинга качества осуществления регуляторных процедур город Нижневартовск входит в категорию "высший уровень". </w:t>
        <w:br/>
        <w:t xml:space="preserve">По итогам 2025 года Нижневартовск занял 4 место среди 22 муниципалитетов Югры.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формировании рейтинга также учитывалось мнение независимых экспертов из числа предпринимателей, которые оценили качество работы </w:t>
        <w:br/>
        <w:t xml:space="preserve">по ОРВ в городе Нижневартовске на максимальное количество баллов.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918" w:right="567" w:bottom="1321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Devanagari">
    <w:panose1 w:val="020B060603080402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pStyle w:val="976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77">
    <w:name w:val="Heading 1"/>
    <w:basedOn w:val="676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78">
    <w:name w:val="Heading 2"/>
    <w:basedOn w:val="67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79">
    <w:name w:val="Heading 3"/>
    <w:basedOn w:val="6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80">
    <w:name w:val="Heading 4"/>
    <w:basedOn w:val="67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1">
    <w:name w:val="Heading 5"/>
    <w:basedOn w:val="67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82">
    <w:name w:val="Heading 6"/>
    <w:basedOn w:val="67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83">
    <w:name w:val="Heading 7"/>
    <w:basedOn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84">
    <w:name w:val="Heading 8"/>
    <w:basedOn w:val="67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85">
    <w:name w:val="Heading 9"/>
    <w:basedOn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>
    <w:name w:val="Hyperlink"/>
    <w:uiPriority w:val="99"/>
    <w:unhideWhenUsed/>
    <w:rPr>
      <w:color w:val="0000ff" w:themeColor="hyperlink"/>
      <w:u w:val="single"/>
    </w:rPr>
  </w:style>
  <w:style w:type="character" w:styleId="690">
    <w:name w:val="footnote reference"/>
    <w:basedOn w:val="686"/>
    <w:uiPriority w:val="99"/>
    <w:unhideWhenUsed/>
    <w:rPr>
      <w:vertAlign w:val="superscript"/>
    </w:rPr>
  </w:style>
  <w:style w:type="character" w:styleId="691">
    <w:name w:val="endnote reference"/>
    <w:basedOn w:val="686"/>
    <w:uiPriority w:val="99"/>
    <w:semiHidden/>
    <w:unhideWhenUsed/>
    <w:rPr>
      <w:vertAlign w:val="superscript"/>
    </w:rPr>
  </w:style>
  <w:style w:type="character" w:styleId="692" w:customStyle="1">
    <w:name w:val="Интернет-ссылка"/>
    <w:uiPriority w:val="99"/>
    <w:unhideWhenUsed/>
    <w:rPr>
      <w:color w:val="0000ff"/>
      <w:u w:val="single"/>
    </w:rPr>
  </w:style>
  <w:style w:type="character" w:styleId="693" w:customStyle="1">
    <w:name w:val="Привязка сноски"/>
    <w:rPr>
      <w:vertAlign w:val="superscript"/>
    </w:rPr>
  </w:style>
  <w:style w:type="character" w:styleId="694" w:customStyle="1">
    <w:name w:val="Footnote Characters"/>
    <w:basedOn w:val="686"/>
    <w:uiPriority w:val="99"/>
    <w:unhideWhenUsed/>
    <w:qFormat/>
    <w:rPr>
      <w:vertAlign w:val="superscript"/>
    </w:rPr>
  </w:style>
  <w:style w:type="character" w:styleId="695" w:customStyle="1">
    <w:name w:val="Привязка концевой сноски"/>
    <w:rPr>
      <w:vertAlign w:val="superscript"/>
    </w:rPr>
  </w:style>
  <w:style w:type="character" w:styleId="696" w:customStyle="1">
    <w:name w:val="Endnote Characters"/>
    <w:basedOn w:val="686"/>
    <w:uiPriority w:val="99"/>
    <w:semiHidden/>
    <w:unhideWhenUsed/>
    <w:qFormat/>
    <w:rPr>
      <w:vertAlign w:val="superscript"/>
    </w:rPr>
  </w:style>
  <w:style w:type="character" w:styleId="69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uiPriority w:val="10"/>
    <w:qFormat/>
    <w:rPr>
      <w:sz w:val="48"/>
      <w:szCs w:val="48"/>
    </w:rPr>
  </w:style>
  <w:style w:type="character" w:styleId="707" w:customStyle="1">
    <w:name w:val="Subtitle Char"/>
    <w:uiPriority w:val="11"/>
    <w:qFormat/>
    <w:rPr>
      <w:sz w:val="24"/>
      <w:szCs w:val="24"/>
    </w:rPr>
  </w:style>
  <w:style w:type="character" w:styleId="708" w:customStyle="1">
    <w:name w:val="Quote Char"/>
    <w:uiPriority w:val="29"/>
    <w:qFormat/>
    <w:rPr>
      <w:i/>
    </w:rPr>
  </w:style>
  <w:style w:type="character" w:styleId="709" w:customStyle="1">
    <w:name w:val="Intense Quote Char"/>
    <w:uiPriority w:val="30"/>
    <w:qFormat/>
    <w:rPr>
      <w:i/>
    </w:rPr>
  </w:style>
  <w:style w:type="character" w:styleId="710" w:customStyle="1">
    <w:name w:val="Header Char"/>
    <w:uiPriority w:val="99"/>
    <w:qFormat/>
  </w:style>
  <w:style w:type="character" w:styleId="711" w:customStyle="1">
    <w:name w:val="Footer Char"/>
    <w:uiPriority w:val="99"/>
    <w:qFormat/>
  </w:style>
  <w:style w:type="character" w:styleId="712" w:customStyle="1">
    <w:name w:val="Caption Char"/>
    <w:uiPriority w:val="99"/>
    <w:qFormat/>
  </w:style>
  <w:style w:type="character" w:styleId="713" w:customStyle="1">
    <w:name w:val="Footnote Text Char"/>
    <w:uiPriority w:val="99"/>
    <w:qFormat/>
    <w:rPr>
      <w:sz w:val="18"/>
    </w:rPr>
  </w:style>
  <w:style w:type="character" w:styleId="714" w:customStyle="1">
    <w:name w:val="Endnote Text Char"/>
    <w:uiPriority w:val="99"/>
    <w:qFormat/>
    <w:rPr>
      <w:sz w:val="20"/>
    </w:rPr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  <w:rPr>
      <w:rFonts w:ascii="Times New Roman" w:hAnsi="Times New Roman"/>
      <w:color w:val="000000"/>
    </w:rPr>
  </w:style>
  <w:style w:type="character" w:styleId="725" w:customStyle="1">
    <w:name w:val="WW8Num2z1"/>
    <w:qFormat/>
    <w:rPr>
      <w:rFonts w:ascii="Times New Roman" w:hAnsi="Times New Roman"/>
    </w:rPr>
  </w:style>
  <w:style w:type="character" w:styleId="726" w:customStyle="1">
    <w:name w:val="WW8Num2z2"/>
    <w:qFormat/>
    <w:rPr>
      <w:rFonts w:ascii="Symbol" w:hAnsi="Symbol"/>
    </w:rPr>
  </w:style>
  <w:style w:type="character" w:styleId="727" w:customStyle="1">
    <w:name w:val="WW8Num3z0"/>
    <w:qFormat/>
    <w:rPr>
      <w:rFonts w:ascii="Times New Roman" w:hAnsi="Times New Roman"/>
      <w:color w:val="000000"/>
    </w:rPr>
  </w:style>
  <w:style w:type="character" w:styleId="728" w:customStyle="1">
    <w:name w:val="WW8Num3z1"/>
    <w:qFormat/>
    <w:rPr>
      <w:rFonts w:ascii="Times New Roman" w:hAnsi="Times New Roman"/>
    </w:rPr>
  </w:style>
  <w:style w:type="character" w:styleId="729" w:customStyle="1">
    <w:name w:val="WW8Num3z2"/>
    <w:qFormat/>
    <w:rPr>
      <w:rFonts w:ascii="Symbol" w:hAnsi="Symbol"/>
    </w:rPr>
  </w:style>
  <w:style w:type="character" w:styleId="730" w:customStyle="1">
    <w:name w:val="Основной шрифт абзаца3"/>
    <w:qFormat/>
  </w:style>
  <w:style w:type="character" w:styleId="731" w:customStyle="1">
    <w:name w:val="Основной шрифт абзаца2"/>
    <w:qFormat/>
  </w:style>
  <w:style w:type="character" w:styleId="732" w:customStyle="1">
    <w:name w:val="WW8Num4z0"/>
    <w:qFormat/>
    <w:rPr>
      <w:color w:val="000000"/>
    </w:rPr>
  </w:style>
  <w:style w:type="character" w:styleId="733" w:customStyle="1">
    <w:name w:val="WW8Num5z0"/>
    <w:qFormat/>
  </w:style>
  <w:style w:type="character" w:styleId="734" w:customStyle="1">
    <w:name w:val="WW8Num5z1"/>
    <w:qFormat/>
  </w:style>
  <w:style w:type="character" w:styleId="735" w:customStyle="1">
    <w:name w:val="WW8Num5z2"/>
    <w:qFormat/>
  </w:style>
  <w:style w:type="character" w:styleId="736" w:customStyle="1">
    <w:name w:val="WW8Num5z3"/>
    <w:qFormat/>
  </w:style>
  <w:style w:type="character" w:styleId="737" w:customStyle="1">
    <w:name w:val="WW8Num5z4"/>
    <w:qFormat/>
  </w:style>
  <w:style w:type="character" w:styleId="738" w:customStyle="1">
    <w:name w:val="WW8Num5z5"/>
    <w:qFormat/>
  </w:style>
  <w:style w:type="character" w:styleId="739" w:customStyle="1">
    <w:name w:val="WW8Num5z6"/>
    <w:qFormat/>
  </w:style>
  <w:style w:type="character" w:styleId="740" w:customStyle="1">
    <w:name w:val="WW8Num5z7"/>
    <w:qFormat/>
  </w:style>
  <w:style w:type="character" w:styleId="741" w:customStyle="1">
    <w:name w:val="WW8Num5z8"/>
    <w:qFormat/>
  </w:style>
  <w:style w:type="character" w:styleId="742" w:customStyle="1">
    <w:name w:val="WW8Num6z0"/>
    <w:qFormat/>
  </w:style>
  <w:style w:type="character" w:styleId="743" w:customStyle="1">
    <w:name w:val="WW8Num6z1"/>
    <w:qFormat/>
  </w:style>
  <w:style w:type="character" w:styleId="744" w:customStyle="1">
    <w:name w:val="WW8Num6z2"/>
    <w:qFormat/>
  </w:style>
  <w:style w:type="character" w:styleId="745" w:customStyle="1">
    <w:name w:val="WW8Num6z3"/>
    <w:qFormat/>
  </w:style>
  <w:style w:type="character" w:styleId="746" w:customStyle="1">
    <w:name w:val="WW8Num6z4"/>
    <w:qFormat/>
  </w:style>
  <w:style w:type="character" w:styleId="747" w:customStyle="1">
    <w:name w:val="WW8Num6z5"/>
    <w:qFormat/>
  </w:style>
  <w:style w:type="character" w:styleId="748" w:customStyle="1">
    <w:name w:val="WW8Num6z6"/>
    <w:qFormat/>
  </w:style>
  <w:style w:type="character" w:styleId="749" w:customStyle="1">
    <w:name w:val="WW8Num6z7"/>
    <w:qFormat/>
  </w:style>
  <w:style w:type="character" w:styleId="750" w:customStyle="1">
    <w:name w:val="WW8Num6z8"/>
    <w:qFormat/>
  </w:style>
  <w:style w:type="character" w:styleId="751" w:customStyle="1">
    <w:name w:val="WW8Num7z0"/>
    <w:qFormat/>
  </w:style>
  <w:style w:type="character" w:styleId="752" w:customStyle="1">
    <w:name w:val="WW8Num8z0"/>
    <w:qFormat/>
  </w:style>
  <w:style w:type="character" w:styleId="753" w:customStyle="1">
    <w:name w:val="WW8Num8z1"/>
    <w:qFormat/>
  </w:style>
  <w:style w:type="character" w:styleId="754" w:customStyle="1">
    <w:name w:val="WW8Num8z2"/>
    <w:qFormat/>
  </w:style>
  <w:style w:type="character" w:styleId="755" w:customStyle="1">
    <w:name w:val="WW8Num8z3"/>
    <w:qFormat/>
  </w:style>
  <w:style w:type="character" w:styleId="756" w:customStyle="1">
    <w:name w:val="WW8Num8z4"/>
    <w:qFormat/>
  </w:style>
  <w:style w:type="character" w:styleId="757" w:customStyle="1">
    <w:name w:val="WW8Num8z5"/>
    <w:qFormat/>
  </w:style>
  <w:style w:type="character" w:styleId="758" w:customStyle="1">
    <w:name w:val="WW8Num8z6"/>
    <w:qFormat/>
  </w:style>
  <w:style w:type="character" w:styleId="759" w:customStyle="1">
    <w:name w:val="WW8Num8z7"/>
    <w:qFormat/>
  </w:style>
  <w:style w:type="character" w:styleId="760" w:customStyle="1">
    <w:name w:val="WW8Num8z8"/>
    <w:qFormat/>
  </w:style>
  <w:style w:type="character" w:styleId="761" w:customStyle="1">
    <w:name w:val="WW8Num9z0"/>
    <w:qFormat/>
  </w:style>
  <w:style w:type="character" w:styleId="762" w:customStyle="1">
    <w:name w:val="WW8Num10z0"/>
    <w:qFormat/>
  </w:style>
  <w:style w:type="character" w:styleId="763" w:customStyle="1">
    <w:name w:val="WW8Num10z1"/>
    <w:qFormat/>
  </w:style>
  <w:style w:type="character" w:styleId="764" w:customStyle="1">
    <w:name w:val="WW8Num10z2"/>
    <w:qFormat/>
  </w:style>
  <w:style w:type="character" w:styleId="765" w:customStyle="1">
    <w:name w:val="WW8Num10z3"/>
    <w:qFormat/>
  </w:style>
  <w:style w:type="character" w:styleId="766" w:customStyle="1">
    <w:name w:val="WW8Num10z4"/>
    <w:qFormat/>
  </w:style>
  <w:style w:type="character" w:styleId="767" w:customStyle="1">
    <w:name w:val="WW8Num10z5"/>
    <w:qFormat/>
  </w:style>
  <w:style w:type="character" w:styleId="768" w:customStyle="1">
    <w:name w:val="WW8Num10z6"/>
    <w:qFormat/>
  </w:style>
  <w:style w:type="character" w:styleId="769" w:customStyle="1">
    <w:name w:val="WW8Num10z7"/>
    <w:qFormat/>
  </w:style>
  <w:style w:type="character" w:styleId="770" w:customStyle="1">
    <w:name w:val="WW8Num10z8"/>
    <w:qFormat/>
  </w:style>
  <w:style w:type="character" w:styleId="771" w:customStyle="1">
    <w:name w:val="WW8Num11z0"/>
    <w:qFormat/>
  </w:style>
  <w:style w:type="character" w:styleId="772" w:customStyle="1">
    <w:name w:val="WW8Num11z1"/>
    <w:qFormat/>
  </w:style>
  <w:style w:type="character" w:styleId="773" w:customStyle="1">
    <w:name w:val="WW8Num11z2"/>
    <w:qFormat/>
  </w:style>
  <w:style w:type="character" w:styleId="774" w:customStyle="1">
    <w:name w:val="WW8Num11z3"/>
    <w:qFormat/>
  </w:style>
  <w:style w:type="character" w:styleId="775" w:customStyle="1">
    <w:name w:val="WW8Num11z4"/>
    <w:qFormat/>
  </w:style>
  <w:style w:type="character" w:styleId="776" w:customStyle="1">
    <w:name w:val="WW8Num11z5"/>
    <w:qFormat/>
  </w:style>
  <w:style w:type="character" w:styleId="777" w:customStyle="1">
    <w:name w:val="WW8Num11z6"/>
    <w:qFormat/>
  </w:style>
  <w:style w:type="character" w:styleId="778" w:customStyle="1">
    <w:name w:val="WW8Num11z7"/>
    <w:qFormat/>
  </w:style>
  <w:style w:type="character" w:styleId="779" w:customStyle="1">
    <w:name w:val="WW8Num11z8"/>
    <w:qFormat/>
  </w:style>
  <w:style w:type="character" w:styleId="780" w:customStyle="1">
    <w:name w:val="WW8Num12z0"/>
    <w:qFormat/>
  </w:style>
  <w:style w:type="character" w:styleId="781" w:customStyle="1">
    <w:name w:val="WW8Num12z1"/>
    <w:qFormat/>
  </w:style>
  <w:style w:type="character" w:styleId="782" w:customStyle="1">
    <w:name w:val="WW8Num12z2"/>
    <w:qFormat/>
  </w:style>
  <w:style w:type="character" w:styleId="783" w:customStyle="1">
    <w:name w:val="WW8Num12z3"/>
    <w:qFormat/>
  </w:style>
  <w:style w:type="character" w:styleId="784" w:customStyle="1">
    <w:name w:val="WW8Num12z4"/>
    <w:qFormat/>
  </w:style>
  <w:style w:type="character" w:styleId="785" w:customStyle="1">
    <w:name w:val="WW8Num12z5"/>
    <w:qFormat/>
  </w:style>
  <w:style w:type="character" w:styleId="786" w:customStyle="1">
    <w:name w:val="WW8Num12z6"/>
    <w:qFormat/>
  </w:style>
  <w:style w:type="character" w:styleId="787" w:customStyle="1">
    <w:name w:val="WW8Num12z7"/>
    <w:qFormat/>
  </w:style>
  <w:style w:type="character" w:styleId="788" w:customStyle="1">
    <w:name w:val="WW8Num12z8"/>
    <w:qFormat/>
  </w:style>
  <w:style w:type="character" w:styleId="789" w:customStyle="1">
    <w:name w:val="WW8Num13z0"/>
    <w:qFormat/>
  </w:style>
  <w:style w:type="character" w:styleId="790" w:customStyle="1">
    <w:name w:val="WW8Num14z0"/>
    <w:qFormat/>
  </w:style>
  <w:style w:type="character" w:styleId="791" w:customStyle="1">
    <w:name w:val="WW8Num14z1"/>
    <w:qFormat/>
    <w:rPr>
      <w:b w:val="0"/>
    </w:rPr>
  </w:style>
  <w:style w:type="character" w:styleId="792" w:customStyle="1">
    <w:name w:val="WW8Num15z0"/>
    <w:qFormat/>
  </w:style>
  <w:style w:type="character" w:styleId="793" w:customStyle="1">
    <w:name w:val="WW8Num16z0"/>
    <w:qFormat/>
  </w:style>
  <w:style w:type="character" w:styleId="794" w:customStyle="1">
    <w:name w:val="WW8Num17z0"/>
    <w:qFormat/>
  </w:style>
  <w:style w:type="character" w:styleId="795" w:customStyle="1">
    <w:name w:val="WW8Num17z1"/>
    <w:qFormat/>
  </w:style>
  <w:style w:type="character" w:styleId="796" w:customStyle="1">
    <w:name w:val="WW8Num17z2"/>
    <w:qFormat/>
  </w:style>
  <w:style w:type="character" w:styleId="797" w:customStyle="1">
    <w:name w:val="WW8Num17z3"/>
    <w:qFormat/>
  </w:style>
  <w:style w:type="character" w:styleId="798" w:customStyle="1">
    <w:name w:val="WW8Num17z4"/>
    <w:qFormat/>
  </w:style>
  <w:style w:type="character" w:styleId="799" w:customStyle="1">
    <w:name w:val="WW8Num17z5"/>
    <w:qFormat/>
  </w:style>
  <w:style w:type="character" w:styleId="800" w:customStyle="1">
    <w:name w:val="WW8Num17z6"/>
    <w:qFormat/>
  </w:style>
  <w:style w:type="character" w:styleId="801" w:customStyle="1">
    <w:name w:val="WW8Num17z7"/>
    <w:qFormat/>
  </w:style>
  <w:style w:type="character" w:styleId="802" w:customStyle="1">
    <w:name w:val="WW8Num17z8"/>
    <w:qFormat/>
  </w:style>
  <w:style w:type="character" w:styleId="803" w:customStyle="1">
    <w:name w:val="WW8Num18z0"/>
    <w:qFormat/>
  </w:style>
  <w:style w:type="character" w:styleId="804" w:customStyle="1">
    <w:name w:val="WW8Num18z1"/>
    <w:qFormat/>
  </w:style>
  <w:style w:type="character" w:styleId="805" w:customStyle="1">
    <w:name w:val="WW8Num18z2"/>
    <w:qFormat/>
  </w:style>
  <w:style w:type="character" w:styleId="806" w:customStyle="1">
    <w:name w:val="WW8Num18z3"/>
    <w:qFormat/>
  </w:style>
  <w:style w:type="character" w:styleId="807" w:customStyle="1">
    <w:name w:val="WW8Num18z4"/>
    <w:qFormat/>
  </w:style>
  <w:style w:type="character" w:styleId="808" w:customStyle="1">
    <w:name w:val="WW8Num18z5"/>
    <w:qFormat/>
  </w:style>
  <w:style w:type="character" w:styleId="809" w:customStyle="1">
    <w:name w:val="WW8Num18z6"/>
    <w:qFormat/>
  </w:style>
  <w:style w:type="character" w:styleId="810" w:customStyle="1">
    <w:name w:val="WW8Num18z7"/>
    <w:qFormat/>
  </w:style>
  <w:style w:type="character" w:styleId="811" w:customStyle="1">
    <w:name w:val="WW8Num18z8"/>
    <w:qFormat/>
  </w:style>
  <w:style w:type="character" w:styleId="812" w:customStyle="1">
    <w:name w:val="WW8Num19z0"/>
    <w:qFormat/>
  </w:style>
  <w:style w:type="character" w:styleId="813" w:customStyle="1">
    <w:name w:val="WW8Num19z1"/>
    <w:qFormat/>
  </w:style>
  <w:style w:type="character" w:styleId="814" w:customStyle="1">
    <w:name w:val="WW8Num19z2"/>
    <w:qFormat/>
  </w:style>
  <w:style w:type="character" w:styleId="815" w:customStyle="1">
    <w:name w:val="WW8Num19z3"/>
    <w:qFormat/>
  </w:style>
  <w:style w:type="character" w:styleId="816" w:customStyle="1">
    <w:name w:val="WW8Num19z4"/>
    <w:qFormat/>
  </w:style>
  <w:style w:type="character" w:styleId="817" w:customStyle="1">
    <w:name w:val="WW8Num19z5"/>
    <w:qFormat/>
  </w:style>
  <w:style w:type="character" w:styleId="818" w:customStyle="1">
    <w:name w:val="WW8Num19z6"/>
    <w:qFormat/>
  </w:style>
  <w:style w:type="character" w:styleId="819" w:customStyle="1">
    <w:name w:val="WW8Num19z7"/>
    <w:qFormat/>
  </w:style>
  <w:style w:type="character" w:styleId="820" w:customStyle="1">
    <w:name w:val="WW8Num19z8"/>
    <w:qFormat/>
  </w:style>
  <w:style w:type="character" w:styleId="821" w:customStyle="1">
    <w:name w:val="WW8Num20z0"/>
    <w:qFormat/>
  </w:style>
  <w:style w:type="character" w:styleId="822" w:customStyle="1">
    <w:name w:val="WW8Num20z1"/>
    <w:qFormat/>
  </w:style>
  <w:style w:type="character" w:styleId="823" w:customStyle="1">
    <w:name w:val="WW8Num20z2"/>
    <w:qFormat/>
  </w:style>
  <w:style w:type="character" w:styleId="824" w:customStyle="1">
    <w:name w:val="WW8Num20z3"/>
    <w:qFormat/>
  </w:style>
  <w:style w:type="character" w:styleId="825" w:customStyle="1">
    <w:name w:val="WW8Num20z4"/>
    <w:qFormat/>
  </w:style>
  <w:style w:type="character" w:styleId="826" w:customStyle="1">
    <w:name w:val="WW8Num20z5"/>
    <w:qFormat/>
  </w:style>
  <w:style w:type="character" w:styleId="827" w:customStyle="1">
    <w:name w:val="WW8Num20z6"/>
    <w:qFormat/>
  </w:style>
  <w:style w:type="character" w:styleId="828" w:customStyle="1">
    <w:name w:val="WW8Num20z7"/>
    <w:qFormat/>
  </w:style>
  <w:style w:type="character" w:styleId="829" w:customStyle="1">
    <w:name w:val="WW8Num20z8"/>
    <w:qFormat/>
  </w:style>
  <w:style w:type="character" w:styleId="830" w:customStyle="1">
    <w:name w:val="WW8Num21z0"/>
    <w:qFormat/>
  </w:style>
  <w:style w:type="character" w:styleId="831" w:customStyle="1">
    <w:name w:val="WW8Num21z1"/>
    <w:qFormat/>
  </w:style>
  <w:style w:type="character" w:styleId="832" w:customStyle="1">
    <w:name w:val="WW8Num21z2"/>
    <w:qFormat/>
  </w:style>
  <w:style w:type="character" w:styleId="833" w:customStyle="1">
    <w:name w:val="WW8Num21z3"/>
    <w:qFormat/>
  </w:style>
  <w:style w:type="character" w:styleId="834" w:customStyle="1">
    <w:name w:val="WW8Num21z4"/>
    <w:qFormat/>
  </w:style>
  <w:style w:type="character" w:styleId="835" w:customStyle="1">
    <w:name w:val="WW8Num21z5"/>
    <w:qFormat/>
  </w:style>
  <w:style w:type="character" w:styleId="836" w:customStyle="1">
    <w:name w:val="WW8Num21z6"/>
    <w:qFormat/>
  </w:style>
  <w:style w:type="character" w:styleId="837" w:customStyle="1">
    <w:name w:val="WW8Num21z7"/>
    <w:qFormat/>
  </w:style>
  <w:style w:type="character" w:styleId="838" w:customStyle="1">
    <w:name w:val="WW8Num21z8"/>
    <w:qFormat/>
  </w:style>
  <w:style w:type="character" w:styleId="839" w:customStyle="1">
    <w:name w:val="WW8Num22z0"/>
    <w:qFormat/>
  </w:style>
  <w:style w:type="character" w:styleId="840" w:customStyle="1">
    <w:name w:val="WW8Num22z1"/>
    <w:qFormat/>
  </w:style>
  <w:style w:type="character" w:styleId="841" w:customStyle="1">
    <w:name w:val="WW8Num22z2"/>
    <w:qFormat/>
  </w:style>
  <w:style w:type="character" w:styleId="842" w:customStyle="1">
    <w:name w:val="WW8Num22z3"/>
    <w:qFormat/>
  </w:style>
  <w:style w:type="character" w:styleId="843" w:customStyle="1">
    <w:name w:val="WW8Num22z4"/>
    <w:qFormat/>
  </w:style>
  <w:style w:type="character" w:styleId="844" w:customStyle="1">
    <w:name w:val="WW8Num22z5"/>
    <w:qFormat/>
  </w:style>
  <w:style w:type="character" w:styleId="845" w:customStyle="1">
    <w:name w:val="WW8Num22z6"/>
    <w:qFormat/>
  </w:style>
  <w:style w:type="character" w:styleId="846" w:customStyle="1">
    <w:name w:val="WW8Num22z7"/>
    <w:qFormat/>
  </w:style>
  <w:style w:type="character" w:styleId="847" w:customStyle="1">
    <w:name w:val="WW8Num22z8"/>
    <w:qFormat/>
  </w:style>
  <w:style w:type="character" w:styleId="848" w:customStyle="1">
    <w:name w:val="WW8Num23z0"/>
    <w:qFormat/>
  </w:style>
  <w:style w:type="character" w:styleId="849" w:customStyle="1">
    <w:name w:val="WW8Num23z1"/>
    <w:qFormat/>
    <w:rPr>
      <w:b w:val="0"/>
    </w:rPr>
  </w:style>
  <w:style w:type="character" w:styleId="850" w:customStyle="1">
    <w:name w:val="WW8Num24z0"/>
    <w:qFormat/>
    <w:rPr>
      <w:color w:val="000000"/>
    </w:rPr>
  </w:style>
  <w:style w:type="character" w:styleId="851" w:customStyle="1">
    <w:name w:val="WW8Num24z1"/>
    <w:qFormat/>
  </w:style>
  <w:style w:type="character" w:styleId="852" w:customStyle="1">
    <w:name w:val="WW8Num25z0"/>
    <w:qFormat/>
  </w:style>
  <w:style w:type="character" w:styleId="853" w:customStyle="1">
    <w:name w:val="WW8Num26z0"/>
    <w:qFormat/>
    <w:rPr>
      <w:color w:val="000000"/>
    </w:rPr>
  </w:style>
  <w:style w:type="character" w:styleId="854" w:customStyle="1">
    <w:name w:val="WW8Num27z0"/>
    <w:qFormat/>
  </w:style>
  <w:style w:type="character" w:styleId="855" w:customStyle="1">
    <w:name w:val="WW8Num27z1"/>
    <w:qFormat/>
    <w:rPr>
      <w:b w:val="0"/>
      <w:sz w:val="28"/>
      <w:szCs w:val="28"/>
    </w:rPr>
  </w:style>
  <w:style w:type="character" w:styleId="856" w:customStyle="1">
    <w:name w:val="WW8Num28z0"/>
    <w:qFormat/>
  </w:style>
  <w:style w:type="character" w:styleId="857" w:customStyle="1">
    <w:name w:val="WW8Num29z0"/>
    <w:qFormat/>
  </w:style>
  <w:style w:type="character" w:styleId="858" w:customStyle="1">
    <w:name w:val="WW8Num30z0"/>
    <w:qFormat/>
  </w:style>
  <w:style w:type="character" w:styleId="859" w:customStyle="1">
    <w:name w:val="WW8Num30z1"/>
    <w:qFormat/>
    <w:rPr>
      <w:b w:val="0"/>
    </w:rPr>
  </w:style>
  <w:style w:type="character" w:styleId="860" w:customStyle="1">
    <w:name w:val="WW8Num31z0"/>
    <w:qFormat/>
  </w:style>
  <w:style w:type="character" w:styleId="861" w:customStyle="1">
    <w:name w:val="WW8Num32z0"/>
    <w:qFormat/>
    <w:rPr>
      <w:sz w:val="28"/>
    </w:rPr>
  </w:style>
  <w:style w:type="character" w:styleId="862" w:customStyle="1">
    <w:name w:val="WW8Num32z1"/>
    <w:qFormat/>
  </w:style>
  <w:style w:type="character" w:styleId="863" w:customStyle="1">
    <w:name w:val="WW8Num32z2"/>
    <w:qFormat/>
  </w:style>
  <w:style w:type="character" w:styleId="864" w:customStyle="1">
    <w:name w:val="WW8Num32z3"/>
    <w:qFormat/>
  </w:style>
  <w:style w:type="character" w:styleId="865" w:customStyle="1">
    <w:name w:val="WW8Num32z4"/>
    <w:qFormat/>
  </w:style>
  <w:style w:type="character" w:styleId="866" w:customStyle="1">
    <w:name w:val="WW8Num32z5"/>
    <w:qFormat/>
  </w:style>
  <w:style w:type="character" w:styleId="867" w:customStyle="1">
    <w:name w:val="WW8Num32z6"/>
    <w:qFormat/>
  </w:style>
  <w:style w:type="character" w:styleId="868" w:customStyle="1">
    <w:name w:val="WW8Num32z7"/>
    <w:qFormat/>
  </w:style>
  <w:style w:type="character" w:styleId="869" w:customStyle="1">
    <w:name w:val="WW8Num32z8"/>
    <w:qFormat/>
  </w:style>
  <w:style w:type="character" w:styleId="870" w:customStyle="1">
    <w:name w:val="WW8Num33z0"/>
    <w:qFormat/>
  </w:style>
  <w:style w:type="character" w:styleId="871" w:customStyle="1">
    <w:name w:val="WW8Num33z1"/>
    <w:qFormat/>
  </w:style>
  <w:style w:type="character" w:styleId="872" w:customStyle="1">
    <w:name w:val="WW8Num33z2"/>
    <w:qFormat/>
  </w:style>
  <w:style w:type="character" w:styleId="873" w:customStyle="1">
    <w:name w:val="WW8Num33z3"/>
    <w:qFormat/>
  </w:style>
  <w:style w:type="character" w:styleId="874" w:customStyle="1">
    <w:name w:val="WW8Num33z4"/>
    <w:qFormat/>
  </w:style>
  <w:style w:type="character" w:styleId="875" w:customStyle="1">
    <w:name w:val="WW8Num33z5"/>
    <w:qFormat/>
  </w:style>
  <w:style w:type="character" w:styleId="876" w:customStyle="1">
    <w:name w:val="WW8Num33z6"/>
    <w:qFormat/>
  </w:style>
  <w:style w:type="character" w:styleId="877" w:customStyle="1">
    <w:name w:val="WW8Num33z7"/>
    <w:qFormat/>
  </w:style>
  <w:style w:type="character" w:styleId="878" w:customStyle="1">
    <w:name w:val="WW8Num33z8"/>
    <w:qFormat/>
  </w:style>
  <w:style w:type="character" w:styleId="879" w:customStyle="1">
    <w:name w:val="WW8Num34z0"/>
    <w:qFormat/>
    <w:rPr>
      <w:rFonts w:ascii="Times New Roman" w:hAnsi="Times New Roman"/>
      <w:color w:val="000000"/>
    </w:rPr>
  </w:style>
  <w:style w:type="character" w:styleId="880" w:customStyle="1">
    <w:name w:val="WW8Num34z1"/>
    <w:qFormat/>
    <w:rPr>
      <w:rFonts w:ascii="Times New Roman" w:hAnsi="Times New Roman"/>
    </w:rPr>
  </w:style>
  <w:style w:type="character" w:styleId="881" w:customStyle="1">
    <w:name w:val="WW8Num34z2"/>
    <w:qFormat/>
    <w:rPr>
      <w:rFonts w:ascii="Symbol" w:hAnsi="Symbol"/>
    </w:rPr>
  </w:style>
  <w:style w:type="character" w:styleId="882" w:customStyle="1">
    <w:name w:val="WW8Num35z0"/>
    <w:qFormat/>
  </w:style>
  <w:style w:type="character" w:styleId="883" w:customStyle="1">
    <w:name w:val="WW8Num36z0"/>
    <w:qFormat/>
  </w:style>
  <w:style w:type="character" w:styleId="884" w:customStyle="1">
    <w:name w:val="WW8Num36z1"/>
    <w:qFormat/>
  </w:style>
  <w:style w:type="character" w:styleId="885" w:customStyle="1">
    <w:name w:val="WW8Num36z2"/>
    <w:qFormat/>
  </w:style>
  <w:style w:type="character" w:styleId="886" w:customStyle="1">
    <w:name w:val="WW8Num36z3"/>
    <w:qFormat/>
  </w:style>
  <w:style w:type="character" w:styleId="887" w:customStyle="1">
    <w:name w:val="WW8Num36z4"/>
    <w:qFormat/>
  </w:style>
  <w:style w:type="character" w:styleId="888" w:customStyle="1">
    <w:name w:val="WW8Num36z5"/>
    <w:qFormat/>
  </w:style>
  <w:style w:type="character" w:styleId="889" w:customStyle="1">
    <w:name w:val="WW8Num36z6"/>
    <w:qFormat/>
  </w:style>
  <w:style w:type="character" w:styleId="890" w:customStyle="1">
    <w:name w:val="WW8Num36z7"/>
    <w:qFormat/>
  </w:style>
  <w:style w:type="character" w:styleId="891" w:customStyle="1">
    <w:name w:val="WW8Num36z8"/>
    <w:qFormat/>
  </w:style>
  <w:style w:type="character" w:styleId="892" w:customStyle="1">
    <w:name w:val="WW8Num37z0"/>
    <w:qFormat/>
  </w:style>
  <w:style w:type="character" w:styleId="893" w:customStyle="1">
    <w:name w:val="WW8Num37z1"/>
    <w:qFormat/>
  </w:style>
  <w:style w:type="character" w:styleId="894" w:customStyle="1">
    <w:name w:val="WW8Num37z2"/>
    <w:qFormat/>
  </w:style>
  <w:style w:type="character" w:styleId="895" w:customStyle="1">
    <w:name w:val="WW8Num37z3"/>
    <w:qFormat/>
  </w:style>
  <w:style w:type="character" w:styleId="896" w:customStyle="1">
    <w:name w:val="WW8Num37z4"/>
    <w:qFormat/>
  </w:style>
  <w:style w:type="character" w:styleId="897" w:customStyle="1">
    <w:name w:val="WW8Num37z5"/>
    <w:qFormat/>
  </w:style>
  <w:style w:type="character" w:styleId="898" w:customStyle="1">
    <w:name w:val="WW8Num37z6"/>
    <w:qFormat/>
  </w:style>
  <w:style w:type="character" w:styleId="899" w:customStyle="1">
    <w:name w:val="WW8Num37z7"/>
    <w:qFormat/>
  </w:style>
  <w:style w:type="character" w:styleId="900" w:customStyle="1">
    <w:name w:val="WW8Num37z8"/>
    <w:qFormat/>
  </w:style>
  <w:style w:type="character" w:styleId="901" w:customStyle="1">
    <w:name w:val="WW8Num38z0"/>
    <w:qFormat/>
  </w:style>
  <w:style w:type="character" w:styleId="902" w:customStyle="1">
    <w:name w:val="WW8Num39z0"/>
    <w:qFormat/>
    <w:rPr>
      <w:b/>
    </w:rPr>
  </w:style>
  <w:style w:type="character" w:styleId="903" w:customStyle="1">
    <w:name w:val="WW8Num39z1"/>
    <w:qFormat/>
    <w:rPr>
      <w:b w:val="0"/>
    </w:rPr>
  </w:style>
  <w:style w:type="character" w:styleId="904" w:customStyle="1">
    <w:name w:val="WW8Num39z2"/>
    <w:qFormat/>
  </w:style>
  <w:style w:type="character" w:styleId="905" w:customStyle="1">
    <w:name w:val="WW8Num40z0"/>
    <w:qFormat/>
    <w:rPr>
      <w:rFonts w:eastAsia="Times New Roman"/>
      <w:b/>
    </w:rPr>
  </w:style>
  <w:style w:type="character" w:styleId="906" w:customStyle="1">
    <w:name w:val="WW8Num40z1"/>
    <w:qFormat/>
    <w:rPr>
      <w:rFonts w:eastAsia="Times New Roman"/>
    </w:rPr>
  </w:style>
  <w:style w:type="character" w:styleId="907" w:customStyle="1">
    <w:name w:val="WW8Num41z0"/>
    <w:qFormat/>
  </w:style>
  <w:style w:type="character" w:styleId="908" w:customStyle="1">
    <w:name w:val="WW8Num41z1"/>
    <w:qFormat/>
  </w:style>
  <w:style w:type="character" w:styleId="909" w:customStyle="1">
    <w:name w:val="WW8Num41z2"/>
    <w:qFormat/>
  </w:style>
  <w:style w:type="character" w:styleId="910" w:customStyle="1">
    <w:name w:val="WW8Num41z3"/>
    <w:qFormat/>
  </w:style>
  <w:style w:type="character" w:styleId="911" w:customStyle="1">
    <w:name w:val="WW8Num41z4"/>
    <w:qFormat/>
  </w:style>
  <w:style w:type="character" w:styleId="912" w:customStyle="1">
    <w:name w:val="WW8Num41z5"/>
    <w:qFormat/>
  </w:style>
  <w:style w:type="character" w:styleId="913" w:customStyle="1">
    <w:name w:val="WW8Num41z6"/>
    <w:qFormat/>
  </w:style>
  <w:style w:type="character" w:styleId="914" w:customStyle="1">
    <w:name w:val="WW8Num41z7"/>
    <w:qFormat/>
  </w:style>
  <w:style w:type="character" w:styleId="915" w:customStyle="1">
    <w:name w:val="WW8Num41z8"/>
    <w:qFormat/>
  </w:style>
  <w:style w:type="character" w:styleId="916" w:customStyle="1">
    <w:name w:val="WW8Num42z0"/>
    <w:qFormat/>
  </w:style>
  <w:style w:type="character" w:styleId="917" w:customStyle="1">
    <w:name w:val="WW8Num43z0"/>
    <w:qFormat/>
  </w:style>
  <w:style w:type="character" w:styleId="918" w:customStyle="1">
    <w:name w:val="WW8Num43z1"/>
    <w:qFormat/>
    <w:rPr>
      <w:b w:val="0"/>
    </w:rPr>
  </w:style>
  <w:style w:type="character" w:styleId="919" w:customStyle="1">
    <w:name w:val="WW8Num44z0"/>
    <w:qFormat/>
    <w:rPr>
      <w:rFonts w:eastAsia="Times New Roman"/>
      <w:b/>
    </w:rPr>
  </w:style>
  <w:style w:type="character" w:styleId="920" w:customStyle="1">
    <w:name w:val="WW8Num44z1"/>
    <w:qFormat/>
    <w:rPr>
      <w:rFonts w:eastAsia="Times New Roman"/>
    </w:rPr>
  </w:style>
  <w:style w:type="character" w:styleId="921" w:customStyle="1">
    <w:name w:val="WW8Num45z0"/>
    <w:qFormat/>
    <w:rPr>
      <w:b w:val="0"/>
    </w:rPr>
  </w:style>
  <w:style w:type="character" w:styleId="922" w:customStyle="1">
    <w:name w:val="WW8Num45z1"/>
    <w:qFormat/>
  </w:style>
  <w:style w:type="character" w:styleId="923" w:customStyle="1">
    <w:name w:val="WW8Num45z2"/>
    <w:qFormat/>
  </w:style>
  <w:style w:type="character" w:styleId="924" w:customStyle="1">
    <w:name w:val="WW8Num45z3"/>
    <w:qFormat/>
  </w:style>
  <w:style w:type="character" w:styleId="925" w:customStyle="1">
    <w:name w:val="WW8Num45z4"/>
    <w:qFormat/>
  </w:style>
  <w:style w:type="character" w:styleId="926" w:customStyle="1">
    <w:name w:val="WW8Num45z5"/>
    <w:qFormat/>
  </w:style>
  <w:style w:type="character" w:styleId="927" w:customStyle="1">
    <w:name w:val="WW8Num45z6"/>
    <w:qFormat/>
  </w:style>
  <w:style w:type="character" w:styleId="928" w:customStyle="1">
    <w:name w:val="WW8Num45z7"/>
    <w:qFormat/>
  </w:style>
  <w:style w:type="character" w:styleId="929" w:customStyle="1">
    <w:name w:val="WW8Num45z8"/>
    <w:qFormat/>
  </w:style>
  <w:style w:type="character" w:styleId="930" w:customStyle="1">
    <w:name w:val="WW8Num46z0"/>
    <w:qFormat/>
    <w:rPr>
      <w:b/>
    </w:rPr>
  </w:style>
  <w:style w:type="character" w:styleId="931" w:customStyle="1">
    <w:name w:val="WW8Num46z1"/>
    <w:qFormat/>
    <w:rPr>
      <w:b w:val="0"/>
    </w:rPr>
  </w:style>
  <w:style w:type="character" w:styleId="932" w:customStyle="1">
    <w:name w:val="WW8Num46z2"/>
    <w:qFormat/>
  </w:style>
  <w:style w:type="character" w:styleId="933" w:customStyle="1">
    <w:name w:val="WW8Num47z0"/>
    <w:qFormat/>
  </w:style>
  <w:style w:type="character" w:styleId="934" w:customStyle="1">
    <w:name w:val="WW8Num48z0"/>
    <w:qFormat/>
  </w:style>
  <w:style w:type="character" w:styleId="935" w:customStyle="1">
    <w:name w:val="WW8Num48z1"/>
    <w:qFormat/>
  </w:style>
  <w:style w:type="character" w:styleId="936" w:customStyle="1">
    <w:name w:val="WW8Num48z2"/>
    <w:qFormat/>
  </w:style>
  <w:style w:type="character" w:styleId="937" w:customStyle="1">
    <w:name w:val="WW8Num48z3"/>
    <w:qFormat/>
  </w:style>
  <w:style w:type="character" w:styleId="938" w:customStyle="1">
    <w:name w:val="WW8Num48z4"/>
    <w:qFormat/>
  </w:style>
  <w:style w:type="character" w:styleId="939" w:customStyle="1">
    <w:name w:val="WW8Num48z5"/>
    <w:qFormat/>
  </w:style>
  <w:style w:type="character" w:styleId="940" w:customStyle="1">
    <w:name w:val="WW8Num48z6"/>
    <w:qFormat/>
  </w:style>
  <w:style w:type="character" w:styleId="941" w:customStyle="1">
    <w:name w:val="WW8Num48z7"/>
    <w:qFormat/>
  </w:style>
  <w:style w:type="character" w:styleId="942" w:customStyle="1">
    <w:name w:val="WW8Num48z8"/>
    <w:qFormat/>
  </w:style>
  <w:style w:type="character" w:styleId="943" w:customStyle="1">
    <w:name w:val="WW8Num49z0"/>
    <w:qFormat/>
  </w:style>
  <w:style w:type="character" w:styleId="944" w:customStyle="1">
    <w:name w:val="Основной шрифт абзаца1"/>
    <w:qFormat/>
  </w:style>
  <w:style w:type="character" w:styleId="945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46" w:customStyle="1">
    <w:name w:val="Основной текст (3)_"/>
    <w:qFormat/>
    <w:rPr>
      <w:spacing w:val="10"/>
      <w:lang w:bidi="ar-SA"/>
    </w:rPr>
  </w:style>
  <w:style w:type="character" w:styleId="947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48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49" w:customStyle="1">
    <w:name w:val="Основной текст (6)_"/>
    <w:qFormat/>
    <w:rPr>
      <w:sz w:val="25"/>
      <w:szCs w:val="25"/>
      <w:lang w:bidi="ar-SA"/>
    </w:rPr>
  </w:style>
  <w:style w:type="character" w:styleId="950" w:customStyle="1">
    <w:name w:val="Текст выноски Знак"/>
    <w:qFormat/>
    <w:rPr>
      <w:rFonts w:ascii="Tahoma" w:hAnsi="Tahoma"/>
      <w:sz w:val="16"/>
      <w:szCs w:val="16"/>
    </w:rPr>
  </w:style>
  <w:style w:type="character" w:styleId="951" w:customStyle="1">
    <w:name w:val="Верхний колонтитул Знак"/>
    <w:qFormat/>
    <w:rPr>
      <w:sz w:val="24"/>
      <w:szCs w:val="24"/>
    </w:rPr>
  </w:style>
  <w:style w:type="character" w:styleId="952" w:customStyle="1">
    <w:name w:val="Нижний колонтитул Знак"/>
    <w:qFormat/>
    <w:rPr>
      <w:sz w:val="24"/>
      <w:szCs w:val="24"/>
    </w:rPr>
  </w:style>
  <w:style w:type="character" w:styleId="953" w:customStyle="1">
    <w:name w:val="Знак примечания1"/>
    <w:qFormat/>
    <w:rPr>
      <w:sz w:val="16"/>
      <w:szCs w:val="16"/>
    </w:rPr>
  </w:style>
  <w:style w:type="character" w:styleId="954" w:customStyle="1">
    <w:name w:val="Текст примечания Знак"/>
    <w:basedOn w:val="944"/>
    <w:qFormat/>
  </w:style>
  <w:style w:type="character" w:styleId="955" w:customStyle="1">
    <w:name w:val="Тема примечания Знак"/>
    <w:qFormat/>
    <w:rPr>
      <w:b/>
      <w:bCs/>
    </w:rPr>
  </w:style>
  <w:style w:type="character" w:styleId="956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57">
    <w:name w:val="page number"/>
  </w:style>
  <w:style w:type="character" w:styleId="958" w:customStyle="1">
    <w:name w:val="Основной текст 2 Знак"/>
    <w:qFormat/>
    <w:rPr>
      <w:sz w:val="28"/>
      <w:szCs w:val="28"/>
    </w:rPr>
  </w:style>
  <w:style w:type="character" w:styleId="959" w:customStyle="1">
    <w:name w:val="Основной текст с отступом 2 Знак"/>
    <w:qFormat/>
  </w:style>
  <w:style w:type="character" w:styleId="960" w:customStyle="1">
    <w:name w:val="Основной текст с отступом 3 Знак"/>
    <w:qFormat/>
    <w:rPr>
      <w:sz w:val="28"/>
      <w:szCs w:val="28"/>
    </w:rPr>
  </w:style>
  <w:style w:type="character" w:styleId="961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62" w:customStyle="1">
    <w:name w:val="Основной текст 3 Знак"/>
    <w:qFormat/>
    <w:rPr>
      <w:sz w:val="16"/>
      <w:szCs w:val="16"/>
    </w:rPr>
  </w:style>
  <w:style w:type="character" w:styleId="963" w:customStyle="1">
    <w:name w:val="paragraph"/>
    <w:qFormat/>
  </w:style>
  <w:style w:type="character" w:styleId="964" w:customStyle="1">
    <w:name w:val="Нумерация строк"/>
  </w:style>
  <w:style w:type="character" w:styleId="965" w:customStyle="1">
    <w:name w:val="Знак Знак"/>
    <w:qFormat/>
    <w:rPr>
      <w:rFonts w:ascii="Tahoma" w:hAnsi="Tahoma"/>
      <w:sz w:val="16"/>
      <w:szCs w:val="16"/>
    </w:rPr>
  </w:style>
  <w:style w:type="character" w:styleId="966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67" w:customStyle="1">
    <w:name w:val="Знак Знак1"/>
    <w:qFormat/>
    <w:rPr>
      <w:sz w:val="28"/>
      <w:szCs w:val="28"/>
      <w:lang w:val="ru-RU"/>
    </w:rPr>
  </w:style>
  <w:style w:type="character" w:styleId="968" w:customStyle="1">
    <w:name w:val="Body Text 2 Char"/>
    <w:qFormat/>
    <w:rPr>
      <w:sz w:val="28"/>
      <w:szCs w:val="28"/>
      <w:lang w:val="ru-RU"/>
    </w:rPr>
  </w:style>
  <w:style w:type="character" w:styleId="969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70" w:customStyle="1">
    <w:name w:val="Цветная заливка - Акцент 3 Знак"/>
    <w:qFormat/>
  </w:style>
  <w:style w:type="character" w:styleId="971" w:customStyle="1">
    <w:name w:val="Font Style14"/>
    <w:qFormat/>
    <w:rPr>
      <w:rFonts w:ascii="Times New Roman" w:hAnsi="Times New Roman"/>
      <w:sz w:val="22"/>
      <w:szCs w:val="22"/>
    </w:rPr>
  </w:style>
  <w:style w:type="character" w:styleId="972" w:customStyle="1">
    <w:name w:val="Список Знак"/>
    <w:qFormat/>
    <w:rPr>
      <w:sz w:val="24"/>
      <w:szCs w:val="24"/>
    </w:rPr>
  </w:style>
  <w:style w:type="character" w:styleId="973" w:customStyle="1">
    <w:name w:val="highlight"/>
    <w:qFormat/>
  </w:style>
  <w:style w:type="paragraph" w:styleId="974">
    <w:name w:val="Title"/>
    <w:basedOn w:val="676"/>
    <w:next w:val="975"/>
    <w:uiPriority w:val="10"/>
    <w:qFormat/>
    <w:pPr>
      <w:contextualSpacing/>
      <w:spacing w:before="300"/>
    </w:pPr>
    <w:rPr>
      <w:sz w:val="48"/>
      <w:szCs w:val="48"/>
    </w:rPr>
  </w:style>
  <w:style w:type="paragraph" w:styleId="975">
    <w:name w:val="Body Text"/>
    <w:basedOn w:val="676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76">
    <w:name w:val="List"/>
    <w:basedOn w:val="676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77">
    <w:name w:val="Caption"/>
    <w:basedOn w:val="676"/>
    <w:link w:val="712"/>
    <w:qFormat/>
    <w:pPr>
      <w:spacing w:before="120" w:after="120"/>
      <w:suppressLineNumbers/>
    </w:pPr>
    <w:rPr>
      <w:i/>
      <w:iCs/>
    </w:rPr>
  </w:style>
  <w:style w:type="paragraph" w:styleId="978">
    <w:name w:val="index heading"/>
    <w:basedOn w:val="676"/>
    <w:qFormat/>
    <w:pPr>
      <w:suppressLineNumbers/>
    </w:pPr>
  </w:style>
  <w:style w:type="paragraph" w:styleId="979">
    <w:name w:val="List Paragraph"/>
    <w:basedOn w:val="676"/>
    <w:qFormat/>
    <w:pPr>
      <w:ind w:left="708"/>
    </w:pPr>
  </w:style>
  <w:style w:type="paragraph" w:styleId="980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81">
    <w:name w:val="Subtitle"/>
    <w:basedOn w:val="676"/>
    <w:uiPriority w:val="11"/>
    <w:qFormat/>
    <w:pPr>
      <w:spacing w:before="200"/>
    </w:pPr>
  </w:style>
  <w:style w:type="paragraph" w:styleId="982">
    <w:name w:val="Quote"/>
    <w:basedOn w:val="676"/>
    <w:uiPriority w:val="29"/>
    <w:qFormat/>
    <w:pPr>
      <w:ind w:left="720" w:right="720"/>
    </w:pPr>
    <w:rPr>
      <w:i/>
    </w:rPr>
  </w:style>
  <w:style w:type="paragraph" w:styleId="983">
    <w:name w:val="Intense Quote"/>
    <w:basedOn w:val="6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4" w:customStyle="1">
    <w:name w:val="Верхний и нижний колонтитулы"/>
    <w:basedOn w:val="67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85">
    <w:name w:val="Header"/>
    <w:basedOn w:val="676"/>
    <w:uiPriority w:val="99"/>
    <w:unhideWhenUsed/>
    <w:rPr>
      <w:lang w:val="en-US"/>
    </w:rPr>
  </w:style>
  <w:style w:type="paragraph" w:styleId="986">
    <w:name w:val="Footer"/>
    <w:basedOn w:val="676"/>
    <w:uiPriority w:val="99"/>
    <w:unhideWhenUsed/>
    <w:rPr>
      <w:lang w:val="en-US"/>
    </w:rPr>
  </w:style>
  <w:style w:type="paragraph" w:styleId="987">
    <w:name w:val="footnote text"/>
    <w:basedOn w:val="676"/>
    <w:uiPriority w:val="99"/>
    <w:semiHidden/>
    <w:unhideWhenUsed/>
    <w:pPr>
      <w:spacing w:after="40" w:line="240" w:lineRule="auto"/>
    </w:pPr>
    <w:rPr>
      <w:sz w:val="18"/>
    </w:rPr>
  </w:style>
  <w:style w:type="paragraph" w:styleId="988">
    <w:name w:val="endnote text"/>
    <w:basedOn w:val="676"/>
    <w:uiPriority w:val="99"/>
    <w:semiHidden/>
    <w:unhideWhenUsed/>
    <w:pPr>
      <w:spacing w:after="0" w:line="240" w:lineRule="auto"/>
    </w:pPr>
    <w:rPr>
      <w:sz w:val="20"/>
    </w:rPr>
  </w:style>
  <w:style w:type="paragraph" w:styleId="989">
    <w:name w:val="toc 1"/>
    <w:basedOn w:val="676"/>
    <w:uiPriority w:val="39"/>
    <w:unhideWhenUsed/>
    <w:pPr>
      <w:spacing w:after="57"/>
    </w:pPr>
  </w:style>
  <w:style w:type="paragraph" w:styleId="990">
    <w:name w:val="toc 2"/>
    <w:basedOn w:val="676"/>
    <w:uiPriority w:val="39"/>
    <w:unhideWhenUsed/>
    <w:pPr>
      <w:ind w:left="283"/>
      <w:spacing w:after="57"/>
    </w:pPr>
  </w:style>
  <w:style w:type="paragraph" w:styleId="991">
    <w:name w:val="toc 3"/>
    <w:basedOn w:val="676"/>
    <w:uiPriority w:val="39"/>
    <w:unhideWhenUsed/>
    <w:pPr>
      <w:ind w:left="567"/>
      <w:spacing w:after="57"/>
    </w:pPr>
  </w:style>
  <w:style w:type="paragraph" w:styleId="992">
    <w:name w:val="toc 4"/>
    <w:basedOn w:val="676"/>
    <w:uiPriority w:val="39"/>
    <w:unhideWhenUsed/>
    <w:pPr>
      <w:ind w:left="850"/>
      <w:spacing w:after="57"/>
    </w:pPr>
  </w:style>
  <w:style w:type="paragraph" w:styleId="993">
    <w:name w:val="toc 5"/>
    <w:basedOn w:val="676"/>
    <w:uiPriority w:val="39"/>
    <w:unhideWhenUsed/>
    <w:pPr>
      <w:ind w:left="1134"/>
      <w:spacing w:after="57"/>
    </w:pPr>
  </w:style>
  <w:style w:type="paragraph" w:styleId="994">
    <w:name w:val="toc 6"/>
    <w:basedOn w:val="676"/>
    <w:uiPriority w:val="39"/>
    <w:unhideWhenUsed/>
    <w:pPr>
      <w:ind w:left="1417"/>
      <w:spacing w:after="57"/>
    </w:pPr>
  </w:style>
  <w:style w:type="paragraph" w:styleId="995">
    <w:name w:val="toc 7"/>
    <w:basedOn w:val="676"/>
    <w:uiPriority w:val="39"/>
    <w:unhideWhenUsed/>
    <w:pPr>
      <w:ind w:left="1701"/>
      <w:spacing w:after="57"/>
    </w:pPr>
  </w:style>
  <w:style w:type="paragraph" w:styleId="996">
    <w:name w:val="toc 8"/>
    <w:basedOn w:val="676"/>
    <w:uiPriority w:val="39"/>
    <w:unhideWhenUsed/>
    <w:pPr>
      <w:ind w:left="1984"/>
      <w:spacing w:after="57"/>
    </w:pPr>
  </w:style>
  <w:style w:type="paragraph" w:styleId="997">
    <w:name w:val="toc 9"/>
    <w:basedOn w:val="676"/>
    <w:uiPriority w:val="39"/>
    <w:unhideWhenUsed/>
    <w:pPr>
      <w:ind w:left="2268"/>
      <w:spacing w:after="57"/>
    </w:pPr>
  </w:style>
  <w:style w:type="paragraph" w:styleId="998">
    <w:name w:val="TOC Heading"/>
    <w:uiPriority w:val="39"/>
    <w:unhideWhenUsed/>
    <w:qFormat/>
    <w:pPr>
      <w:spacing w:after="200" w:line="276" w:lineRule="auto"/>
    </w:pPr>
  </w:style>
  <w:style w:type="paragraph" w:styleId="999">
    <w:name w:val="table of figures"/>
    <w:basedOn w:val="676"/>
    <w:uiPriority w:val="99"/>
    <w:unhideWhenUsed/>
    <w:qFormat/>
    <w:pPr>
      <w:spacing w:after="0"/>
    </w:pPr>
  </w:style>
  <w:style w:type="paragraph" w:styleId="1000" w:customStyle="1">
    <w:name w:val="Заголовок3"/>
    <w:basedOn w:val="67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1" w:customStyle="1">
    <w:name w:val="Указатель3"/>
    <w:basedOn w:val="676"/>
    <w:qFormat/>
    <w:pPr>
      <w:suppressLineNumbers/>
    </w:pPr>
  </w:style>
  <w:style w:type="paragraph" w:styleId="1002" w:customStyle="1">
    <w:name w:val="Заголовок2"/>
    <w:basedOn w:val="67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3" w:customStyle="1">
    <w:name w:val="Название объекта2"/>
    <w:basedOn w:val="676"/>
    <w:qFormat/>
    <w:pPr>
      <w:spacing w:before="120" w:after="120"/>
      <w:suppressLineNumbers/>
    </w:pPr>
    <w:rPr>
      <w:i/>
      <w:iCs/>
    </w:rPr>
  </w:style>
  <w:style w:type="paragraph" w:styleId="1004" w:customStyle="1">
    <w:name w:val="Указатель2"/>
    <w:basedOn w:val="676"/>
    <w:qFormat/>
    <w:pPr>
      <w:suppressLineNumbers/>
    </w:pPr>
  </w:style>
  <w:style w:type="paragraph" w:styleId="1005" w:customStyle="1">
    <w:name w:val="Заголовок1"/>
    <w:basedOn w:val="67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6" w:customStyle="1">
    <w:name w:val="Название объекта1"/>
    <w:basedOn w:val="676"/>
    <w:qFormat/>
    <w:pPr>
      <w:spacing w:before="120" w:after="120"/>
      <w:suppressLineNumbers/>
    </w:pPr>
    <w:rPr>
      <w:i/>
      <w:iCs/>
    </w:rPr>
  </w:style>
  <w:style w:type="paragraph" w:styleId="1007" w:customStyle="1">
    <w:name w:val="Указатель1"/>
    <w:basedOn w:val="676"/>
    <w:qFormat/>
    <w:pPr>
      <w:suppressLineNumbers/>
    </w:pPr>
  </w:style>
  <w:style w:type="paragraph" w:styleId="1008" w:customStyle="1">
    <w:name w:val="Знак"/>
    <w:basedOn w:val="67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09" w:customStyle="1">
    <w:name w:val="Знак1 Знак Знак Знак"/>
    <w:basedOn w:val="676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10" w:customStyle="1">
    <w:name w:val="Знак Знак Знак Знак Знак Знак Знак Знак Знак Знак Знак Знак Знак Знак Знак Знак"/>
    <w:basedOn w:val="67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1" w:customStyle="1">
    <w:name w:val="Основной текст (3)"/>
    <w:basedOn w:val="676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12" w:customStyle="1">
    <w:name w:val="Абзац списка1"/>
    <w:basedOn w:val="676"/>
    <w:qFormat/>
    <w:pPr>
      <w:ind w:left="720"/>
    </w:pPr>
    <w:rPr>
      <w:rFonts w:ascii="Calibri" w:hAnsi="Calibri"/>
      <w:sz w:val="22"/>
      <w:szCs w:val="22"/>
    </w:rPr>
  </w:style>
  <w:style w:type="paragraph" w:styleId="1013" w:customStyle="1">
    <w:name w:val="Основной текст (5)"/>
    <w:basedOn w:val="676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14" w:customStyle="1">
    <w:name w:val="Основной текст (6)"/>
    <w:basedOn w:val="676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15">
    <w:name w:val="Balloon Text"/>
    <w:basedOn w:val="676"/>
    <w:qFormat/>
    <w:rPr>
      <w:rFonts w:ascii="Tahoma" w:hAnsi="Tahoma"/>
      <w:sz w:val="16"/>
      <w:szCs w:val="16"/>
      <w:lang w:val="en-US"/>
    </w:rPr>
  </w:style>
  <w:style w:type="paragraph" w:styleId="1016" w:customStyle="1">
    <w:name w:val="Текст примечания1"/>
    <w:basedOn w:val="676"/>
    <w:qFormat/>
    <w:rPr>
      <w:sz w:val="20"/>
      <w:szCs w:val="20"/>
    </w:rPr>
  </w:style>
  <w:style w:type="paragraph" w:styleId="1017">
    <w:name w:val="annotation subject"/>
    <w:basedOn w:val="1016"/>
    <w:qFormat/>
    <w:rPr>
      <w:b/>
      <w:bCs/>
      <w:lang w:val="en-US"/>
    </w:rPr>
  </w:style>
  <w:style w:type="paragraph" w:styleId="1018" w:customStyle="1">
    <w:name w:val="Основной текст 21"/>
    <w:basedOn w:val="676"/>
    <w:qFormat/>
    <w:pPr>
      <w:jc w:val="both"/>
    </w:pPr>
    <w:rPr>
      <w:sz w:val="28"/>
      <w:szCs w:val="28"/>
      <w:lang w:val="en-US"/>
    </w:rPr>
  </w:style>
  <w:style w:type="paragraph" w:styleId="1019" w:customStyle="1">
    <w:name w:val="Основной текст с отступом 21"/>
    <w:basedOn w:val="676"/>
    <w:qFormat/>
    <w:pPr>
      <w:ind w:left="175" w:firstLine="284"/>
      <w:jc w:val="both"/>
    </w:pPr>
    <w:rPr>
      <w:sz w:val="20"/>
      <w:szCs w:val="20"/>
    </w:rPr>
  </w:style>
  <w:style w:type="paragraph" w:styleId="1020" w:customStyle="1">
    <w:name w:val="Основной текст с отступом 31"/>
    <w:basedOn w:val="676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21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22" w:customStyle="1">
    <w:name w:val="Char Знак Знак Char Знак Знак Знак Знак Знак Знак Знак Знак Знак Знак Знак Знак Знак Знак Знак Знак"/>
    <w:basedOn w:val="676"/>
    <w:qFormat/>
    <w:rPr>
      <w:rFonts w:ascii="Verdana" w:hAnsi="Verdana"/>
      <w:sz w:val="20"/>
      <w:szCs w:val="20"/>
      <w:lang w:val="en-US"/>
    </w:rPr>
  </w:style>
  <w:style w:type="paragraph" w:styleId="1023" w:customStyle="1">
    <w:name w:val="Знак Знак Знак Знак"/>
    <w:basedOn w:val="676"/>
    <w:qFormat/>
    <w:rPr>
      <w:rFonts w:ascii="Verdana" w:hAnsi="Verdana"/>
      <w:sz w:val="20"/>
      <w:szCs w:val="20"/>
      <w:lang w:val="en-US"/>
    </w:rPr>
  </w:style>
  <w:style w:type="paragraph" w:styleId="1024" w:customStyle="1">
    <w:name w:val="WW-Знак"/>
    <w:basedOn w:val="67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5" w:customStyle="1">
    <w:name w:val="1"/>
    <w:basedOn w:val="676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6" w:customStyle="1">
    <w:name w:val="Схема документа1"/>
    <w:basedOn w:val="676"/>
    <w:qFormat/>
    <w:pPr>
      <w:shd w:val="clear" w:color="auto" w:fill="000080"/>
    </w:pPr>
    <w:rPr>
      <w:sz w:val="2"/>
      <w:szCs w:val="2"/>
      <w:lang w:val="en-US"/>
    </w:rPr>
  </w:style>
  <w:style w:type="paragraph" w:styleId="1027">
    <w:name w:val="Normal (Web)"/>
    <w:basedOn w:val="676"/>
    <w:qFormat/>
    <w:pPr>
      <w:spacing w:before="280" w:after="280"/>
    </w:pPr>
  </w:style>
  <w:style w:type="paragraph" w:styleId="1028" w:customStyle="1">
    <w:name w:val="Основной текст 31"/>
    <w:basedOn w:val="676"/>
    <w:qFormat/>
    <w:pPr>
      <w:spacing w:after="120"/>
    </w:pPr>
    <w:rPr>
      <w:sz w:val="16"/>
      <w:szCs w:val="16"/>
      <w:lang w:val="en-US"/>
    </w:rPr>
  </w:style>
  <w:style w:type="paragraph" w:styleId="1029" w:customStyle="1">
    <w:name w:val="WW-Абзац списка1"/>
    <w:basedOn w:val="676"/>
    <w:qFormat/>
    <w:pPr>
      <w:ind w:left="708"/>
    </w:pPr>
    <w:rPr>
      <w:sz w:val="20"/>
      <w:szCs w:val="20"/>
    </w:rPr>
  </w:style>
  <w:style w:type="paragraph" w:styleId="1030" w:customStyle="1">
    <w:name w:val="Абзац списка11"/>
    <w:basedOn w:val="676"/>
    <w:qFormat/>
    <w:pPr>
      <w:ind w:left="720" w:firstLine="709"/>
      <w:jc w:val="both"/>
    </w:pPr>
  </w:style>
  <w:style w:type="paragraph" w:styleId="1031" w:customStyle="1">
    <w:name w:val="Знак2 Знак Знак Знак Знак Знак Знак"/>
    <w:basedOn w:val="67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2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33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34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35" w:customStyle="1">
    <w:name w:val="Стиль"/>
    <w:basedOn w:val="67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6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37" w:customStyle="1">
    <w:name w:val="Цветная заливка - Акцент 31"/>
    <w:basedOn w:val="676"/>
    <w:qFormat/>
    <w:pPr>
      <w:ind w:left="720"/>
    </w:pPr>
    <w:rPr>
      <w:sz w:val="20"/>
      <w:szCs w:val="20"/>
    </w:rPr>
  </w:style>
  <w:style w:type="paragraph" w:styleId="1038" w:customStyle="1">
    <w:name w:val="Знак1"/>
    <w:basedOn w:val="67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9" w:customStyle="1">
    <w:name w:val="Текст1"/>
    <w:basedOn w:val="676"/>
    <w:qFormat/>
    <w:rPr>
      <w:rFonts w:ascii="Consolas" w:hAnsi="Consolas" w:eastAsia="Calibri"/>
      <w:sz w:val="21"/>
      <w:szCs w:val="21"/>
      <w:lang w:val="en-US"/>
    </w:rPr>
  </w:style>
  <w:style w:type="paragraph" w:styleId="1040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41" w:customStyle="1">
    <w:name w:val="Содержимое врезки"/>
    <w:basedOn w:val="676"/>
    <w:qFormat/>
  </w:style>
  <w:style w:type="paragraph" w:styleId="1042" w:customStyle="1">
    <w:name w:val="Содержимое таблицы"/>
    <w:basedOn w:val="676"/>
    <w:qFormat/>
    <w:pPr>
      <w:widowControl w:val="off"/>
      <w:suppressLineNumbers/>
    </w:pPr>
  </w:style>
  <w:style w:type="paragraph" w:styleId="1043" w:customStyle="1">
    <w:name w:val="Заголовок таблицы"/>
    <w:basedOn w:val="1042"/>
    <w:qFormat/>
    <w:pPr>
      <w:jc w:val="center"/>
    </w:pPr>
    <w:rPr>
      <w:b/>
      <w:bCs/>
    </w:rPr>
  </w:style>
  <w:style w:type="table" w:styleId="104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4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4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3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74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75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76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77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78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7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8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8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8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8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8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87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88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89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0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1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2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8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09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10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11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12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13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1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9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0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1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2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3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4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36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37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38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39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40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41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4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50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51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52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3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54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5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56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57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58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59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60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1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2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64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5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66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67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68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69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70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71" w:customStyle="1">
    <w:name w:val="228bf8a64b8551e1msonormal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172" w:customStyle="1">
    <w:name w:val="Основной шрифт абзаца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auto"/>
      <w:lang w:val="ru-RU" w:eastAsia="ru-RU" w:bidi="ar-SA"/>
    </w:rPr>
  </w:style>
  <w:style w:type="character" w:styleId="1173" w:customStyle="1">
    <w:name w:val="Без интервала Знак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trudvsem.ru/" TargetMode="External"/><Relationship Id="rId11" Type="http://schemas.openxmlformats.org/officeDocument/2006/relationships/hyperlink" Target="https://invest.n-vartovsk.ru/city/invest_profil/file/invest_profil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revision>238</cp:revision>
  <dcterms:created xsi:type="dcterms:W3CDTF">2023-02-28T06:05:00Z</dcterms:created>
  <dcterms:modified xsi:type="dcterms:W3CDTF">2026-06-16T04:51:23Z</dcterms:modified>
</cp:coreProperties>
</file>