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bCs/>
          <w:sz w:val="28"/>
          <w:szCs w:val="28"/>
        </w:rPr>
      </w:r>
      <w:r/>
    </w:p>
    <w:p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b/>
          <w:sz w:val="28"/>
          <w:szCs w:val="28"/>
        </w:rPr>
      </w:r>
      <w:r/>
    </w:p>
    <w:p>
      <w:pPr>
        <w:ind w:right="283"/>
        <w:spacing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tbl>
      <w:tblPr>
        <w:tblW w:w="9740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252"/>
        <w:gridCol w:w="358"/>
        <w:gridCol w:w="5130"/>
      </w:tblGrid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  <w:t xml:space="preserve"> декабря</w:t>
            </w:r>
            <w:r>
              <w:rPr>
                <w:sz w:val="28"/>
                <w:szCs w:val="28"/>
                <w:highlight w:val="white"/>
              </w:rPr>
              <w:t xml:space="preserve"> 2025 года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64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  </w:t>
            </w:r>
            <w:r>
              <w:rPr>
                <w:sz w:val="28"/>
                <w:szCs w:val="28"/>
                <w:highlight w:val="none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  <w:t xml:space="preserve">3</w:t>
            </w:r>
            <w:r>
              <w:rPr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Председательствовал: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Кощенко 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Дмитрий Александрович 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–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г</w:t>
            </w:r>
            <w:r>
              <w:rPr>
                <w:rFonts w:eastAsia="Calibri"/>
                <w:color w:val="000000"/>
                <w:sz w:val="28"/>
                <w:szCs w:val="28"/>
                <w:highlight w:val="white"/>
                <w:lang w:eastAsia="en-US" w:bidi="hi-IN"/>
              </w:rPr>
              <w:t xml:space="preserve">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highlight w:val="white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415"/>
        </w:trPr>
        <w:tc>
          <w:tcPr>
            <w:tcW w:w="4252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Принимали участие: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  <w:tc>
          <w:tcPr>
            <w:tcW w:w="358" w:type="dxa"/>
            <w:textDirection w:val="lrTb"/>
            <w:noWrap w:val="false"/>
          </w:tcPr>
          <w:p>
            <w:pPr>
              <w:ind w:right="283"/>
              <w:jc w:val="right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  <w:shd w:val="clear" w:color="auto" w:fill="ffff00"/>
              </w:rPr>
            </w:pP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>
              <w:rPr>
                <w:sz w:val="28"/>
                <w:szCs w:val="28"/>
                <w:highlight w:val="white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комитета: 9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60"/>
        </w:trPr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 2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человека.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28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740" w:type="dxa"/>
            <w:textDirection w:val="lrTb"/>
            <w:noWrap w:val="false"/>
          </w:tcPr>
          <w:p>
            <w:pPr>
              <w:ind w:right="-113"/>
              <w:jc w:val="both"/>
              <w:spacing w:line="264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Форма проведения: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очная</w:t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/>
    </w:p>
    <w:p>
      <w:pPr>
        <w:jc w:val="center"/>
        <w:spacing w:line="357" w:lineRule="exact"/>
        <w:rPr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ПОВЕСТКА ЗАСЕДАНИЯ:</w:t>
      </w:r>
      <w:r>
        <w:rPr>
          <w:sz w:val="28"/>
          <w:szCs w:val="28"/>
          <w:highlight w:val="white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bCs/>
          <w:sz w:val="28"/>
          <w:szCs w:val="28"/>
          <w:highlight w:val="none"/>
        </w:rPr>
        <w:t xml:space="preserve">Об оценке рисков реализации проектов и своевременном принятии мер реагирования.</w:t>
      </w:r>
      <w:r>
        <w:rPr>
          <w:sz w:val="28"/>
          <w:szCs w:val="28"/>
        </w:rPr>
      </w:r>
      <w:r/>
    </w:p>
    <w:p>
      <w:pPr>
        <w:pStyle w:val="819"/>
        <w:ind w:left="0" w:firstLine="851"/>
        <w:jc w:val="both"/>
        <w:spacing w:line="266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2. </w:t>
      </w:r>
      <w:r>
        <w:rPr>
          <w:sz w:val="28"/>
          <w:szCs w:val="28"/>
        </w:rPr>
        <w:t xml:space="preserve">Об обеспечении контроля достижения показателей региональных проектов.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Нижневартовска. </w:t>
      </w:r>
      <w:r>
        <w:rPr>
          <w:b/>
          <w:bCs/>
          <w:sz w:val="28"/>
          <w:szCs w:val="28"/>
        </w:rPr>
        <w:t xml:space="preserve">Об оценке рисков реализации проектов и своевременном принятии мер реагирования.</w:t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276" w:lineRule="auto"/>
        <w:tabs>
          <w:tab w:val="left" w:pos="993" w:leader="none"/>
          <w:tab w:val="left" w:pos="1701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white"/>
        </w:rPr>
        <w:t xml:space="preserve">А.Н. Боков,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 </w:t>
      </w:r>
      <w:r>
        <w:rPr>
          <w:rFonts w:eastAsia="Calibri"/>
          <w:sz w:val="26"/>
          <w:szCs w:val="26"/>
          <w:highlight w:val="white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sz w:val="26"/>
          <w:szCs w:val="26"/>
        </w:rPr>
      </w:pPr>
      <w:r>
        <w:rPr>
          <w:rFonts w:eastAsia="Calibri"/>
          <w:sz w:val="26"/>
          <w:szCs w:val="26"/>
          <w:highlight w:val="white"/>
        </w:rPr>
      </w:r>
      <w:r>
        <w:rPr>
          <w:rFonts w:eastAsia="Calibri"/>
          <w:sz w:val="26"/>
          <w:szCs w:val="26"/>
          <w:highlight w:val="white"/>
        </w:rPr>
        <w:t xml:space="preserve">И.Н. Мурашко, </w:t>
      </w:r>
      <w:r>
        <w:rPr>
          <w:rFonts w:eastAsia="Calibri"/>
          <w:sz w:val="26"/>
          <w:szCs w:val="26"/>
          <w:highlight w:val="white"/>
        </w:rPr>
        <w:t xml:space="preserve">Н</w:t>
      </w:r>
      <w:r>
        <w:rPr>
          <w:rFonts w:eastAsia="Calibri"/>
          <w:sz w:val="26"/>
          <w:szCs w:val="26"/>
          <w:highlight w:val="white"/>
        </w:rPr>
        <w:t xml:space="preserve">.</w:t>
      </w:r>
      <w:r>
        <w:rPr>
          <w:rFonts w:eastAsia="Calibri"/>
          <w:sz w:val="26"/>
          <w:szCs w:val="26"/>
          <w:highlight w:val="white"/>
        </w:rPr>
        <w:t xml:space="preserve">С</w:t>
      </w:r>
      <w:r>
        <w:rPr>
          <w:rFonts w:eastAsia="Calibri"/>
          <w:sz w:val="26"/>
          <w:szCs w:val="26"/>
          <w:highlight w:val="white"/>
        </w:rPr>
        <w:t xml:space="preserve">.</w:t>
      </w:r>
      <w:r>
        <w:rPr>
          <w:rFonts w:eastAsia="Calibri"/>
          <w:sz w:val="26"/>
          <w:szCs w:val="26"/>
          <w:highlight w:val="white"/>
        </w:rPr>
        <w:t xml:space="preserve"> </w:t>
      </w:r>
      <w:r>
        <w:rPr>
          <w:rFonts w:eastAsia="Calibri"/>
          <w:sz w:val="26"/>
          <w:szCs w:val="26"/>
          <w:highlight w:val="white"/>
        </w:rPr>
        <w:t xml:space="preserve">В</w:t>
      </w:r>
      <w:r>
        <w:rPr>
          <w:rFonts w:eastAsia="Calibri"/>
          <w:sz w:val="26"/>
          <w:szCs w:val="26"/>
          <w:highlight w:val="white"/>
        </w:rPr>
        <w:t xml:space="preserve">о</w:t>
      </w:r>
      <w:r>
        <w:rPr>
          <w:rFonts w:eastAsia="Calibri"/>
          <w:sz w:val="26"/>
          <w:szCs w:val="26"/>
          <w:highlight w:val="white"/>
        </w:rPr>
        <w:t xml:space="preserve">й</w:t>
      </w:r>
      <w:r>
        <w:rPr>
          <w:rFonts w:eastAsia="Calibri"/>
          <w:sz w:val="26"/>
          <w:szCs w:val="26"/>
          <w:highlight w:val="white"/>
        </w:rPr>
        <w:t xml:space="preserve">т</w:t>
      </w:r>
      <w:r>
        <w:rPr>
          <w:rFonts w:eastAsia="Calibri"/>
          <w:sz w:val="26"/>
          <w:szCs w:val="26"/>
          <w:highlight w:val="white"/>
        </w:rPr>
        <w:t xml:space="preserve">е</w:t>
      </w:r>
      <w:r>
        <w:rPr>
          <w:rFonts w:eastAsia="Calibri"/>
          <w:sz w:val="26"/>
          <w:szCs w:val="26"/>
          <w:highlight w:val="white"/>
        </w:rPr>
        <w:t xml:space="preserve">н</w:t>
      </w:r>
      <w:r>
        <w:rPr>
          <w:rFonts w:eastAsia="Calibri"/>
          <w:sz w:val="26"/>
          <w:szCs w:val="26"/>
          <w:highlight w:val="white"/>
        </w:rPr>
        <w:t xml:space="preserve">к</w:t>
      </w:r>
      <w:r>
        <w:rPr>
          <w:rFonts w:eastAsia="Calibri"/>
          <w:sz w:val="26"/>
          <w:szCs w:val="26"/>
          <w:highlight w:val="white"/>
        </w:rPr>
        <w:t xml:space="preserve">о</w:t>
      </w:r>
      <w:r>
        <w:rPr>
          <w:rFonts w:eastAsia="Calibri"/>
          <w:sz w:val="26"/>
          <w:szCs w:val="26"/>
          <w:highlight w:val="white"/>
        </w:rPr>
        <w:t xml:space="preserve">в</w:t>
      </w:r>
      <w:r>
        <w:rPr>
          <w:rFonts w:eastAsia="Calibri"/>
          <w:sz w:val="26"/>
          <w:szCs w:val="26"/>
          <w:highlight w:val="white"/>
        </w:rPr>
        <w:t xml:space="preserve">а</w:t>
      </w:r>
      <w:r>
        <w:rPr>
          <w:rFonts w:eastAsia="Calibri"/>
          <w:sz w:val="26"/>
          <w:szCs w:val="26"/>
          <w:highlight w:val="white"/>
        </w:rPr>
        <w:t xml:space="preserve">) </w:t>
      </w:r>
      <w:r>
        <w:rPr>
          <w:sz w:val="26"/>
          <w:szCs w:val="26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/>
    </w:p>
    <w:p>
      <w:pPr>
        <w:pStyle w:val="819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Отметить текущий статус реализации муниципальных проектов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00000a"/>
          <w:sz w:val="28"/>
          <w:szCs w:val="28"/>
          <w:highlight w:val="white"/>
        </w:rPr>
        <w:t xml:space="preserve">(приложение 2 к протоколу).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819"/>
        <w:numPr>
          <w:ilvl w:val="1"/>
          <w:numId w:val="24"/>
        </w:num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Ответственным исполнителям муниципальных программ, в рамках которых реализуются муниципальные проекты, обеспечить освоение денежных средств, запланированных на 2025 год, в полном объеме.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Срок: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25.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12.2025.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2.</w:t>
      </w:r>
      <w:r>
        <w:rPr>
          <w:b/>
          <w:sz w:val="28"/>
          <w:szCs w:val="28"/>
          <w:highlight w:val="none"/>
        </w:rPr>
        <w:t xml:space="preserve"> Об </w:t>
      </w:r>
      <w:r>
        <w:rPr>
          <w:b/>
          <w:sz w:val="28"/>
          <w:szCs w:val="28"/>
          <w:highlight w:val="none"/>
        </w:rPr>
        <w:t xml:space="preserve">обеспечении контроля достижения показателей региональных проектов</w:t>
      </w:r>
      <w:r>
        <w:rPr>
          <w:b/>
          <w:sz w:val="28"/>
          <w:szCs w:val="28"/>
          <w:highlight w:val="none"/>
        </w:rPr>
        <w:t xml:space="preserve">.</w:t>
      </w:r>
      <w:r>
        <w:rPr>
          <w:b/>
          <w:bCs/>
          <w:sz w:val="28"/>
          <w:szCs w:val="28"/>
          <w:highlight w:val="none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  <w:t xml:space="preserve">(Г.С. Юшко, С.В. Чеботарев, </w:t>
      </w:r>
      <w:r>
        <w:rPr>
          <w:rFonts w:eastAsia="Calibri"/>
          <w:sz w:val="26"/>
          <w:szCs w:val="26"/>
          <w:highlight w:val="none"/>
        </w:rPr>
        <w:t xml:space="preserve">А.Н. Боков, </w:t>
      </w:r>
      <w:r>
        <w:rPr>
          <w:rFonts w:eastAsia="Calibri"/>
          <w:sz w:val="26"/>
          <w:szCs w:val="26"/>
          <w:highlight w:val="none"/>
        </w:rPr>
        <w:t xml:space="preserve">В.А. Мыльников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</w:r>
      <w:r/>
    </w:p>
    <w:p>
      <w:pPr>
        <w:ind w:firstLine="709"/>
        <w:jc w:val="center"/>
        <w:spacing w:line="276" w:lineRule="auto"/>
        <w:tabs>
          <w:tab w:val="left" w:pos="284" w:leader="none"/>
        </w:tabs>
        <w:rPr>
          <w:rFonts w:eastAsia="Calibri"/>
          <w:sz w:val="26"/>
          <w:szCs w:val="26"/>
          <w:highlight w:val="none"/>
        </w:rPr>
      </w:pPr>
      <w:r>
        <w:rPr>
          <w:rFonts w:eastAsia="Calibri"/>
          <w:sz w:val="26"/>
          <w:szCs w:val="26"/>
          <w:highlight w:val="none"/>
        </w:rPr>
        <w:t xml:space="preserve">О.С. Серебренникова</w:t>
      </w:r>
      <w:r>
        <w:rPr>
          <w:rFonts w:eastAsia="Calibri"/>
          <w:sz w:val="26"/>
          <w:szCs w:val="26"/>
          <w:highlight w:val="none"/>
        </w:rPr>
        <w:t xml:space="preserve">,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  <w:t xml:space="preserve">Н</w:t>
      </w:r>
      <w:r>
        <w:rPr>
          <w:rFonts w:eastAsia="Calibri"/>
          <w:sz w:val="26"/>
          <w:szCs w:val="26"/>
          <w:highlight w:val="none"/>
        </w:rPr>
        <w:t xml:space="preserve">.</w:t>
      </w:r>
      <w:r>
        <w:rPr>
          <w:rFonts w:eastAsia="Calibri"/>
          <w:sz w:val="26"/>
          <w:szCs w:val="26"/>
          <w:highlight w:val="none"/>
        </w:rPr>
        <w:t xml:space="preserve">С</w:t>
      </w:r>
      <w:r>
        <w:rPr>
          <w:rFonts w:eastAsia="Calibri"/>
          <w:sz w:val="26"/>
          <w:szCs w:val="26"/>
          <w:highlight w:val="none"/>
        </w:rPr>
        <w:t xml:space="preserve">.</w:t>
      </w:r>
      <w:r>
        <w:rPr>
          <w:rFonts w:eastAsia="Calibri"/>
          <w:sz w:val="26"/>
          <w:szCs w:val="26"/>
          <w:highlight w:val="none"/>
        </w:rPr>
        <w:t xml:space="preserve"> </w:t>
      </w:r>
      <w:r>
        <w:rPr>
          <w:rFonts w:eastAsia="Calibri"/>
          <w:sz w:val="26"/>
          <w:szCs w:val="26"/>
          <w:highlight w:val="none"/>
        </w:rPr>
        <w:t xml:space="preserve">В</w:t>
      </w:r>
      <w:r>
        <w:rPr>
          <w:rFonts w:eastAsia="Calibri"/>
          <w:sz w:val="26"/>
          <w:szCs w:val="26"/>
          <w:highlight w:val="none"/>
        </w:rPr>
        <w:t xml:space="preserve">о</w:t>
      </w:r>
      <w:r>
        <w:rPr>
          <w:rFonts w:eastAsia="Calibri"/>
          <w:sz w:val="26"/>
          <w:szCs w:val="26"/>
          <w:highlight w:val="none"/>
        </w:rPr>
        <w:t xml:space="preserve">й</w:t>
      </w:r>
      <w:r>
        <w:rPr>
          <w:rFonts w:eastAsia="Calibri"/>
          <w:sz w:val="26"/>
          <w:szCs w:val="26"/>
          <w:highlight w:val="none"/>
        </w:rPr>
        <w:t xml:space="preserve">т</w:t>
      </w:r>
      <w:r>
        <w:rPr>
          <w:rFonts w:eastAsia="Calibri"/>
          <w:sz w:val="26"/>
          <w:szCs w:val="26"/>
          <w:highlight w:val="none"/>
        </w:rPr>
        <w:t xml:space="preserve">е</w:t>
      </w:r>
      <w:r>
        <w:rPr>
          <w:rFonts w:eastAsia="Calibri"/>
          <w:sz w:val="26"/>
          <w:szCs w:val="26"/>
          <w:highlight w:val="none"/>
        </w:rPr>
        <w:t xml:space="preserve">н</w:t>
      </w:r>
      <w:r>
        <w:rPr>
          <w:rFonts w:eastAsia="Calibri"/>
          <w:sz w:val="26"/>
          <w:szCs w:val="26"/>
          <w:highlight w:val="none"/>
        </w:rPr>
        <w:t xml:space="preserve">к</w:t>
      </w:r>
      <w:r>
        <w:rPr>
          <w:rFonts w:eastAsia="Calibri"/>
          <w:sz w:val="26"/>
          <w:szCs w:val="26"/>
          <w:highlight w:val="none"/>
        </w:rPr>
        <w:t xml:space="preserve">о</w:t>
      </w:r>
      <w:r>
        <w:rPr>
          <w:rFonts w:eastAsia="Calibri"/>
          <w:sz w:val="26"/>
          <w:szCs w:val="26"/>
          <w:highlight w:val="none"/>
        </w:rPr>
        <w:t xml:space="preserve">в</w:t>
      </w:r>
      <w:r>
        <w:rPr>
          <w:rFonts w:eastAsia="Calibri"/>
          <w:sz w:val="26"/>
          <w:szCs w:val="26"/>
          <w:highlight w:val="none"/>
        </w:rPr>
        <w:t xml:space="preserve">а</w:t>
      </w:r>
      <w:r>
        <w:rPr>
          <w:rFonts w:eastAsia="Calibri"/>
          <w:sz w:val="26"/>
          <w:szCs w:val="26"/>
          <w:highlight w:val="none"/>
        </w:rPr>
        <w:t xml:space="preserve">) </w:t>
      </w:r>
      <w:r>
        <w:rPr>
          <w:rFonts w:eastAsia="Calibri"/>
          <w:sz w:val="26"/>
          <w:szCs w:val="26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line="357" w:lineRule="exact"/>
        <w:tabs>
          <w:tab w:val="left" w:pos="708" w:leader="none"/>
          <w:tab w:val="left" w:pos="709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 Отметить: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2025 год запланировано достижение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показателей                                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региональным проектам в рамках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муниципальных программ.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полном объеме достигнуто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показателей, 6 показателей находятся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 стадии выполнения мероприятий.</w:t>
      </w:r>
      <w:r>
        <w:rPr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 Н</w:t>
      </w:r>
      <w:r>
        <w:rPr>
          <w:sz w:val="28"/>
          <w:szCs w:val="28"/>
          <w:highlight w:val="none"/>
        </w:rPr>
        <w:t xml:space="preserve">едостижение показателей региональных проектов в полном объеме по состоянию на 15.12.2025 (приложение 3 к протоколу).</w:t>
      </w:r>
      <w:r>
        <w:rPr>
          <w:rFonts w:ascii="Times New Roman" w:hAnsi="Times New Roman" w:cs="Times New Roman"/>
          <w:sz w:val="23"/>
          <w:szCs w:val="23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2.3. Обязательства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ответственных исполнителей муниципальных программ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обеспечению достижения показателей региональных проектов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Срок: 30.12.2025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Поручение пункта 1.3.2 протокола заседания Проектного комитета            от 25.06.2025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исполненным и снять с контроля.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 Ответственным исполнителям муниципальных программ взять под личный контроль достижение показателей и мероприятий (результатов) региональных проектов в полном объеме.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Срок: постоянно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850"/>
        <w:jc w:val="both"/>
        <w:spacing w:before="0" w:after="0"/>
        <w:shd w:val="clear" w:color="ffffff" w:fill="ffffff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84570" cy="211889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39647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84569" cy="2118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9.1pt;height:166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283"/>
        <w:spacing w:line="276" w:lineRule="auto"/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16"/>
          <w:szCs w:val="16"/>
          <w:highlight w:val="white"/>
        </w:rPr>
      </w:r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</w:t>
      </w:r>
      <w:r>
        <w:rPr>
          <w:sz w:val="28"/>
          <w:szCs w:val="28"/>
          <w:highlight w:val="none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 xml:space="preserve">заседания Проектного комитета 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17.12</w:t>
      </w:r>
      <w:r>
        <w:rPr>
          <w:sz w:val="28"/>
          <w:szCs w:val="28"/>
          <w:u w:val="single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  <w:t xml:space="preserve">№</w:t>
      </w:r>
      <w:r>
        <w:rPr>
          <w:sz w:val="28"/>
          <w:szCs w:val="28"/>
          <w:highlight w:val="none"/>
          <w:u w:val="single"/>
        </w:rPr>
        <w:t xml:space="preserve">3</w:t>
      </w:r>
      <w:r>
        <w:rPr>
          <w:sz w:val="28"/>
          <w:szCs w:val="28"/>
          <w:highlight w:val="none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tbl>
      <w:tblPr>
        <w:tblW w:w="10240" w:type="dxa"/>
        <w:tblInd w:w="-334" w:type="dxa"/>
        <w:tblLayout w:type="fixed"/>
        <w:tblLook w:val="04A0" w:firstRow="1" w:lastRow="0" w:firstColumn="1" w:lastColumn="0" w:noHBand="0" w:noVBand="1"/>
      </w:tblPr>
      <w:tblGrid>
        <w:gridCol w:w="10240"/>
      </w:tblGrid>
      <w:tr>
        <w:trPr>
          <w:trHeight w:val="3260"/>
        </w:trPr>
        <w:tc>
          <w:tcPr>
            <w:tcW w:w="1024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Список участников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заседания Проектного комитета администрации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города Нижневартовска</w:t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  <w:t xml:space="preserve"> декабря</w:t>
            </w:r>
            <w:r>
              <w:rPr>
                <w:sz w:val="28"/>
                <w:szCs w:val="28"/>
                <w:highlight w:val="white"/>
              </w:rPr>
              <w:t xml:space="preserve"> 2025 года                                                                     г. Нижневартовск</w:t>
            </w:r>
            <w:r>
              <w:rPr>
                <w:sz w:val="28"/>
                <w:szCs w:val="28"/>
                <w:highlight w:val="white"/>
              </w:rPr>
            </w:r>
            <w:r/>
          </w:p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  <w:tbl>
            <w:tblPr>
              <w:tblW w:w="9643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963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643" w:type="dxa"/>
                  <w:textDirection w:val="lrTb"/>
                  <w:noWrap w:val="false"/>
                </w:tcPr>
                <w:p>
                  <w:pPr>
                    <w:rPr>
                      <w:b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sz w:val="28"/>
                      <w:szCs w:val="28"/>
                      <w:highlight w:val="white"/>
                    </w:rPr>
                    <w:t xml:space="preserve">Члены Проектного комитета администрации города Нижневартовска:</w:t>
                  </w:r>
                  <w:r>
                    <w:rPr>
                      <w:b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720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1. Кощенко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Дмитрий Александрович</w:t>
                  </w:r>
                  <w:r>
                    <w:rPr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глава города, председатель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345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2.  Чеботарев 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    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1275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3.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Юшко Галина Сергеевна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highlight w:val="white"/>
                    </w:rPr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rFonts w:eastAsia="Calibri"/>
                      <w:highlight w:val="white"/>
                    </w:rPr>
                  </w:pPr>
                  <w:r>
                    <w:rPr>
                      <w:rFonts w:eastAsia="Calibri"/>
                      <w:highlight w:val="white"/>
                    </w:rPr>
                  </w:r>
                  <w:r>
                    <w:rPr>
                      <w:rFonts w:eastAsia="Calibri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793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4.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Мурашко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    Ирина Николаевна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заместитель главы города по экономике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и финансам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963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5. Боков 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Анатолий Николаевич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6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Мыльников 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Виктор Алексеевич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города, директор департамента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общественных коммуникаций и молодежной политики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rFonts w:eastAsia="Calibri"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rFonts w:eastAsia="Calibri"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276"/>
              </w:trPr>
              <w:tc>
                <w:tcPr>
                  <w:shd w:val="clear" w:color="ffffff" w:fill="ffffff"/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7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Ефремов Сергей Иванович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left="0" w:firstLine="0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заместитель главы город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>
                <w:trHeight w:val="709"/>
              </w:trPr>
              <w:tc>
                <w:tcPr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8.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Жукова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    Наталья Сергеевна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9. Серебренникова Оксана Сергеевна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  <w:highlight w:val="white"/>
                    </w:rPr>
                    <w:t xml:space="preserve">управляющий делами администрации города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0" w:right="0" w:firstLine="0"/>
                    <w:rPr>
                      <w:color w:val="000000"/>
                      <w:sz w:val="28"/>
                      <w:szCs w:val="28"/>
                      <w:highlight w:val="non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  <w:t xml:space="preserve">- исполняющий обязанности заместителя главы города по социальной политике </w:t>
                  </w: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left="0" w:right="0" w:firstLine="0"/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color w:val="000000"/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721"/>
              </w:trPr>
              <w:tc>
                <w:tcPr>
                  <w:tcW w:w="3963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10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. Подгурский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    Александр Владимирович</w:t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white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начальник</w:t>
                  </w:r>
                  <w:r>
                    <w:rPr>
                      <w:rFonts w:eastAsia="Calibri"/>
                      <w:sz w:val="28"/>
                      <w:szCs w:val="28"/>
                      <w:highlight w:val="white"/>
                      <w:lang w:eastAsia="en-US"/>
                    </w:rPr>
                    <w:t xml:space="preserve"> юридического управления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rPr>
                      <w:sz w:val="28"/>
                      <w:szCs w:val="28"/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>
                    <w:rPr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709"/>
              </w:trPr>
              <w:tc>
                <w:tcPr>
                  <w:tcW w:w="3963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pP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</w:rPr>
                    <w:t xml:space="preserve">Приглашенные: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  <w:t xml:space="preserve"> </w:t>
                  </w:r>
                  <w:r>
                    <w:rPr>
                      <w:b/>
                      <w:bCs/>
                      <w:i/>
                      <w:sz w:val="28"/>
                      <w:szCs w:val="28"/>
                      <w:highlight w:val="white"/>
                      <w:lang w:val="en-US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rPr>
                      <w:i/>
                      <w:sz w:val="28"/>
                      <w:szCs w:val="28"/>
                      <w:highlight w:val="white"/>
                    </w:rPr>
                  </w:pP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>
                    <w:rPr>
                      <w:i/>
                      <w:sz w:val="28"/>
                      <w:szCs w:val="28"/>
                      <w:highlight w:val="white"/>
                    </w:rPr>
                  </w:r>
                  <w:r/>
                </w:p>
              </w:tc>
            </w:tr>
            <w:tr>
              <w:trPr>
                <w:trHeight w:val="882"/>
              </w:trPr>
              <w:tc>
                <w:tcPr>
                  <w:tcW w:w="3963" w:type="dxa"/>
                  <w:textDirection w:val="lrTb"/>
                  <w:noWrap w:val="false"/>
                </w:tcPr>
                <w:p>
                  <w:pPr>
                    <w:ind w:left="0" w:firstLine="0"/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1. </w:t>
                  </w:r>
                  <w:r>
                    <w:rPr>
                      <w:sz w:val="28"/>
                      <w:szCs w:val="28"/>
                      <w:highlight w:val="none"/>
                    </w:rPr>
                    <w:t xml:space="preserve">Войтенкова Нина Сергеевна</w:t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2. Елин Павел Алексеевич</w:t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left="0" w:right="0" w:firstLine="0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директор департамента по социальной политике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bCs w:val="0"/>
                      <w:i w:val="0"/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- 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  <w:t xml:space="preserve">депутат Думы города Нижневартовска</w:t>
                  </w:r>
                  <w:r>
                    <w:rPr>
                      <w:i w:val="0"/>
                      <w:iCs w:val="0"/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</w:tbl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  <w:r/>
    </w:p>
    <w:p>
      <w:pPr>
        <w:contextualSpacing/>
        <w:jc w:val="right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17.12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3</w:t>
      </w:r>
      <w:r>
        <w:rPr>
          <w:rFonts w:ascii="Times New Roman" w:hAnsi="Times New Roman" w:cs="Times New Roman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/>
    </w:p>
    <w:p>
      <w:pPr>
        <w:contextualSpacing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текущем статусе исполнения муниципальных проектов в составе муниципальных программ администрации города Нижневартовска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4276"/>
        <w:gridCol w:w="1974"/>
        <w:gridCol w:w="2126"/>
        <w:gridCol w:w="959"/>
      </w:tblGrid>
      <w:tr>
        <w:trPr>
          <w:trHeight w:val="853"/>
          <w:tblHeader/>
        </w:trPr>
        <w:tc>
          <w:tcPr>
            <w:shd w:val="clear" w:color="ffffff" w:fill="ffffff"/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№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муниципального проекта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ind w:left="-108" w:right="-108" w:firstLine="10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Объем финансирования на 2025 год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gridSpan w:val="2"/>
            <w:shd w:val="clear" w:color="ffffff" w:fill="ffffff"/>
            <w:tcW w:w="30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Исполнено 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</w:tr>
      <w:tr>
        <w:trPr>
          <w:trHeight w:val="440"/>
          <w:tblHeader/>
        </w:trPr>
        <w:tc>
          <w:tcPr>
            <w:shd w:val="clear" w:color="ffffff" w:fill="ffffff"/>
            <w:tcW w:w="51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4276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млн. рублей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9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%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коммунальной инфраструктуры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59,2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36,9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62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Создание (реконструкция)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60,6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58,3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top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96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none"/>
              </w:rPr>
            </w:pPr>
            <w:r>
              <w:rPr>
                <w:highlight w:val="none"/>
              </w:rPr>
              <w:t xml:space="preserve">Обеспечение экологической безопасности города</w:t>
            </w:r>
            <w:r>
              <w:rPr>
                <w:color w:val="000000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</w:t>
            </w:r>
            <w:r>
              <w:rPr>
                <w:highlight w:val="none"/>
              </w:rPr>
            </w:r>
            <w:r/>
          </w:p>
        </w:tc>
      </w:tr>
      <w:tr>
        <w:trPr>
          <w:trHeight w:val="523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Реализация полномочий в сфере жилищно-коммунального комплекса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119,4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85,5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</w:t>
            </w: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  <w:t xml:space="preserve">,6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253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Организация и проведение фестиваля искусств, труда и спорта 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Самотлорские ночи</w:t>
            </w:r>
            <w:r>
              <w:rPr>
                <w:sz w:val="24"/>
                <w:szCs w:val="24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23,00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23,00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Организация и проведение комплекса мероприятий, направленных на развитие туризма в городе Нижневартовске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1,92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1,89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98,36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Организация и проведение официальных физкультурных (физкультурно-оздоровительных) мероприятий, спортивно-оздоровительной работы среди различных групп населения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0,70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0,70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Оказание финансовой поддержки социально ориентированным некоммерческим организациям и территориальным общественным самоуправлениям путем предоставления субсидий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9,1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9,1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Финансовая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6,4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5,4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85</w:t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top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Создание финансовой устойчивости сельскохозяйственных товаропроизводителей города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2,2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2,2</w:t>
            </w:r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100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highlight w:val="none"/>
              </w:rPr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54"/>
        </w:trPr>
        <w:tc>
          <w:tcPr>
            <w:shd w:val="clear" w:color="ffffff" w:fill="ffffff"/>
            <w:tcW w:w="51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shd w:val="clear" w:color="ffffff" w:fill="ffffff"/>
            <w:tcW w:w="4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W w:w="19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282,52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222,99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78,9</w:t>
            </w:r>
            <w:r>
              <w:rPr>
                <w:highlight w:val="none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erReference w:type="default" r:id="rId10"/>
          <w:footnotePr/>
          <w:endnotePr/>
          <w:type w:val="continuous"/>
          <w:pgSz w:w="11906" w:h="16838" w:orient="portrait"/>
          <w:pgMar w:top="992" w:right="748" w:bottom="1106" w:left="1576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jc w:val="right"/>
        <w:rPr>
          <w:b w:val="0"/>
          <w:bCs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протоколу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Проектного комитета</w:t>
      </w:r>
      <w:r>
        <w:rPr>
          <w:b w:val="0"/>
          <w:bCs w:val="0"/>
          <w:sz w:val="28"/>
          <w:szCs w:val="28"/>
        </w:rPr>
        <w:br/>
        <w:t xml:space="preserve">администрации города Нижневартовска</w:t>
      </w:r>
      <w:r>
        <w:rPr>
          <w:b w:val="0"/>
          <w:bCs w:val="0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17.12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  <w:u w:val="single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региональных проектов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0"/>
        <w:jc w:val="both"/>
      </w:pPr>
      <w:r/>
      <w:r/>
    </w:p>
    <w:p>
      <w:pPr>
        <w:ind w:firstLine="0"/>
        <w:jc w:val="both"/>
      </w:pPr>
      <w:r/>
      <w:r/>
    </w:p>
    <w:tbl>
      <w:tblPr>
        <w:tblStyle w:val="919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2070"/>
        <w:gridCol w:w="2976"/>
        <w:gridCol w:w="2126"/>
        <w:gridCol w:w="1559"/>
        <w:gridCol w:w="3969"/>
        <w:gridCol w:w="1732"/>
      </w:tblGrid>
      <w:tr>
        <w:trPr>
          <w:trHeight w:val="1646"/>
        </w:trPr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муниципальной программы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регионального проекта, показатель регионального проекта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значения показателя муниципальной программы на 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исполнение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 по достижению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1520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современной городской среды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в муниципальном </w:t>
            </w:r>
            <w:r>
              <w:rPr>
                <w:sz w:val="22"/>
                <w:szCs w:val="22"/>
                <w:highlight w:val="white"/>
              </w:rPr>
              <w:t xml:space="preserve">образовании город Нижневартовск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"Формирование комфортной городской среды", количество благоустроенных  территорий</w:t>
            </w:r>
            <w:r>
              <w:rPr>
                <w:highlight w:val="white"/>
              </w:rPr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/>
          </w:p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ед.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1 ед.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Благоустройство общественных территорий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 </w:t>
            </w:r>
            <w:r>
              <w:rPr>
                <w:highlight w:val="white"/>
              </w:rPr>
            </w:r>
            <w:r/>
          </w:p>
        </w:tc>
      </w:tr>
      <w:tr>
        <w:trPr>
          <w:trHeight w:val="1364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Капитальное строительство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Развитие физической культуры и массового спорта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, количество объектов физического спорта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ед.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0 ед.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проектированию, строительству (реконструкции) объектов физического спорта</w:t>
            </w:r>
            <w:r>
              <w:rPr>
                <w:highlight w:val="white"/>
              </w:rPr>
            </w:r>
            <w:r/>
          </w:p>
          <w:p>
            <w:pPr>
              <w:tabs>
                <w:tab w:val="left" w:pos="2813" w:leader="none"/>
              </w:tabs>
            </w:pPr>
            <w:r/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lef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355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Содержание дорожного хозяйства, организация транспортного обслуживания и благоустройство территории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Регио</w:t>
            </w:r>
            <w:r>
              <w:rPr>
                <w:sz w:val="22"/>
                <w:szCs w:val="22"/>
                <w:highlight w:val="white"/>
              </w:rPr>
              <w:t xml:space="preserve">нальная и местная дорожная сеть", показатель </w:t>
            </w:r>
            <w:r>
              <w:rPr>
                <w:sz w:val="22"/>
                <w:szCs w:val="22"/>
                <w:highlight w:val="white"/>
              </w:rPr>
              <w:t xml:space="preserve">"Доля дорожной сети городской агломерации, находящейся в нормативном состоянии"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82%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82,06%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Ремонт участков дорог: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</w:t>
            </w:r>
            <w:r>
              <w:rPr>
                <w:sz w:val="22"/>
                <w:szCs w:val="22"/>
                <w:highlight w:val="white"/>
              </w:rPr>
              <w:t xml:space="preserve">ул. Северная (от улицы Нефтяников до улицы Чапаева)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- </w:t>
            </w:r>
            <w:r>
              <w:rPr>
                <w:sz w:val="22"/>
                <w:szCs w:val="22"/>
                <w:highlight w:val="white"/>
              </w:rPr>
              <w:t xml:space="preserve">ул. 18` (от улицы Зимней до улицы Северной)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</w:tc>
      </w:tr>
      <w:tr>
        <w:trPr>
          <w:trHeight w:val="4094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Молодежь Нижневартовска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Россия – страна возможностей (ХМАО – Югра)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молодых людей, вовлеченных в мероприятия, направленные на профессиональное развитие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26 420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33,28%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35 086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44,20%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none"/>
              </w:rPr>
            </w:r>
            <w:r>
              <w:rPr>
                <w:i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 МАУ 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города Нижневар-товска </w:t>
            </w:r>
            <w:r>
              <w:rPr>
                <w:i/>
                <w:sz w:val="22"/>
                <w:szCs w:val="22"/>
                <w:highlight w:val="white"/>
              </w:rPr>
              <w:t xml:space="preserve">«М</w:t>
            </w:r>
            <w:r>
              <w:rPr>
                <w:i/>
                <w:sz w:val="22"/>
                <w:szCs w:val="22"/>
                <w:highlight w:val="white"/>
              </w:rPr>
              <w:t xml:space="preserve">олодеж-ный центр</w:t>
            </w:r>
            <w:r>
              <w:rPr>
                <w:i/>
                <w:sz w:val="22"/>
                <w:szCs w:val="22"/>
                <w:highlight w:val="white"/>
              </w:rPr>
              <w:t xml:space="preserve">»</w:t>
            </w:r>
            <w:r>
              <w:rPr>
                <w:i/>
                <w:sz w:val="22"/>
                <w:szCs w:val="22"/>
                <w:highlight w:val="white"/>
              </w:rPr>
              <w:t xml:space="preserve"> совместно с общеобразовательными организациями города, учреждениями культуры</w:t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</w:t>
            </w:r>
            <w:r>
              <w:rPr>
                <w:sz w:val="22"/>
                <w:szCs w:val="22"/>
                <w:highlight w:val="white"/>
              </w:rPr>
              <w:t xml:space="preserve">ероприятия, направленные на сбор, обсуждение и продвижение молодежных инициатив, обучение технологиям соц</w:t>
            </w:r>
            <w:r>
              <w:rPr>
                <w:sz w:val="22"/>
                <w:szCs w:val="22"/>
                <w:highlight w:val="white"/>
              </w:rPr>
              <w:t xml:space="preserve">иального проектирования, вовлечение молодежи в решение социально значимых задач, конкурсы молодежных инициатив, мероприятия, направленные на работу с органами молодежного самоуправления: встречи, круглые столы, обучающие практики, выборные процедуры и так </w:t>
            </w:r>
            <w:r>
              <w:rPr>
                <w:sz w:val="22"/>
                <w:szCs w:val="22"/>
                <w:highlight w:val="white"/>
              </w:rPr>
              <w:t xml:space="preserve">далее; мероприятия, направленные на поддержку социального лидерства;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содействие трудоустройству молодых граждан</w:t>
            </w:r>
            <w:r>
              <w:rPr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5199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Россия – с</w:t>
            </w:r>
            <w:r>
              <w:rPr>
                <w:sz w:val="22"/>
                <w:szCs w:val="22"/>
                <w:highlight w:val="white"/>
              </w:rPr>
              <w:t xml:space="preserve">трана возможностей</w:t>
            </w:r>
            <w:r>
              <w:rPr>
                <w:sz w:val="22"/>
                <w:szCs w:val="22"/>
                <w:highlight w:val="white"/>
              </w:rPr>
              <w:t xml:space="preserve">",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охват молодежи мероприятиями, проводимыми на базе инфраструктуры молодежной политики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5 708</w:t>
            </w:r>
            <w:r>
              <w:rPr>
                <w:highlight w:val="white"/>
              </w:rPr>
            </w:r>
            <w:r/>
          </w:p>
          <w:p>
            <w:pPr>
              <w:contextualSpacing/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7,19%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67 135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84,56%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bCs/>
                <w:i/>
                <w:sz w:val="22"/>
                <w:szCs w:val="22"/>
                <w:highlight w:val="white"/>
              </w:rPr>
            </w:pPr>
            <w:r>
              <w:rPr>
                <w:i/>
                <w:sz w:val="22"/>
                <w:szCs w:val="22"/>
                <w:highlight w:val="none"/>
              </w:rPr>
            </w:r>
            <w:r>
              <w:rPr>
                <w:i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МАУ города Нижневар-товска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i/>
                <w:sz w:val="22"/>
                <w:szCs w:val="22"/>
                <w:highlight w:val="white"/>
              </w:rPr>
              <w:t xml:space="preserve">Молодеж</w:t>
            </w:r>
            <w:r>
              <w:rPr>
                <w:i/>
                <w:sz w:val="22"/>
                <w:szCs w:val="22"/>
                <w:highlight w:val="white"/>
              </w:rPr>
              <w:t xml:space="preserve">-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i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Мероприятия, предусмотренные муниципальной программой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Молодежь Нижневартовска</w:t>
            </w:r>
            <w:r>
              <w:rPr>
                <w:sz w:val="22"/>
                <w:szCs w:val="22"/>
                <w:highlight w:val="white"/>
              </w:rPr>
              <w:t xml:space="preserve">», п</w:t>
            </w:r>
            <w:r>
              <w:rPr>
                <w:sz w:val="22"/>
                <w:szCs w:val="22"/>
                <w:highlight w:val="white"/>
              </w:rPr>
              <w:t xml:space="preserve">роводимые</w:t>
            </w:r>
            <w:r>
              <w:rPr>
                <w:sz w:val="22"/>
                <w:szCs w:val="22"/>
                <w:highlight w:val="white"/>
              </w:rPr>
              <w:t xml:space="preserve"> на базе 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МАУ </w:t>
            </w:r>
            <w:r>
              <w:rPr>
                <w:sz w:val="22"/>
                <w:szCs w:val="22"/>
                <w:highlight w:val="white"/>
              </w:rPr>
              <w:t xml:space="preserve">г. Нижневартовска 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Молодежный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10188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Мы вместе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 (Воспитание гармонично развитой личности),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доля молодых людей, участвующих в проектах и программах, направленных на патриотическое воспитание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55</w:t>
            </w: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618</w:t>
            </w:r>
            <w:r>
              <w:rPr>
                <w:highlight w:val="white"/>
              </w:rPr>
            </w:r>
            <w:r/>
          </w:p>
          <w:p>
            <w:pPr>
              <w:jc w:val="center"/>
              <w:tabs>
                <w:tab w:val="left" w:pos="851" w:leader="none"/>
              </w:tabs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70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06%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129 895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163,62%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 МАУ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bCs/>
                <w:highlight w:val="white"/>
              </w:rPr>
            </w:pPr>
            <w:r>
              <w:rPr>
                <w:i/>
                <w:sz w:val="22"/>
                <w:szCs w:val="22"/>
                <w:highlight w:val="white"/>
              </w:rPr>
              <w:t xml:space="preserve">города Нижневар-товска </w:t>
            </w:r>
            <w:r>
              <w:rPr>
                <w:sz w:val="22"/>
                <w:szCs w:val="22"/>
                <w:highlight w:val="white"/>
              </w:rPr>
              <w:t xml:space="preserve">"М</w:t>
            </w:r>
            <w:r>
              <w:rPr>
                <w:i/>
                <w:sz w:val="22"/>
                <w:szCs w:val="22"/>
                <w:highlight w:val="white"/>
              </w:rPr>
              <w:t xml:space="preserve">олодеж-ный центр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i/>
                <w:sz w:val="22"/>
                <w:szCs w:val="22"/>
                <w:highlight w:val="white"/>
              </w:rPr>
              <w:t xml:space="preserve"> совместно с общеобразовательными организациями города, учреждениями культуры</w:t>
            </w:r>
            <w:r>
              <w:rPr>
                <w:bCs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росветит</w:t>
            </w:r>
            <w:r>
              <w:rPr>
                <w:sz w:val="22"/>
                <w:szCs w:val="22"/>
                <w:highlight w:val="white"/>
              </w:rPr>
              <w:t xml:space="preserve">ельские мероприятия гражданско-патриотической тематики, посвященные пропаганде государственной символики, достижениям государства, героям и значимым событиям отечественной истории; мероприятия, направленные на сохранение и популяризацию в молодежной среде </w:t>
            </w:r>
            <w:r>
              <w:rPr>
                <w:sz w:val="22"/>
                <w:szCs w:val="22"/>
                <w:highlight w:val="white"/>
              </w:rPr>
              <w:t xml:space="preserve">литературного русского языка, культурных и национальных традиций, исторического наследия народов России; </w:t>
            </w:r>
            <w:r>
              <w:rPr>
                <w:highlight w:val="white"/>
              </w:rPr>
            </w:r>
            <w:r/>
          </w:p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вовлечению молодежи в экологические проекты; м</w:t>
            </w:r>
            <w:r>
              <w:rPr>
                <w:sz w:val="22"/>
                <w:szCs w:val="22"/>
                <w:highlight w:val="white"/>
              </w:rPr>
              <w:t xml:space="preserve">ероприятия, направленные на укрепление социального, межнационального и межконфессионального согласия в молодежной среде; профилактику экстремизма, взаимодействие с молодежными субкультурами и </w:t>
            </w:r>
            <w:r>
              <w:rPr>
                <w:sz w:val="22"/>
                <w:szCs w:val="22"/>
                <w:highlight w:val="white"/>
              </w:rPr>
              <w:t xml:space="preserve">неформальными движениями</w:t>
            </w:r>
            <w:r>
              <w:rPr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Показатель достигнут в полном объеме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</w:tr>
      <w:tr>
        <w:trPr>
          <w:trHeight w:val="10046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Мы вместе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  <w:highlight w:val="white"/>
              </w:rPr>
              <w:t xml:space="preserve"> (Воспитание гармонично развитой личности)</w:t>
            </w:r>
            <w:r>
              <w:rPr>
                <w:sz w:val="22"/>
                <w:szCs w:val="22"/>
                <w:highlight w:val="white"/>
              </w:rPr>
              <w:t xml:space="preserve"> (ХМАО – Югра)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 xml:space="preserve">доля молодых семей, в том числ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вовлеченных в добровольческую и общественную деятельность 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1 470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15,07%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1 316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13,49%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before="168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</w:t>
            </w:r>
            <w:r>
              <w:rPr>
                <w:sz w:val="22"/>
                <w:szCs w:val="22"/>
                <w:highlight w:val="white"/>
              </w:rPr>
              <w:t xml:space="preserve">ероприятия гражданско-патриотической тематики,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 по вовлечению населения в экологические проекты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укрепление социального, межнационального и межконфессионального согласия, 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формирование культуры досуга и общего развития детей, семей с детьми: спектакли, концерты, показы, выставки, мастер-классы, игровые программы, непрофессиональные творческие </w:t>
            </w:r>
            <w:r>
              <w:rPr>
                <w:sz w:val="22"/>
                <w:szCs w:val="22"/>
                <w:highlight w:val="white"/>
              </w:rPr>
              <w:t xml:space="preserve">конкурсы и фестивали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</w:t>
            </w:r>
            <w:r>
              <w:rPr>
                <w:sz w:val="22"/>
                <w:szCs w:val="22"/>
                <w:highlight w:val="white"/>
              </w:rPr>
              <w:t xml:space="preserve">ые на создание условий для физического развития и укрепления физического здоровья детей, семей с детьми (физкультурно-спортивные мероприятия: спортивные игры и соревнования, открытые тренировки, мастер-классы), формирование ценностей здорового образа жизни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jc w:val="center"/>
              <w:spacing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воспитание позитивного отношения к семье и браку</w:t>
            </w:r>
            <w:r>
              <w:rPr>
                <w:sz w:val="22"/>
                <w:szCs w:val="22"/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мероприятия, направленные на формирование системы </w:t>
            </w:r>
            <w:r>
              <w:rPr>
                <w:sz w:val="22"/>
                <w:szCs w:val="22"/>
                <w:highlight w:val="white"/>
              </w:rPr>
              <w:t xml:space="preserve">поддержки добровольческой (волонтерской) и общественной деятельности</w:t>
            </w:r>
            <w:r>
              <w:rPr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7887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</w:rPr>
              <w:t xml:space="preserve">Россия – </w:t>
            </w:r>
            <w:r>
              <w:rPr>
                <w:sz w:val="22"/>
                <w:szCs w:val="22"/>
              </w:rPr>
              <w:t xml:space="preserve">страна возможностей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2"/>
                <w:szCs w:val="22"/>
              </w:rPr>
              <w:t xml:space="preserve">, д</w:t>
            </w:r>
            <w:r>
              <w:rPr>
                <w:sz w:val="22"/>
                <w:szCs w:val="22"/>
              </w:rPr>
              <w:t xml:space="preserve">оля молодых людей,  вовлеченных в добровольческую и общественную деятельность</w:t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29 928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819"/>
              <w:ind w:left="0" w:firstLine="24"/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37,7%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26 719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33,66%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Случаи участия </w:t>
            </w:r>
            <w:r>
              <w:rPr>
                <w:sz w:val="22"/>
                <w:szCs w:val="22"/>
              </w:rPr>
              <w:t xml:space="preserve">граждан в добровольческой (волонтерской) деятельности, зарегистрированные муниципальными и организациями, объектами инфраструктуры поддержки добровольчества </w:t>
            </w:r>
            <w:r>
              <w:rPr>
                <w:sz w:val="22"/>
                <w:szCs w:val="22"/>
              </w:rPr>
              <w:t xml:space="preserve">(волонтерства), общественными объединениями и другими организаторами добровольческой (волонтерской) деятельности</w:t>
            </w:r>
            <w:r>
              <w:rPr>
                <w:sz w:val="22"/>
                <w:szCs w:val="22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2818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Развитие образования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Все лучшее детям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0,46%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(вносятся изменения в МП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Развитие образования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города Нижневартовска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целях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приведен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региональным показателем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Всё лучшее детям</w:t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0,95%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ети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и молодежь в возрасте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от 7 до 35 лет, у которых выявлены выд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ающиеся способности </w:t>
            </w:r>
            <w:r>
              <w:rPr>
                <w:rFonts w:ascii="Times New Roman" w:hAnsi="Times New Roman" w:eastAsia="Times New Roman"/>
                <w:sz w:val="22"/>
                <w:szCs w:val="22"/>
                <w:highlight w:val="white"/>
              </w:rPr>
              <w:t xml:space="preserve">(учитываются дети, включенные в систему ГИР - государственный информационный ресурс о лицах, проявивших выдающиеся способности)</w:t>
            </w:r>
            <w:r>
              <w:rPr>
                <w:sz w:val="22"/>
                <w:szCs w:val="22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spacing w:before="168" w:line="288" w:lineRule="atLeast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Показатели достигнуты в полном объе</w:t>
            </w:r>
            <w:r>
              <w:rPr>
                <w:sz w:val="22"/>
                <w:szCs w:val="22"/>
                <w:highlight w:val="white"/>
              </w:rPr>
              <w:t xml:space="preserve">ме</w:t>
            </w:r>
            <w:r>
              <w:rPr>
                <w:sz w:val="22"/>
                <w:szCs w:val="22"/>
                <w:highlight w:val="white"/>
              </w:rPr>
              <w:t xml:space="preserve">. </w:t>
            </w:r>
            <w:r>
              <w:rPr>
                <w:sz w:val="22"/>
                <w:szCs w:val="22"/>
              </w:rPr>
            </w:r>
            <w:r/>
          </w:p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/>
          </w:p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/>
          </w:p>
          <w:p>
            <w:pPr>
              <w:pStyle w:val="1046"/>
              <w:jc w:val="center"/>
              <w:spacing w:before="0" w:beforeAutospacing="0" w:after="0" w:afterAutospacing="0" w:line="288" w:lineRule="atLeast"/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trHeight w:val="1361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Все лучшее детям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оля детей в возрасте от 5 до 18 лет, охваченных услугами дополнительного образования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87,77%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90%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Продолжается зачисление детей на мероприятия  по предоставлению услуг дополнительного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931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0" w:right="-57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Профессионалитет</w:t>
            </w:r>
            <w:r>
              <w:rPr>
                <w:sz w:val="22"/>
                <w:szCs w:val="22"/>
                <w:highlight w:val="white"/>
              </w:rPr>
              <w:t xml:space="preserve">", 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  <w:highlight w:val="white"/>
              </w:rPr>
              <w:t xml:space="preserve">оля обучающихся 6-11 классов, охваченных комплексом профориентационных мероприятий в рамках Единой модели профориентации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43%</w:t>
            </w:r>
            <w:r>
              <w:rPr>
                <w:highlight w:val="whit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43%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  <w:p>
            <w:pPr>
              <w:jc w:val="center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Продолжается зачисление детей на мероприятия в рамках Единой модели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3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355"/>
        </w:trPr>
        <w:tc>
          <w:tcPr>
            <w:tcW w:w="59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07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Развитие социальной сферы города Нижневартовска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2"/>
                <w:szCs w:val="22"/>
                <w:highlight w:val="white"/>
              </w:rPr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"Сохранение культурного и исторического наследия",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число посещений культурных мероприятий</w:t>
            </w: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  <w:t xml:space="preserve"> </w:t>
            </w:r>
            <w:r>
              <w:rPr>
                <w:sz w:val="22"/>
                <w:szCs w:val="22"/>
                <w:highlight w:val="white"/>
              </w:rPr>
              <w:t xml:space="preserve">568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тыс.ед.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1 490,11 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тыс. ед.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</w:t>
            </w:r>
            <w:r>
              <w:rPr>
                <w:sz w:val="22"/>
                <w:szCs w:val="22"/>
                <w:highlight w:val="white"/>
              </w:rPr>
              <w:t xml:space="preserve">омплектование книжных фондов библиотек города; </w:t>
            </w:r>
            <w:r>
              <w:rPr>
                <w:sz w:val="22"/>
                <w:szCs w:val="22"/>
                <w:highlight w:val="white"/>
              </w:rPr>
              <w:t xml:space="preserve">модернизационное развитие общедоступных библиотек и обеспечение доступа населения к информации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037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"Развитие искусства и творчества",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число посещений культурных мероприятий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Поддержка творческой деятельности и укрепление материально-технической базы театра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352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"Бизнес-спринт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(Я выбираю спорт)",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доля граждан, систематически занимающихся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физической культурой и спортом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62%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61,8%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  <w:t xml:space="preserve">оздание спортивного комплекса с ледовой ареной на основании концессионного соглашения; </w:t>
            </w:r>
            <w:r>
              <w:rPr>
                <w:sz w:val="22"/>
                <w:szCs w:val="22"/>
                <w:highlight w:val="white"/>
              </w:rPr>
              <w:t xml:space="preserve">создание "умных" спортивных площадок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45"/>
              <w:jc w:val="center"/>
              <w:widowControl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826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 "Бизнес-спринт </w:t>
            </w: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br/>
              <w:t xml:space="preserve">(Я выбираю спорт)", 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30%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  <w:t xml:space="preserve">30,9%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  <w:highlight w:val="white"/>
              </w:rPr>
              <w:t xml:space="preserve">С</w:t>
            </w:r>
            <w:r>
              <w:rPr>
                <w:sz w:val="22"/>
                <w:szCs w:val="22"/>
                <w:highlight w:val="white"/>
              </w:rPr>
              <w:t xml:space="preserve">оздание спортивного комплекса с ледовой ареной на основании концессионного соглашения; </w:t>
            </w:r>
            <w:r>
              <w:rPr>
                <w:sz w:val="22"/>
                <w:szCs w:val="22"/>
                <w:highlight w:val="white"/>
              </w:rPr>
              <w:t xml:space="preserve">создание "умных" спортивных площадок</w:t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4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Показатель достигнут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549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</w:r>
            <w:r>
              <w:rPr>
                <w:sz w:val="22"/>
                <w:szCs w:val="22"/>
                <w:highlight w:val="white"/>
              </w:rPr>
              <w:t xml:space="preserve"> "Развитие спорта высших достижений", количество спортсменов города, которым присво</w:t>
            </w:r>
            <w:r>
              <w:rPr>
                <w:sz w:val="22"/>
                <w:szCs w:val="22"/>
                <w:highlight w:val="white"/>
              </w:rPr>
              <w:t xml:space="preserve">ены спортивные разряды и звания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3 645 ед.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white"/>
              </w:rPr>
              <w:t xml:space="preserve">3 178 ед.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  <w:lang w:val="en-US"/>
              </w:rPr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</w:t>
            </w:r>
            <w:r>
              <w:rPr>
                <w:sz w:val="22"/>
                <w:szCs w:val="22"/>
                <w:highlight w:val="white"/>
              </w:rPr>
              <w:t xml:space="preserve">риобретение оборудования, спортивной экипировки,                   спортивного инвентаря в соответствии с требованиями федеральных стандартов спортивной подготовки</w:t>
            </w:r>
            <w:r>
              <w:rPr>
                <w:sz w:val="24"/>
                <w:szCs w:val="24"/>
                <w:highlight w:val="white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692"/>
        </w:trPr>
        <w:tc>
          <w:tcPr>
            <w:tcW w:w="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"Развитие спорта высших достижений", количество медалей различного достоинства, завоеванных спортсменами города Нижневартовска в результате участия в окружных, региональных, межрегиональных, всероссийских и международных спортивных мероприятиях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2 060 ед.</w:t>
            </w:r>
            <w:r>
              <w:rPr>
                <w:sz w:val="22"/>
                <w:szCs w:val="22"/>
                <w:highlight w:val="none"/>
              </w:rPr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2 145 ед.</w:t>
            </w:r>
            <w:r>
              <w:rPr>
                <w:sz w:val="22"/>
                <w:szCs w:val="22"/>
                <w:highlight w:val="none"/>
              </w:rPr>
            </w:r>
            <w:r/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приобретение оборудования, спортивной экипировки,                     спортивного инвентаря в соответствии с требованиями федеральных стандартов спортивной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32" w:type="dxa"/>
            <w:vMerge w:val="restart"/>
            <w:textDirection w:val="lrTb"/>
            <w:noWrap w:val="false"/>
          </w:tcPr>
          <w:p>
            <w:pPr>
              <w:pStyle w:val="1045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Показатель достигнут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sz w:val="22"/>
          <w:szCs w:val="22"/>
        </w:rPr>
      </w:r>
      <w:r/>
    </w:p>
    <w:sectPr>
      <w:footnotePr/>
      <w:endnotePr/>
      <w:type w:val="continuous"/>
      <w:pgSz w:w="16838" w:h="11906" w:orient="landscape"/>
      <w:pgMar w:top="867" w:right="992" w:bottom="748" w:left="110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6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8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0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2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4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6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8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0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2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559" w:hanging="360"/>
      </w:pPr>
      <w:rPr>
        <w:rFonts w:ascii="Tinos" w:hAnsi="Tinos" w:eastAsia="Tinos" w:cs="Tinos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227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71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43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87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59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31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suff w:val="tab"/>
      <w:lvlText w:val="%1.%2."/>
      <w:lvlJc w:val="left"/>
      <w:pPr>
        <w:ind w:left="383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0"/>
  </w:num>
  <w:num w:numId="3">
    <w:abstractNumId w:val="23"/>
  </w:num>
  <w:num w:numId="4">
    <w:abstractNumId w:val="16"/>
  </w:num>
  <w:num w:numId="5">
    <w:abstractNumId w:val="10"/>
  </w:num>
  <w:num w:numId="6">
    <w:abstractNumId w:val="12"/>
  </w:num>
  <w:num w:numId="7">
    <w:abstractNumId w:val="3"/>
  </w:num>
  <w:num w:numId="8">
    <w:abstractNumId w:val="19"/>
  </w:num>
  <w:num w:numId="9">
    <w:abstractNumId w:val="21"/>
  </w:num>
  <w:num w:numId="10">
    <w:abstractNumId w:val="6"/>
  </w:num>
  <w:num w:numId="11">
    <w:abstractNumId w:val="18"/>
  </w:num>
  <w:num w:numId="12">
    <w:abstractNumId w:val="4"/>
  </w:num>
  <w:num w:numId="13">
    <w:abstractNumId w:val="11"/>
  </w:num>
  <w:num w:numId="14">
    <w:abstractNumId w:val="5"/>
  </w:num>
  <w:num w:numId="15">
    <w:abstractNumId w:val="22"/>
  </w:num>
  <w:num w:numId="16">
    <w:abstractNumId w:val="7"/>
  </w:num>
  <w:num w:numId="17">
    <w:abstractNumId w:val="14"/>
  </w:num>
  <w:num w:numId="18">
    <w:abstractNumId w:val="9"/>
  </w:num>
  <w:num w:numId="19">
    <w:abstractNumId w:val="15"/>
  </w:num>
  <w:num w:numId="20">
    <w:abstractNumId w:val="20"/>
  </w:num>
  <w:num w:numId="21">
    <w:abstractNumId w:val="8"/>
  </w:num>
  <w:num w:numId="22">
    <w:abstractNumId w:val="2"/>
  </w:num>
  <w:num w:numId="23">
    <w:abstractNumId w:val="1"/>
  </w:num>
  <w:num w:numId="24">
    <w:abstractNumId w:val="17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Caption Char"/>
    <w:basedOn w:val="796"/>
    <w:link w:val="816"/>
    <w:uiPriority w:val="99"/>
  </w:style>
  <w:style w:type="paragraph" w:styleId="731" w:default="1">
    <w:name w:val="Normal"/>
    <w:qFormat/>
    <w:rPr>
      <w:rFonts w:eastAsia="Times New Roman" w:cs="Times New Roman"/>
      <w:sz w:val="24"/>
      <w:szCs w:val="24"/>
    </w:rPr>
  </w:style>
  <w:style w:type="paragraph" w:styleId="732">
    <w:name w:val="Heading 1"/>
    <w:basedOn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7">
    <w:name w:val="Heading 6"/>
    <w:basedOn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>
    <w:name w:val="Hyperlink"/>
    <w:uiPriority w:val="99"/>
    <w:unhideWhenUsed/>
    <w:rPr>
      <w:color w:val="0563c1" w:themeColor="hyperlink"/>
      <w:u w:val="single"/>
    </w:rPr>
  </w:style>
  <w:style w:type="character" w:styleId="745">
    <w:name w:val="footnote reference"/>
    <w:basedOn w:val="741"/>
    <w:uiPriority w:val="99"/>
    <w:unhideWhenUsed/>
    <w:rPr>
      <w:vertAlign w:val="superscript"/>
    </w:rPr>
  </w:style>
  <w:style w:type="character" w:styleId="746">
    <w:name w:val="endnote reference"/>
    <w:basedOn w:val="741"/>
    <w:uiPriority w:val="99"/>
    <w:semiHidden/>
    <w:unhideWhenUsed/>
    <w:rPr>
      <w:vertAlign w:val="superscript"/>
    </w:rPr>
  </w:style>
  <w:style w:type="character" w:styleId="747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48" w:customStyle="1">
    <w:name w:val="Привязка сноски"/>
    <w:rPr>
      <w:vertAlign w:val="superscript"/>
    </w:rPr>
  </w:style>
  <w:style w:type="character" w:styleId="749" w:customStyle="1">
    <w:name w:val="Footnote Characters"/>
    <w:basedOn w:val="741"/>
    <w:uiPriority w:val="99"/>
    <w:unhideWhenUsed/>
    <w:qFormat/>
    <w:rPr>
      <w:vertAlign w:val="superscript"/>
    </w:rPr>
  </w:style>
  <w:style w:type="character" w:styleId="750" w:customStyle="1">
    <w:name w:val="Привязка концевой сноски"/>
    <w:rPr>
      <w:vertAlign w:val="superscript"/>
    </w:rPr>
  </w:style>
  <w:style w:type="character" w:styleId="751" w:customStyle="1">
    <w:name w:val="Endnote Characters"/>
    <w:basedOn w:val="741"/>
    <w:uiPriority w:val="99"/>
    <w:semiHidden/>
    <w:unhideWhenUsed/>
    <w:qFormat/>
    <w:rPr>
      <w:vertAlign w:val="superscript"/>
    </w:rPr>
  </w:style>
  <w:style w:type="character" w:styleId="752" w:customStyle="1">
    <w:name w:val="Heading 1 Char"/>
    <w:basedOn w:val="741"/>
    <w:uiPriority w:val="9"/>
    <w:qFormat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basedOn w:val="741"/>
    <w:uiPriority w:val="9"/>
    <w:qFormat/>
    <w:rPr>
      <w:rFonts w:ascii="Arial" w:hAnsi="Arial" w:eastAsia="Arial" w:cs="Arial"/>
      <w:sz w:val="34"/>
    </w:rPr>
  </w:style>
  <w:style w:type="character" w:styleId="754" w:customStyle="1">
    <w:name w:val="Heading 3 Char"/>
    <w:basedOn w:val="741"/>
    <w:uiPriority w:val="9"/>
    <w:qFormat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4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4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Heading 7 Char"/>
    <w:basedOn w:val="7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Heading 8 Char"/>
    <w:basedOn w:val="74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Heading 9 Char"/>
    <w:basedOn w:val="74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1" w:customStyle="1">
    <w:name w:val="Title Char"/>
    <w:basedOn w:val="741"/>
    <w:uiPriority w:val="10"/>
    <w:qFormat/>
    <w:rPr>
      <w:sz w:val="48"/>
      <w:szCs w:val="48"/>
    </w:rPr>
  </w:style>
  <w:style w:type="character" w:styleId="762" w:customStyle="1">
    <w:name w:val="Subtitle Char"/>
    <w:basedOn w:val="741"/>
    <w:uiPriority w:val="11"/>
    <w:qFormat/>
    <w:rPr>
      <w:sz w:val="24"/>
      <w:szCs w:val="24"/>
    </w:rPr>
  </w:style>
  <w:style w:type="character" w:styleId="763" w:customStyle="1">
    <w:name w:val="Quote Char"/>
    <w:uiPriority w:val="29"/>
    <w:qFormat/>
    <w:rPr>
      <w:i/>
    </w:rPr>
  </w:style>
  <w:style w:type="character" w:styleId="764" w:customStyle="1">
    <w:name w:val="Intense Quote Char"/>
    <w:uiPriority w:val="30"/>
    <w:qFormat/>
    <w:rPr>
      <w:i/>
    </w:rPr>
  </w:style>
  <w:style w:type="character" w:styleId="765" w:customStyle="1">
    <w:name w:val="Header Char"/>
    <w:basedOn w:val="741"/>
    <w:uiPriority w:val="99"/>
    <w:qFormat/>
  </w:style>
  <w:style w:type="character" w:styleId="766" w:customStyle="1">
    <w:name w:val="Название объекта Знак"/>
    <w:link w:val="796"/>
    <w:uiPriority w:val="99"/>
    <w:qFormat/>
  </w:style>
  <w:style w:type="character" w:styleId="767" w:customStyle="1">
    <w:name w:val="Footnote Text Char"/>
    <w:uiPriority w:val="99"/>
    <w:qFormat/>
    <w:rPr>
      <w:sz w:val="18"/>
    </w:rPr>
  </w:style>
  <w:style w:type="character" w:styleId="768" w:customStyle="1">
    <w:name w:val="Endnote Text Char"/>
    <w:uiPriority w:val="99"/>
    <w:qFormat/>
    <w:rPr>
      <w:sz w:val="20"/>
    </w:rPr>
  </w:style>
  <w:style w:type="character" w:styleId="769" w:customStyle="1">
    <w:name w:val="Цитата 2 Знак"/>
    <w:basedOn w:val="741"/>
    <w:uiPriority w:val="9"/>
    <w:qFormat/>
    <w:rPr>
      <w:rFonts w:ascii="Arial" w:hAnsi="Arial" w:eastAsia="Arial" w:cs="Arial"/>
      <w:sz w:val="40"/>
      <w:szCs w:val="40"/>
    </w:rPr>
  </w:style>
  <w:style w:type="character" w:styleId="770" w:customStyle="1">
    <w:name w:val="Цитата 2 Знак1"/>
    <w:basedOn w:val="741"/>
    <w:uiPriority w:val="9"/>
    <w:qFormat/>
    <w:rPr>
      <w:rFonts w:ascii="Arial" w:hAnsi="Arial" w:eastAsia="Arial" w:cs="Arial"/>
      <w:sz w:val="34"/>
    </w:rPr>
  </w:style>
  <w:style w:type="character" w:styleId="771" w:customStyle="1">
    <w:name w:val="Заголовок 3 Знак"/>
    <w:basedOn w:val="741"/>
    <w:uiPriority w:val="9"/>
    <w:qFormat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basedOn w:val="74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basedOn w:val="7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basedOn w:val="74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basedOn w:val="7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basedOn w:val="74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basedOn w:val="74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78" w:customStyle="1">
    <w:name w:val="Заголовок Знак"/>
    <w:basedOn w:val="741"/>
    <w:uiPriority w:val="10"/>
    <w:qFormat/>
    <w:rPr>
      <w:sz w:val="48"/>
      <w:szCs w:val="48"/>
    </w:rPr>
  </w:style>
  <w:style w:type="character" w:styleId="779" w:customStyle="1">
    <w:name w:val="Подзаголовок Знак"/>
    <w:basedOn w:val="741"/>
    <w:uiPriority w:val="11"/>
    <w:qFormat/>
    <w:rPr>
      <w:sz w:val="24"/>
      <w:szCs w:val="24"/>
    </w:rPr>
  </w:style>
  <w:style w:type="character" w:styleId="780" w:customStyle="1">
    <w:name w:val="Оглавление 2 Знак"/>
    <w:uiPriority w:val="29"/>
    <w:qFormat/>
    <w:rPr>
      <w:i/>
    </w:rPr>
  </w:style>
  <w:style w:type="character" w:styleId="781" w:customStyle="1">
    <w:name w:val="Выделенная цитата Знак"/>
    <w:uiPriority w:val="30"/>
    <w:qFormat/>
    <w:rPr>
      <w:i/>
    </w:rPr>
  </w:style>
  <w:style w:type="character" w:styleId="782" w:customStyle="1">
    <w:name w:val="Верхний колонтитул Знак1"/>
    <w:basedOn w:val="741"/>
    <w:uiPriority w:val="99"/>
    <w:qFormat/>
  </w:style>
  <w:style w:type="character" w:styleId="783" w:customStyle="1">
    <w:name w:val="Footer Char"/>
    <w:basedOn w:val="741"/>
    <w:uiPriority w:val="99"/>
    <w:qFormat/>
  </w:style>
  <w:style w:type="character" w:styleId="784" w:customStyle="1">
    <w:name w:val="Нижний колонтитул Знак"/>
    <w:uiPriority w:val="99"/>
    <w:qFormat/>
  </w:style>
  <w:style w:type="character" w:styleId="785" w:customStyle="1">
    <w:name w:val="Текст сноски Знак"/>
    <w:uiPriority w:val="99"/>
    <w:qFormat/>
    <w:rPr>
      <w:sz w:val="18"/>
    </w:rPr>
  </w:style>
  <w:style w:type="character" w:styleId="786" w:customStyle="1">
    <w:name w:val="Текст концевой сноски Знак"/>
    <w:uiPriority w:val="99"/>
    <w:qFormat/>
    <w:rPr>
      <w:sz w:val="20"/>
    </w:rPr>
  </w:style>
  <w:style w:type="character" w:styleId="787">
    <w:name w:val="page number"/>
    <w:basedOn w:val="741"/>
    <w:qFormat/>
  </w:style>
  <w:style w:type="character" w:styleId="788" w:customStyle="1">
    <w:name w:val="apple-style-span"/>
    <w:basedOn w:val="741"/>
    <w:qFormat/>
  </w:style>
  <w:style w:type="character" w:styleId="789" w:customStyle="1">
    <w:name w:val="apple-converted-space"/>
    <w:basedOn w:val="741"/>
    <w:qFormat/>
  </w:style>
  <w:style w:type="character" w:styleId="790" w:customStyle="1">
    <w:name w:val="Верхний колонтитул Знак"/>
    <w:qFormat/>
    <w:rPr>
      <w:sz w:val="24"/>
      <w:szCs w:val="24"/>
    </w:rPr>
  </w:style>
  <w:style w:type="character" w:styleId="791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92">
    <w:name w:val="Placeholder Text"/>
    <w:basedOn w:val="741"/>
    <w:uiPriority w:val="99"/>
    <w:semiHidden/>
    <w:qFormat/>
    <w:rPr>
      <w:color w:val="808080"/>
    </w:rPr>
  </w:style>
  <w:style w:type="paragraph" w:styleId="793">
    <w:name w:val="Title"/>
    <w:basedOn w:val="731"/>
    <w:next w:val="794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94">
    <w:name w:val="Body Text"/>
    <w:basedOn w:val="731"/>
    <w:pPr>
      <w:spacing w:after="140" w:line="276" w:lineRule="auto"/>
    </w:pPr>
  </w:style>
  <w:style w:type="paragraph" w:styleId="795">
    <w:name w:val="List"/>
    <w:basedOn w:val="794"/>
    <w:rPr>
      <w:rFonts w:cs="Droid Sans Devanagari"/>
    </w:rPr>
  </w:style>
  <w:style w:type="paragraph" w:styleId="796">
    <w:name w:val="Caption"/>
    <w:basedOn w:val="731"/>
    <w:link w:val="766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97">
    <w:name w:val="index heading"/>
    <w:basedOn w:val="731"/>
    <w:qFormat/>
    <w:pPr>
      <w:suppressLineNumbers/>
    </w:pPr>
    <w:rPr>
      <w:rFonts w:cs="Droid Sans Devanagari"/>
    </w:rPr>
  </w:style>
  <w:style w:type="paragraph" w:styleId="798">
    <w:name w:val="No Spacing"/>
    <w:uiPriority w:val="1"/>
    <w:qFormat/>
    <w:rPr>
      <w:rFonts w:eastAsia="Times New Roman" w:cs="Times New Roman"/>
    </w:rPr>
  </w:style>
  <w:style w:type="paragraph" w:styleId="799">
    <w:name w:val="Subtitle"/>
    <w:basedOn w:val="731"/>
    <w:uiPriority w:val="11"/>
    <w:qFormat/>
    <w:pPr>
      <w:spacing w:before="200" w:after="200"/>
    </w:pPr>
  </w:style>
  <w:style w:type="paragraph" w:styleId="800">
    <w:name w:val="Quote"/>
    <w:basedOn w:val="731"/>
    <w:uiPriority w:val="29"/>
    <w:qFormat/>
    <w:pPr>
      <w:ind w:left="720" w:right="720"/>
    </w:pPr>
    <w:rPr>
      <w:i/>
    </w:rPr>
  </w:style>
  <w:style w:type="paragraph" w:styleId="801">
    <w:name w:val="Intense Quote"/>
    <w:basedOn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2">
    <w:name w:val="footnote text"/>
    <w:basedOn w:val="731"/>
    <w:uiPriority w:val="99"/>
    <w:semiHidden/>
    <w:unhideWhenUsed/>
    <w:pPr>
      <w:spacing w:after="40"/>
    </w:pPr>
    <w:rPr>
      <w:sz w:val="18"/>
    </w:rPr>
  </w:style>
  <w:style w:type="paragraph" w:styleId="803">
    <w:name w:val="endnote text"/>
    <w:basedOn w:val="731"/>
    <w:uiPriority w:val="99"/>
    <w:semiHidden/>
    <w:unhideWhenUsed/>
    <w:rPr>
      <w:sz w:val="20"/>
    </w:rPr>
  </w:style>
  <w:style w:type="paragraph" w:styleId="804">
    <w:name w:val="toc 1"/>
    <w:basedOn w:val="731"/>
    <w:uiPriority w:val="39"/>
    <w:unhideWhenUsed/>
    <w:pPr>
      <w:spacing w:after="57"/>
    </w:pPr>
  </w:style>
  <w:style w:type="paragraph" w:styleId="805">
    <w:name w:val="toc 2"/>
    <w:basedOn w:val="731"/>
    <w:uiPriority w:val="39"/>
    <w:unhideWhenUsed/>
    <w:pPr>
      <w:ind w:left="283"/>
      <w:spacing w:after="57"/>
    </w:pPr>
  </w:style>
  <w:style w:type="paragraph" w:styleId="806">
    <w:name w:val="toc 3"/>
    <w:basedOn w:val="731"/>
    <w:uiPriority w:val="39"/>
    <w:unhideWhenUsed/>
    <w:pPr>
      <w:ind w:left="567"/>
      <w:spacing w:after="57"/>
    </w:pPr>
  </w:style>
  <w:style w:type="paragraph" w:styleId="807">
    <w:name w:val="toc 4"/>
    <w:basedOn w:val="731"/>
    <w:uiPriority w:val="39"/>
    <w:unhideWhenUsed/>
    <w:pPr>
      <w:ind w:left="850"/>
      <w:spacing w:after="57"/>
    </w:pPr>
  </w:style>
  <w:style w:type="paragraph" w:styleId="808">
    <w:name w:val="toc 5"/>
    <w:basedOn w:val="731"/>
    <w:uiPriority w:val="39"/>
    <w:unhideWhenUsed/>
    <w:pPr>
      <w:ind w:left="1134"/>
      <w:spacing w:after="57"/>
    </w:pPr>
  </w:style>
  <w:style w:type="paragraph" w:styleId="809">
    <w:name w:val="toc 6"/>
    <w:basedOn w:val="731"/>
    <w:uiPriority w:val="39"/>
    <w:unhideWhenUsed/>
    <w:pPr>
      <w:ind w:left="1417"/>
      <w:spacing w:after="57"/>
    </w:pPr>
  </w:style>
  <w:style w:type="paragraph" w:styleId="810">
    <w:name w:val="toc 7"/>
    <w:basedOn w:val="731"/>
    <w:uiPriority w:val="39"/>
    <w:unhideWhenUsed/>
    <w:pPr>
      <w:ind w:left="1701"/>
      <w:spacing w:after="57"/>
    </w:pPr>
  </w:style>
  <w:style w:type="paragraph" w:styleId="811">
    <w:name w:val="toc 8"/>
    <w:basedOn w:val="731"/>
    <w:uiPriority w:val="39"/>
    <w:unhideWhenUsed/>
    <w:pPr>
      <w:ind w:left="1984"/>
      <w:spacing w:after="57"/>
    </w:pPr>
  </w:style>
  <w:style w:type="paragraph" w:styleId="812">
    <w:name w:val="toc 9"/>
    <w:basedOn w:val="731"/>
    <w:uiPriority w:val="39"/>
    <w:unhideWhenUsed/>
    <w:pPr>
      <w:ind w:left="2268"/>
      <w:spacing w:after="57"/>
    </w:pPr>
  </w:style>
  <w:style w:type="paragraph" w:styleId="813">
    <w:name w:val="TOC Heading"/>
    <w:uiPriority w:val="39"/>
    <w:unhideWhenUsed/>
    <w:qFormat/>
    <w:rPr>
      <w:rFonts w:eastAsia="Times New Roman" w:cs="Times New Roman"/>
    </w:rPr>
  </w:style>
  <w:style w:type="paragraph" w:styleId="814">
    <w:name w:val="table of figures"/>
    <w:basedOn w:val="731"/>
    <w:uiPriority w:val="99"/>
    <w:unhideWhenUsed/>
    <w:qFormat/>
  </w:style>
  <w:style w:type="paragraph" w:styleId="815" w:customStyle="1">
    <w:name w:val="Верхний и нижний колонтитулы"/>
    <w:basedOn w:val="731"/>
    <w:qFormat/>
  </w:style>
  <w:style w:type="paragraph" w:styleId="816">
    <w:name w:val="Footer"/>
    <w:basedOn w:val="731"/>
    <w:pPr>
      <w:tabs>
        <w:tab w:val="center" w:pos="4677" w:leader="none"/>
        <w:tab w:val="right" w:pos="9355" w:leader="none"/>
      </w:tabs>
    </w:pPr>
  </w:style>
  <w:style w:type="paragraph" w:styleId="817">
    <w:name w:val="Header"/>
    <w:basedOn w:val="731"/>
    <w:pPr>
      <w:tabs>
        <w:tab w:val="center" w:pos="4677" w:leader="none"/>
        <w:tab w:val="right" w:pos="9355" w:leader="none"/>
      </w:tabs>
    </w:pPr>
  </w:style>
  <w:style w:type="paragraph" w:styleId="818">
    <w:name w:val="Balloon Text"/>
    <w:basedOn w:val="731"/>
    <w:qFormat/>
    <w:rPr>
      <w:rFonts w:ascii="Segoe UI" w:hAnsi="Segoe UI" w:cs="Segoe UI"/>
      <w:sz w:val="18"/>
      <w:szCs w:val="18"/>
    </w:rPr>
  </w:style>
  <w:style w:type="paragraph" w:styleId="819">
    <w:name w:val="List Paragraph"/>
    <w:basedOn w:val="731"/>
    <w:uiPriority w:val="34"/>
    <w:qFormat/>
    <w:pPr>
      <w:contextualSpacing/>
      <w:ind w:left="720"/>
    </w:pPr>
  </w:style>
  <w:style w:type="paragraph" w:styleId="820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821" w:customStyle="1">
    <w:name w:val="Содержимое таблицы"/>
    <w:basedOn w:val="731"/>
    <w:qFormat/>
    <w:pPr>
      <w:widowControl w:val="off"/>
      <w:suppressLineNumbers/>
    </w:pPr>
  </w:style>
  <w:style w:type="paragraph" w:styleId="822" w:customStyle="1">
    <w:name w:val="Заголовок таблицы"/>
    <w:basedOn w:val="821"/>
    <w:qFormat/>
    <w:pPr>
      <w:jc w:val="center"/>
    </w:pPr>
    <w:rPr>
      <w:b/>
      <w:bCs/>
    </w:rPr>
  </w:style>
  <w:style w:type="paragraph" w:styleId="823" w:customStyle="1">
    <w:name w:val="Объект без заливки"/>
    <w:basedOn w:val="731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24" w:customStyle="1">
    <w:name w:val="Объект без заливки и линий"/>
    <w:basedOn w:val="731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825" w:customStyle="1">
    <w:name w:val="A4"/>
    <w:basedOn w:val="826"/>
    <w:qFormat/>
    <w:rPr>
      <w:rFonts w:ascii="Noto Sans" w:hAnsi="Noto Sans"/>
      <w:sz w:val="36"/>
    </w:rPr>
  </w:style>
  <w:style w:type="paragraph" w:styleId="826">
    <w:name w:val="Plain Text"/>
    <w:basedOn w:val="796"/>
    <w:qFormat/>
  </w:style>
  <w:style w:type="paragraph" w:styleId="827" w:customStyle="1">
    <w:name w:val="Заглавие А4"/>
    <w:basedOn w:val="825"/>
    <w:qFormat/>
    <w:rPr>
      <w:sz w:val="87"/>
    </w:rPr>
  </w:style>
  <w:style w:type="paragraph" w:styleId="828" w:customStyle="1">
    <w:name w:val="Заголовок А4"/>
    <w:basedOn w:val="825"/>
    <w:qFormat/>
    <w:rPr>
      <w:sz w:val="48"/>
    </w:rPr>
  </w:style>
  <w:style w:type="paragraph" w:styleId="829" w:customStyle="1">
    <w:name w:val="Текст А4"/>
    <w:basedOn w:val="825"/>
    <w:qFormat/>
  </w:style>
  <w:style w:type="paragraph" w:styleId="830" w:customStyle="1">
    <w:name w:val="A0"/>
    <w:basedOn w:val="826"/>
    <w:qFormat/>
    <w:rPr>
      <w:rFonts w:ascii="Noto Sans" w:hAnsi="Noto Sans"/>
      <w:sz w:val="95"/>
    </w:rPr>
  </w:style>
  <w:style w:type="paragraph" w:styleId="831" w:customStyle="1">
    <w:name w:val="Заглавие А0"/>
    <w:basedOn w:val="830"/>
    <w:qFormat/>
    <w:rPr>
      <w:sz w:val="191"/>
    </w:rPr>
  </w:style>
  <w:style w:type="paragraph" w:styleId="832" w:customStyle="1">
    <w:name w:val="Заголовок А0"/>
    <w:basedOn w:val="830"/>
    <w:qFormat/>
    <w:rPr>
      <w:sz w:val="143"/>
    </w:rPr>
  </w:style>
  <w:style w:type="paragraph" w:styleId="833" w:customStyle="1">
    <w:name w:val="Текст А0"/>
    <w:basedOn w:val="830"/>
    <w:qFormat/>
  </w:style>
  <w:style w:type="paragraph" w:styleId="834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35" w:customStyle="1">
    <w:name w:val="Фигуры"/>
    <w:basedOn w:val="834"/>
    <w:qFormat/>
    <w:rPr>
      <w:b/>
      <w:sz w:val="28"/>
    </w:rPr>
  </w:style>
  <w:style w:type="paragraph" w:styleId="836" w:customStyle="1">
    <w:name w:val="Заливка"/>
    <w:basedOn w:val="835"/>
    <w:qFormat/>
  </w:style>
  <w:style w:type="paragraph" w:styleId="837" w:customStyle="1">
    <w:name w:val="Заливка синим"/>
    <w:basedOn w:val="836"/>
    <w:qFormat/>
    <w:rPr>
      <w:color w:val="ffffff"/>
    </w:rPr>
  </w:style>
  <w:style w:type="paragraph" w:styleId="838" w:customStyle="1">
    <w:name w:val="Заливка зелёным"/>
    <w:basedOn w:val="836"/>
    <w:qFormat/>
    <w:rPr>
      <w:color w:val="ffffff"/>
    </w:rPr>
  </w:style>
  <w:style w:type="paragraph" w:styleId="839" w:customStyle="1">
    <w:name w:val="Заливка красным"/>
    <w:basedOn w:val="836"/>
    <w:qFormat/>
    <w:rPr>
      <w:color w:val="ffffff"/>
    </w:rPr>
  </w:style>
  <w:style w:type="paragraph" w:styleId="840" w:customStyle="1">
    <w:name w:val="Заливка жёлтым"/>
    <w:basedOn w:val="836"/>
    <w:qFormat/>
    <w:rPr>
      <w:color w:val="ffffff"/>
    </w:rPr>
  </w:style>
  <w:style w:type="paragraph" w:styleId="841" w:customStyle="1">
    <w:name w:val="Контур"/>
    <w:basedOn w:val="835"/>
    <w:qFormat/>
  </w:style>
  <w:style w:type="paragraph" w:styleId="842" w:customStyle="1">
    <w:name w:val="Контур синий"/>
    <w:basedOn w:val="841"/>
    <w:qFormat/>
    <w:rPr>
      <w:color w:val="355269"/>
    </w:rPr>
  </w:style>
  <w:style w:type="paragraph" w:styleId="843" w:customStyle="1">
    <w:name w:val="Контур зеленый"/>
    <w:basedOn w:val="841"/>
    <w:qFormat/>
    <w:rPr>
      <w:color w:val="127622"/>
    </w:rPr>
  </w:style>
  <w:style w:type="paragraph" w:styleId="844" w:customStyle="1">
    <w:name w:val="Контур красный"/>
    <w:basedOn w:val="841"/>
    <w:qFormat/>
    <w:rPr>
      <w:color w:val="c9211e"/>
    </w:rPr>
  </w:style>
  <w:style w:type="paragraph" w:styleId="845" w:customStyle="1">
    <w:name w:val="Контур жёлтый"/>
    <w:basedOn w:val="841"/>
    <w:qFormat/>
    <w:rPr>
      <w:color w:val="b47804"/>
    </w:rPr>
  </w:style>
  <w:style w:type="paragraph" w:styleId="846" w:customStyle="1">
    <w:name w:val="Линии"/>
    <w:basedOn w:val="834"/>
    <w:qFormat/>
  </w:style>
  <w:style w:type="paragraph" w:styleId="847" w:customStyle="1">
    <w:name w:val="Стрелки"/>
    <w:basedOn w:val="846"/>
    <w:qFormat/>
  </w:style>
  <w:style w:type="paragraph" w:styleId="848" w:customStyle="1">
    <w:name w:val="Штриховая линия"/>
    <w:basedOn w:val="846"/>
    <w:qFormat/>
  </w:style>
  <w:style w:type="paragraph" w:styleId="849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50" w:customStyle="1">
    <w:name w:val="Blank Slide~LT~Gliederung 2"/>
    <w:basedOn w:val="849"/>
    <w:qFormat/>
    <w:pPr>
      <w:spacing w:before="227"/>
    </w:pPr>
    <w:rPr>
      <w:sz w:val="56"/>
    </w:rPr>
  </w:style>
  <w:style w:type="paragraph" w:styleId="851" w:customStyle="1">
    <w:name w:val="Blank Slide~LT~Gliederung 3"/>
    <w:basedOn w:val="850"/>
    <w:qFormat/>
    <w:pPr>
      <w:spacing w:before="170"/>
    </w:pPr>
    <w:rPr>
      <w:sz w:val="48"/>
    </w:rPr>
  </w:style>
  <w:style w:type="paragraph" w:styleId="852" w:customStyle="1">
    <w:name w:val="Blank Slide~LT~Gliederung 4"/>
    <w:basedOn w:val="851"/>
    <w:qFormat/>
    <w:pPr>
      <w:spacing w:before="113"/>
    </w:pPr>
    <w:rPr>
      <w:sz w:val="40"/>
    </w:rPr>
  </w:style>
  <w:style w:type="paragraph" w:styleId="853" w:customStyle="1">
    <w:name w:val="Blank Slide~LT~Gliederung 5"/>
    <w:basedOn w:val="852"/>
    <w:qFormat/>
    <w:pPr>
      <w:spacing w:before="57"/>
    </w:pPr>
  </w:style>
  <w:style w:type="paragraph" w:styleId="854" w:customStyle="1">
    <w:name w:val="Blank Slide~LT~Gliederung 6"/>
    <w:basedOn w:val="853"/>
    <w:qFormat/>
  </w:style>
  <w:style w:type="paragraph" w:styleId="855" w:customStyle="1">
    <w:name w:val="Blank Slide~LT~Gliederung 7"/>
    <w:basedOn w:val="854"/>
    <w:qFormat/>
  </w:style>
  <w:style w:type="paragraph" w:styleId="856" w:customStyle="1">
    <w:name w:val="Blank Slide~LT~Gliederung 8"/>
    <w:basedOn w:val="855"/>
    <w:qFormat/>
  </w:style>
  <w:style w:type="paragraph" w:styleId="857" w:customStyle="1">
    <w:name w:val="Blank Slide~LT~Gliederung 9"/>
    <w:basedOn w:val="856"/>
    <w:qFormat/>
  </w:style>
  <w:style w:type="paragraph" w:styleId="858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59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60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61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62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63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64" w:customStyle="1">
    <w:name w:val="gray1"/>
    <w:basedOn w:val="863"/>
    <w:qFormat/>
  </w:style>
  <w:style w:type="paragraph" w:styleId="865" w:customStyle="1">
    <w:name w:val="gray2"/>
    <w:basedOn w:val="863"/>
    <w:qFormat/>
  </w:style>
  <w:style w:type="paragraph" w:styleId="866" w:customStyle="1">
    <w:name w:val="gray3"/>
    <w:basedOn w:val="863"/>
    <w:qFormat/>
  </w:style>
  <w:style w:type="paragraph" w:styleId="867" w:customStyle="1">
    <w:name w:val="bw1"/>
    <w:basedOn w:val="863"/>
    <w:qFormat/>
  </w:style>
  <w:style w:type="paragraph" w:styleId="868" w:customStyle="1">
    <w:name w:val="bw2"/>
    <w:basedOn w:val="863"/>
    <w:qFormat/>
  </w:style>
  <w:style w:type="paragraph" w:styleId="869" w:customStyle="1">
    <w:name w:val="bw3"/>
    <w:basedOn w:val="863"/>
    <w:qFormat/>
  </w:style>
  <w:style w:type="paragraph" w:styleId="870" w:customStyle="1">
    <w:name w:val="orange1"/>
    <w:basedOn w:val="863"/>
    <w:qFormat/>
  </w:style>
  <w:style w:type="paragraph" w:styleId="871" w:customStyle="1">
    <w:name w:val="orange2"/>
    <w:basedOn w:val="863"/>
    <w:qFormat/>
  </w:style>
  <w:style w:type="paragraph" w:styleId="872" w:customStyle="1">
    <w:name w:val="orange3"/>
    <w:basedOn w:val="863"/>
    <w:qFormat/>
  </w:style>
  <w:style w:type="paragraph" w:styleId="873" w:customStyle="1">
    <w:name w:val="turquoise1"/>
    <w:basedOn w:val="863"/>
    <w:qFormat/>
  </w:style>
  <w:style w:type="paragraph" w:styleId="874" w:customStyle="1">
    <w:name w:val="turquoise2"/>
    <w:basedOn w:val="863"/>
    <w:qFormat/>
  </w:style>
  <w:style w:type="paragraph" w:styleId="875" w:customStyle="1">
    <w:name w:val="turquoise3"/>
    <w:basedOn w:val="863"/>
    <w:qFormat/>
  </w:style>
  <w:style w:type="paragraph" w:styleId="876" w:customStyle="1">
    <w:name w:val="blue1"/>
    <w:basedOn w:val="863"/>
    <w:qFormat/>
  </w:style>
  <w:style w:type="paragraph" w:styleId="877" w:customStyle="1">
    <w:name w:val="blue2"/>
    <w:basedOn w:val="863"/>
    <w:qFormat/>
  </w:style>
  <w:style w:type="paragraph" w:styleId="878" w:customStyle="1">
    <w:name w:val="blue3"/>
    <w:basedOn w:val="863"/>
    <w:qFormat/>
  </w:style>
  <w:style w:type="paragraph" w:styleId="879" w:customStyle="1">
    <w:name w:val="sun1"/>
    <w:basedOn w:val="863"/>
    <w:qFormat/>
  </w:style>
  <w:style w:type="paragraph" w:styleId="880" w:customStyle="1">
    <w:name w:val="sun2"/>
    <w:basedOn w:val="863"/>
    <w:qFormat/>
  </w:style>
  <w:style w:type="paragraph" w:styleId="881" w:customStyle="1">
    <w:name w:val="sun3"/>
    <w:basedOn w:val="863"/>
    <w:qFormat/>
  </w:style>
  <w:style w:type="paragraph" w:styleId="882" w:customStyle="1">
    <w:name w:val="earth1"/>
    <w:basedOn w:val="863"/>
    <w:qFormat/>
  </w:style>
  <w:style w:type="paragraph" w:styleId="883" w:customStyle="1">
    <w:name w:val="earth2"/>
    <w:basedOn w:val="863"/>
    <w:qFormat/>
  </w:style>
  <w:style w:type="paragraph" w:styleId="884" w:customStyle="1">
    <w:name w:val="earth3"/>
    <w:basedOn w:val="863"/>
    <w:qFormat/>
  </w:style>
  <w:style w:type="paragraph" w:styleId="885" w:customStyle="1">
    <w:name w:val="green1"/>
    <w:basedOn w:val="863"/>
    <w:qFormat/>
  </w:style>
  <w:style w:type="paragraph" w:styleId="886" w:customStyle="1">
    <w:name w:val="green2"/>
    <w:basedOn w:val="863"/>
    <w:qFormat/>
  </w:style>
  <w:style w:type="paragraph" w:styleId="887" w:customStyle="1">
    <w:name w:val="green3"/>
    <w:basedOn w:val="863"/>
    <w:qFormat/>
  </w:style>
  <w:style w:type="paragraph" w:styleId="888" w:customStyle="1">
    <w:name w:val="seetang1"/>
    <w:basedOn w:val="863"/>
    <w:qFormat/>
  </w:style>
  <w:style w:type="paragraph" w:styleId="889" w:customStyle="1">
    <w:name w:val="seetang2"/>
    <w:basedOn w:val="863"/>
    <w:qFormat/>
  </w:style>
  <w:style w:type="paragraph" w:styleId="890" w:customStyle="1">
    <w:name w:val="seetang3"/>
    <w:basedOn w:val="863"/>
    <w:qFormat/>
  </w:style>
  <w:style w:type="paragraph" w:styleId="891" w:customStyle="1">
    <w:name w:val="lightblue1"/>
    <w:basedOn w:val="863"/>
    <w:qFormat/>
  </w:style>
  <w:style w:type="paragraph" w:styleId="892" w:customStyle="1">
    <w:name w:val="lightblue2"/>
    <w:basedOn w:val="863"/>
    <w:qFormat/>
  </w:style>
  <w:style w:type="paragraph" w:styleId="893" w:customStyle="1">
    <w:name w:val="lightblue3"/>
    <w:basedOn w:val="863"/>
    <w:qFormat/>
  </w:style>
  <w:style w:type="paragraph" w:styleId="894" w:customStyle="1">
    <w:name w:val="yellow1"/>
    <w:basedOn w:val="863"/>
    <w:qFormat/>
  </w:style>
  <w:style w:type="paragraph" w:styleId="895" w:customStyle="1">
    <w:name w:val="yellow2"/>
    <w:basedOn w:val="863"/>
    <w:qFormat/>
  </w:style>
  <w:style w:type="paragraph" w:styleId="896" w:customStyle="1">
    <w:name w:val="yellow3"/>
    <w:basedOn w:val="863"/>
    <w:qFormat/>
  </w:style>
  <w:style w:type="paragraph" w:styleId="897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98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99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00" w:customStyle="1">
    <w:name w:val="Структура 2"/>
    <w:qFormat/>
    <w:pPr>
      <w:spacing w:before="227"/>
    </w:pPr>
    <w:rPr>
      <w:sz w:val="56"/>
    </w:rPr>
  </w:style>
  <w:style w:type="paragraph" w:styleId="901" w:customStyle="1">
    <w:name w:val="Структура 6"/>
    <w:qFormat/>
  </w:style>
  <w:style w:type="paragraph" w:styleId="902" w:customStyle="1">
    <w:name w:val="Структура 7"/>
    <w:basedOn w:val="901"/>
    <w:qFormat/>
  </w:style>
  <w:style w:type="paragraph" w:styleId="903" w:customStyle="1">
    <w:name w:val="Структура 8"/>
    <w:basedOn w:val="902"/>
    <w:qFormat/>
  </w:style>
  <w:style w:type="paragraph" w:styleId="904" w:customStyle="1">
    <w:name w:val="Структура 9"/>
    <w:basedOn w:val="903"/>
    <w:qFormat/>
  </w:style>
  <w:style w:type="paragraph" w:styleId="905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906" w:customStyle="1">
    <w:name w:val="Обычный~LT~Gliederung 2"/>
    <w:basedOn w:val="905"/>
    <w:qFormat/>
    <w:pPr>
      <w:spacing w:before="227"/>
    </w:pPr>
    <w:rPr>
      <w:sz w:val="56"/>
    </w:rPr>
  </w:style>
  <w:style w:type="paragraph" w:styleId="907" w:customStyle="1">
    <w:name w:val="Обычный~LT~Gliederung 3"/>
    <w:basedOn w:val="906"/>
    <w:qFormat/>
    <w:pPr>
      <w:spacing w:before="170"/>
    </w:pPr>
    <w:rPr>
      <w:sz w:val="48"/>
    </w:rPr>
  </w:style>
  <w:style w:type="paragraph" w:styleId="908" w:customStyle="1">
    <w:name w:val="Обычный~LT~Gliederung 4"/>
    <w:basedOn w:val="907"/>
    <w:qFormat/>
    <w:pPr>
      <w:spacing w:before="113"/>
    </w:pPr>
    <w:rPr>
      <w:sz w:val="40"/>
    </w:rPr>
  </w:style>
  <w:style w:type="paragraph" w:styleId="909" w:customStyle="1">
    <w:name w:val="Обычный~LT~Gliederung 5"/>
    <w:basedOn w:val="908"/>
    <w:qFormat/>
    <w:pPr>
      <w:spacing w:before="57"/>
    </w:pPr>
  </w:style>
  <w:style w:type="paragraph" w:styleId="910" w:customStyle="1">
    <w:name w:val="Обычный~LT~Gliederung 6"/>
    <w:basedOn w:val="909"/>
    <w:qFormat/>
  </w:style>
  <w:style w:type="paragraph" w:styleId="911" w:customStyle="1">
    <w:name w:val="Обычный~LT~Gliederung 7"/>
    <w:basedOn w:val="910"/>
    <w:qFormat/>
  </w:style>
  <w:style w:type="paragraph" w:styleId="912" w:customStyle="1">
    <w:name w:val="Обычный~LT~Gliederung 8"/>
    <w:basedOn w:val="911"/>
    <w:qFormat/>
  </w:style>
  <w:style w:type="paragraph" w:styleId="913" w:customStyle="1">
    <w:name w:val="Обычный~LT~Gliederung 9"/>
    <w:basedOn w:val="912"/>
    <w:qFormat/>
  </w:style>
  <w:style w:type="paragraph" w:styleId="914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915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916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917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918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91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2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2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2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48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49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50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51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52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53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5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5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5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5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5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5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6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6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62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63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64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65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66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67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6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83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84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85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86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87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88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8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4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5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6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7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8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09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01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11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12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1013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1014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1015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1016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101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25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26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27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28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29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30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31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32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33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34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35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36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37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3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39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40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41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42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43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44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paragraph" w:styleId="1045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4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A6B1-A86A-4C24-8BAF-630D991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197</cp:revision>
  <dcterms:created xsi:type="dcterms:W3CDTF">2022-04-25T06:14:00Z</dcterms:created>
  <dcterms:modified xsi:type="dcterms:W3CDTF">2025-12-29T10:17:47Z</dcterms:modified>
</cp:coreProperties>
</file>